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37E"/>
          <w:sz w:val="40"/>
        </w:rPr>
        <w:t>SHIPPING TEMPLATE LIBRARY</w:t>
      </w:r>
    </w:p>
    <w:p>
      <w:pPr>
        <w:jc w:val="center"/>
      </w:pPr>
      <w:r>
        <w:rPr>
          <w:color w:val="666666"/>
          <w:sz w:val="28"/>
        </w:rPr>
        <w:t>Template Creation &amp; Upload Guide</w:t>
      </w:r>
    </w:p>
    <w:p/>
    <w:p>
      <w:pPr>
        <w:pStyle w:val="Heading1"/>
      </w:pPr>
      <w:r>
        <w:t>Overview</w:t>
      </w:r>
    </w:p>
    <w:p>
      <w:r>
        <w:t>The Shipping Template Library lets you upload DOCX sticker templates that are used by Common Shipping Packages to auto-generate shipping labels and stickers. Instead of hardcoding values like serial numbers or facility names, you place placeholder tags in the document. When documents are generated, the system replaces those tags with real values.</w:t>
      </w:r>
    </w:p>
    <w:p>
      <w:pPr>
        <w:pStyle w:val="Heading1"/>
      </w:pPr>
      <w:r>
        <w:t>How Placeholders Work</w:t>
      </w:r>
    </w:p>
    <w:p>
      <w:r>
        <w:t>A placeholder is any text wrapped in curly braces with UPPERCASE letters, numbers, and underscores. The system automatically detects these when you upload a template.</w:t>
      </w:r>
    </w:p>
    <w:p>
      <w:pPr>
        <w:pStyle w:val="Heading2"/>
      </w:pPr>
      <w:r>
        <w:t>Available Placeholders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Placeholder</w:t>
            </w:r>
          </w:p>
        </w:tc>
        <w:tc>
          <w:tcPr>
            <w:tcW w:type="dxa" w:w="2880"/>
          </w:tcPr>
          <w:p>
            <w:r>
              <w:rPr>
                <w:b/>
                <w:sz w:val="20"/>
              </w:rPr>
              <w:t>What It Becomes</w:t>
            </w:r>
          </w:p>
        </w:tc>
        <w:tc>
          <w:tcPr>
            <w:tcW w:type="dxa" w:w="2880"/>
          </w:tcPr>
          <w:p>
            <w:r>
              <w:rPr>
                <w:b/>
                <w:sz w:val="20"/>
              </w:rPr>
              <w:t>Example</w:t>
            </w:r>
          </w:p>
        </w:tc>
      </w:tr>
      <w:tr>
        <w:tc>
          <w:tcPr>
            <w:tcW w:type="dxa" w:w="2880"/>
          </w:tcPr>
          <w:p>
            <w:r>
              <w:rPr>
                <w:sz w:val="18"/>
              </w:rPr>
              <w:t>{SERIAL_NUMBER}</w:t>
            </w:r>
          </w:p>
        </w:tc>
        <w:tc>
          <w:tcPr>
            <w:tcW w:type="dxa" w:w="2880"/>
          </w:tcPr>
          <w:p>
            <w:r>
              <w:rPr>
                <w:sz w:val="18"/>
              </w:rPr>
              <w:t>The serial number being processed</w:t>
            </w:r>
          </w:p>
        </w:tc>
        <w:tc>
          <w:tcPr>
            <w:tcW w:type="dxa" w:w="2880"/>
          </w:tcPr>
          <w:p>
            <w:r>
              <w:rPr>
                <w:sz w:val="18"/>
              </w:rPr>
              <w:t>6062</w:t>
            </w:r>
          </w:p>
        </w:tc>
      </w:tr>
      <w:tr>
        <w:tc>
          <w:tcPr>
            <w:tcW w:type="dxa" w:w="2880"/>
          </w:tcPr>
          <w:p>
            <w:r>
              <w:rPr>
                <w:sz w:val="18"/>
              </w:rPr>
              <w:t>{SERIAL_NUMBER_2}</w:t>
            </w:r>
          </w:p>
        </w:tc>
        <w:tc>
          <w:tcPr>
            <w:tcW w:type="dxa" w:w="2880"/>
          </w:tcPr>
          <w:p>
            <w:r>
              <w:rPr>
                <w:sz w:val="18"/>
              </w:rPr>
              <w:t>Second serial number (2-up layouts only)</w:t>
            </w:r>
          </w:p>
        </w:tc>
        <w:tc>
          <w:tcPr>
            <w:tcW w:type="dxa" w:w="2880"/>
          </w:tcPr>
          <w:p>
            <w:r>
              <w:rPr>
                <w:sz w:val="18"/>
              </w:rPr>
              <w:t>6063</w:t>
            </w:r>
          </w:p>
        </w:tc>
      </w:tr>
      <w:tr>
        <w:tc>
          <w:tcPr>
            <w:tcW w:type="dxa" w:w="2880"/>
          </w:tcPr>
          <w:p>
            <w:r>
              <w:rPr>
                <w:sz w:val="18"/>
              </w:rPr>
              <w:t>{WBS}</w:t>
            </w:r>
          </w:p>
        </w:tc>
        <w:tc>
          <w:tcPr>
            <w:tcW w:type="dxa" w:w="2880"/>
          </w:tcPr>
          <w:p>
            <w:r>
              <w:rPr>
                <w:sz w:val="18"/>
              </w:rPr>
              <w:t>WBS number from the generation form</w:t>
            </w:r>
          </w:p>
        </w:tc>
        <w:tc>
          <w:tcPr>
            <w:tcW w:type="dxa" w:w="2880"/>
          </w:tcPr>
          <w:p>
            <w:r>
              <w:rPr>
                <w:sz w:val="18"/>
              </w:rPr>
              <w:t>CC-175431.AL.FAC</w:t>
            </w:r>
          </w:p>
        </w:tc>
      </w:tr>
      <w:tr>
        <w:tc>
          <w:tcPr>
            <w:tcW w:type="dxa" w:w="2880"/>
          </w:tcPr>
          <w:p>
            <w:r>
              <w:rPr>
                <w:sz w:val="18"/>
              </w:rPr>
              <w:t>{FACILITY_NAME}</w:t>
            </w:r>
          </w:p>
        </w:tc>
        <w:tc>
          <w:tcPr>
            <w:tcW w:type="dxa" w:w="2880"/>
          </w:tcPr>
          <w:p>
            <w:r>
              <w:rPr>
                <w:sz w:val="18"/>
              </w:rPr>
              <w:t>Facility name from the generation form</w:t>
            </w:r>
          </w:p>
        </w:tc>
        <w:tc>
          <w:tcPr>
            <w:tcW w:type="dxa" w:w="2880"/>
          </w:tcPr>
          <w:p>
            <w:r>
              <w:rPr>
                <w:sz w:val="18"/>
              </w:rPr>
              <w:t>Belloq 11</w:t>
            </w:r>
          </w:p>
        </w:tc>
      </w:tr>
      <w:tr>
        <w:tc>
          <w:tcPr>
            <w:tcW w:type="dxa" w:w="2880"/>
          </w:tcPr>
          <w:p>
            <w:r>
              <w:rPr>
                <w:sz w:val="18"/>
              </w:rPr>
              <w:t>{PROJECT_NAME}</w:t>
            </w:r>
          </w:p>
        </w:tc>
        <w:tc>
          <w:tcPr>
            <w:tcW w:type="dxa" w:w="2880"/>
          </w:tcPr>
          <w:p>
            <w:r>
              <w:rPr>
                <w:sz w:val="18"/>
              </w:rPr>
              <w:t>Project name from the generation form</w:t>
            </w:r>
          </w:p>
        </w:tc>
        <w:tc>
          <w:tcPr>
            <w:tcW w:type="dxa" w:w="2880"/>
          </w:tcPr>
          <w:p>
            <w:r>
              <w:rPr>
                <w:sz w:val="18"/>
              </w:rPr>
              <w:t>Devon Wellhead Kit</w:t>
            </w:r>
          </w:p>
        </w:tc>
      </w:tr>
      <w:tr>
        <w:tc>
          <w:tcPr>
            <w:tcW w:type="dxa" w:w="2880"/>
          </w:tcPr>
          <w:p>
            <w:r>
              <w:rPr>
                <w:sz w:val="18"/>
              </w:rPr>
              <w:t>{OWNERSHIP_TEXT}</w:t>
            </w:r>
          </w:p>
        </w:tc>
        <w:tc>
          <w:tcPr>
            <w:tcW w:type="dxa" w:w="2880"/>
          </w:tcPr>
          <w:p>
            <w:r>
              <w:rPr>
                <w:sz w:val="18"/>
              </w:rPr>
              <w:t>Ownership text from the generation form</w:t>
            </w:r>
          </w:p>
        </w:tc>
        <w:tc>
          <w:tcPr>
            <w:tcW w:type="dxa" w:w="2880"/>
          </w:tcPr>
          <w:p>
            <w:r>
              <w:rPr>
                <w:sz w:val="18"/>
              </w:rPr>
              <w:t>DEVON OWNED</w:t>
            </w:r>
          </w:p>
        </w:tc>
      </w:tr>
    </w:tbl>
    <w:p/>
    <w:p>
      <w:r>
        <w:rPr>
          <w:b/>
          <w:sz w:val="20"/>
        </w:rPr>
        <w:t xml:space="preserve">Important: </w:t>
      </w:r>
      <w:r>
        <w:rPr>
          <w:sz w:val="20"/>
        </w:rPr>
        <w:t>Placeholder names are case-sensitive and must be typed exactly as shown above, including the curly braces { }. For example, {serial_number} will NOT work — it must be {SERIAL_NUMBER}.</w:t>
      </w:r>
    </w:p>
    <w:p>
      <w:pPr>
        <w:pStyle w:val="Heading1"/>
      </w:pPr>
      <w:r>
        <w:t>Step-by-Step: Creating a Template</w:t>
      </w:r>
    </w:p>
    <w:p>
      <w:pPr>
        <w:pStyle w:val="Heading2"/>
      </w:pPr>
      <w:r>
        <w:t>Step 1: Start with an existing sticker or create a new DOCX</w:t>
      </w:r>
    </w:p>
    <w:p>
      <w:r>
        <w:t>Open Microsoft Word. You can start from scratch or copy an existing sticker file. Design the layout exactly how you want the printed sticker to look.</w:t>
      </w:r>
    </w:p>
    <w:p>
      <w:pPr>
        <w:pStyle w:val="Heading2"/>
      </w:pPr>
      <w:r>
        <w:t>Step 2: Replace hardcoded values with placeholders</w:t>
      </w:r>
    </w:p>
    <w:p>
      <w:r>
        <w:t>Anywhere you have a value that should change per job, replace it with the corresponding placeholder tag. For example:</w:t>
        <w:br/>
        <w:t xml:space="preserve">  • Replace "6062" with {SERIAL_NUMBER}</w:t>
        <w:br/>
        <w:t xml:space="preserve">  • Replace "CC-175431.AL.FAC" with {WBS}</w:t>
        <w:br/>
        <w:t xml:space="preserve">  • Replace "Belloq 11" with {FACILITY_NAME}</w:t>
        <w:br/>
        <w:t xml:space="preserve">  • Replace "DEVON OWNED" with {OWNERSHIP_TEXT}</w:t>
      </w:r>
    </w:p>
    <w:p>
      <w:pPr>
        <w:pStyle w:val="Heading2"/>
      </w:pPr>
      <w:r>
        <w:t>Step 3: Save the file as .docx</w:t>
      </w:r>
    </w:p>
    <w:p>
      <w:r>
        <w:t>Save the document as a standard Word file (.docx). Do NOT save as .doc, .pdf, or any other format.</w:t>
      </w:r>
    </w:p>
    <w:p>
      <w:pPr>
        <w:pStyle w:val="Heading2"/>
      </w:pPr>
      <w:r>
        <w:t>Step 4: Upload to the Template Library</w:t>
      </w:r>
    </w:p>
    <w:p>
      <w:r>
        <w:t>In the AAE ERP app, go to Packing Slips &amp; Shipping Documents &gt; Shipping Template Library. Click "Upload DOCX Template", select your file, and give it a descriptive name (e.g., "Cable Sticker - Autochoke Control"). The system will automatically detect and display the placeholders found in your document.</w:t>
      </w:r>
    </w:p>
    <w:p>
      <w:pPr>
        <w:pStyle w:val="Heading2"/>
      </w:pPr>
      <w:r>
        <w:t>Step 5: Verify the placeholders</w:t>
      </w:r>
    </w:p>
    <w:p>
      <w:r>
        <w:t>After upload, check that the placeholder badges shown on the template card match what you expect. If a placeholder is missing, open the DOCX and make sure the tag is typed correctly with no extra spaces inside the braces.</w:t>
      </w:r>
    </w:p>
    <w:p>
      <w:pPr>
        <w:pStyle w:val="Heading2"/>
      </w:pPr>
      <w:r>
        <w:t>Step 6: Assign to a Kit Configuration</w:t>
      </w:r>
    </w:p>
    <w:p>
      <w:r>
        <w:t>Go to Common Shipping Packages, edit (or create) a kit configuration, and add a rule. In the Template dropdown, your library template will appear under "Library Templates". Select it, set copies per SN, per page layout, and other rule options.</w:t>
      </w:r>
    </w:p>
    <w:p>
      <w:pPr>
        <w:pStyle w:val="Heading1"/>
      </w:pPr>
      <w:r>
        <w:t>Full Page vs. 2-Up (Half Page) Layout</w:t>
      </w:r>
    </w:p>
    <w:p>
      <w:pPr>
        <w:pStyle w:val="Heading2"/>
      </w:pPr>
      <w:r>
        <w:t>Full Page (Per Page = 1)</w:t>
      </w:r>
    </w:p>
    <w:p>
      <w:r>
        <w:t>One serial number per document. Use {SERIAL_NUMBER} for the SN. The system generates one DOCX file per serial number per copy.</w:t>
      </w:r>
    </w:p>
    <w:p>
      <w:pPr>
        <w:pStyle w:val="Heading2"/>
      </w:pPr>
      <w:r>
        <w:t>Half Page / 2-Up (Per Page = 2)</w:t>
      </w:r>
    </w:p>
    <w:p>
      <w:r>
        <w:t>Two serial numbers per document. Use {SERIAL_NUMBER} for the first SN and {SERIAL_NUMBER_2} for the second SN. The system pairs consecutive serial numbers and generates one DOCX per pair. If there's an odd number of serials, the last page will have the second SN blank.</w:t>
      </w:r>
    </w:p>
    <w:p>
      <w:pPr>
        <w:pStyle w:val="Heading1"/>
      </w:pPr>
      <w:r>
        <w:t>Example: Converting a Hardcoded Sticker to a Template</w:t>
      </w:r>
    </w:p>
    <w:p>
      <w:pPr>
        <w:pStyle w:val="Heading2"/>
      </w:pPr>
      <w:r>
        <w:t>BEFORE (hardcoded — will NOT work as a template):</w:t>
      </w:r>
    </w:p>
    <w:p>
      <w:pPr>
        <w:pStyle w:val="NoSpacing"/>
      </w:pPr>
    </w:p>
    <w:p>
      <w:pPr>
        <w:pStyle w:val="NoSpacing"/>
      </w:pPr>
      <w:r>
        <w:rPr>
          <w:rFonts w:ascii="Consolas" w:hAnsi="Consolas"/>
          <w:sz w:val="20"/>
        </w:rPr>
        <w:t xml:space="preserve">    DEVON OWNED</w:t>
      </w:r>
    </w:p>
    <w:p>
      <w:pPr>
        <w:pStyle w:val="NoSpacing"/>
      </w:pPr>
      <w:r>
        <w:rPr>
          <w:rFonts w:ascii="Consolas" w:hAnsi="Consolas"/>
          <w:sz w:val="20"/>
        </w:rPr>
        <w:t xml:space="preserve">    P-RSV RKV 101-1189XL-20M</w:t>
      </w:r>
    </w:p>
    <w:p>
      <w:pPr>
        <w:pStyle w:val="NoSpacing"/>
      </w:pPr>
      <w:r>
        <w:rPr>
          <w:rFonts w:ascii="Consolas" w:hAnsi="Consolas"/>
          <w:sz w:val="20"/>
        </w:rPr>
        <w:t xml:space="preserve">    Autochoke Control Cable (S/N = 6062)</w:t>
      </w:r>
    </w:p>
    <w:p>
      <w:pPr>
        <w:pStyle w:val="NoSpacing"/>
      </w:pPr>
      <w:r>
        <w:rPr>
          <w:rFonts w:ascii="Consolas" w:hAnsi="Consolas"/>
          <w:sz w:val="20"/>
        </w:rPr>
        <w:t xml:space="preserve">    Belloq 11 CTB 3</w:t>
      </w:r>
    </w:p>
    <w:p>
      <w:pPr>
        <w:pStyle w:val="NoSpacing"/>
      </w:pPr>
      <w:r>
        <w:rPr>
          <w:rFonts w:ascii="Consolas" w:hAnsi="Consolas"/>
          <w:sz w:val="20"/>
        </w:rPr>
        <w:t xml:space="preserve">    WBS: CC-175431.AL.FAC</w:t>
      </w:r>
    </w:p>
    <w:p/>
    <w:p>
      <w:pPr>
        <w:pStyle w:val="Heading2"/>
      </w:pPr>
      <w:r>
        <w:t>AFTER (with placeholders — ready to upload):</w:t>
      </w:r>
    </w:p>
    <w:p>
      <w:pPr>
        <w:pStyle w:val="NoSpacing"/>
      </w:pPr>
      <w:r>
        <w:rPr>
          <w:rFonts w:ascii="Consolas" w:hAnsi="Consolas"/>
          <w:color w:val="1B5E20"/>
          <w:sz w:val="20"/>
        </w:rPr>
        <w:t xml:space="preserve">    {OWNERSHIP_TEXT}</w:t>
      </w:r>
    </w:p>
    <w:p>
      <w:pPr>
        <w:pStyle w:val="NoSpacing"/>
      </w:pPr>
      <w:r>
        <w:rPr>
          <w:rFonts w:ascii="Consolas" w:hAnsi="Consolas"/>
          <w:color w:val="1B5E20"/>
          <w:sz w:val="20"/>
        </w:rPr>
        <w:t xml:space="preserve">    P-RSV RKV 101-1189XL-20M</w:t>
      </w:r>
    </w:p>
    <w:p>
      <w:pPr>
        <w:pStyle w:val="NoSpacing"/>
      </w:pPr>
      <w:r>
        <w:rPr>
          <w:rFonts w:ascii="Consolas" w:hAnsi="Consolas"/>
          <w:color w:val="1B5E20"/>
          <w:sz w:val="20"/>
        </w:rPr>
        <w:t xml:space="preserve">    Autochoke Control Cable (S/N = {SERIAL_NUMBER})</w:t>
      </w:r>
    </w:p>
    <w:p>
      <w:pPr>
        <w:pStyle w:val="NoSpacing"/>
      </w:pPr>
      <w:r>
        <w:rPr>
          <w:rFonts w:ascii="Consolas" w:hAnsi="Consolas"/>
          <w:color w:val="1B5E20"/>
          <w:sz w:val="20"/>
        </w:rPr>
        <w:t xml:space="preserve">    {FACILITY_NAME} CTB 3</w:t>
      </w:r>
    </w:p>
    <w:p>
      <w:pPr>
        <w:pStyle w:val="NoSpacing"/>
      </w:pPr>
      <w:r>
        <w:rPr>
          <w:rFonts w:ascii="Consolas" w:hAnsi="Consolas"/>
          <w:color w:val="1B5E20"/>
          <w:sz w:val="20"/>
        </w:rPr>
        <w:t xml:space="preserve">    WBS: {WBS}</w:t>
      </w:r>
    </w:p>
    <w:p>
      <w:pPr>
        <w:pStyle w:val="Heading1"/>
      </w:pPr>
      <w:r>
        <w:t>Troubleshooting</w:t>
      </w:r>
    </w:p>
    <w:p>
      <w:r>
        <w:rPr>
          <w:b/>
          <w:sz w:val="20"/>
        </w:rPr>
        <w:t>Placeholder not detected after upload</w:t>
      </w:r>
    </w:p>
    <w:p>
      <w:r>
        <w:t>Make sure the placeholder uses UPPERCASE letters only, with underscores allowed. No spaces inside braces. Correct: {FACILITY_NAME}  Wrong: {Facility Name} or { WBS }</w:t>
      </w:r>
    </w:p>
    <w:p>
      <w:r>
        <w:rPr>
          <w:b/>
          <w:sz w:val="20"/>
        </w:rPr>
        <w:t>Placeholder text appears split across runs</w:t>
      </w:r>
    </w:p>
    <w:p>
      <w:r>
        <w:t>If you type a placeholder and then change formatting mid-word (e.g., bold part of it), Word may split it into multiple "runs" internally. To fix: select the entire placeholder text, set it to one consistent font/size/style, then retype it if needed.</w:t>
      </w:r>
    </w:p>
    <w:p>
      <w:r>
        <w:rPr>
          <w:b/>
          <w:sz w:val="20"/>
        </w:rPr>
        <w:t>Generated document still shows {PLACEHOLDER} tags</w:t>
      </w:r>
    </w:p>
    <w:p>
      <w:r>
        <w:t>The placeholder name in your template must exactly match the field name used by the system. Check the Available Placeholders table above for the correct names.</w:t>
      </w:r>
    </w:p>
    <w:p>
      <w:r>
        <w:rPr>
          <w:b/>
          <w:sz w:val="20"/>
        </w:rPr>
        <w:t>Only admins can upload</w:t>
      </w:r>
    </w:p>
    <w:p>
      <w:r>
        <w:t>Template upload and deletion requires an admin account. Regular users can view and download templates but cannot add or remove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