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90A" w:rsidRDefault="00B25D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490A">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2490A" w:rsidRDefault="0042490A">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2490A" w:rsidRDefault="0042490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2490A" w:rsidRDefault="0042490A">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B25D51">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B25D51">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B25D51">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B25D51">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B25D51">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B25D51">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B25D51">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B25D51">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B25D51">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w:t>
      </w:r>
      <w:r w:rsidR="006F141E">
        <w:lastRenderedPageBreak/>
        <w:t xml:space="preserve">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 xml:space="preserve">For the web development aspects of the </w:t>
      </w:r>
      <w:proofErr w:type="spellStart"/>
      <w:r>
        <w:t>projet</w:t>
      </w:r>
      <w:proofErr w:type="spellEnd"/>
      <w:r>
        <w:t xml:space="preserve">,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proofErr w:type="spellStart"/>
      <w:r>
        <w:t>Javascript</w:t>
      </w:r>
      <w:proofErr w:type="spellEnd"/>
      <w:r>
        <w: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r>
        <w:lastRenderedPageBreak/>
        <w:t>Architecture</w:t>
      </w:r>
    </w:p>
    <w:p w:rsidR="00E228A6" w:rsidRP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1160"/>
                    </a:xfrm>
                    <a:prstGeom prst="rect">
                      <a:avLst/>
                    </a:prstGeom>
                  </pic:spPr>
                </pic:pic>
              </a:graphicData>
            </a:graphic>
          </wp:inline>
        </w:drawing>
      </w:r>
      <w:bookmarkStart w:id="10" w:name="_GoBack"/>
      <w:bookmarkEnd w:id="10"/>
    </w:p>
    <w:p w:rsidR="007D632E" w:rsidRDefault="00C06FA6" w:rsidP="007D632E">
      <w:pPr>
        <w:pStyle w:val="Heading2"/>
      </w:pPr>
      <w:r>
        <w:t>Class D</w:t>
      </w:r>
      <w:r w:rsidR="007D632E">
        <w:t>iagrams</w:t>
      </w:r>
      <w:r w:rsidR="006C0C48">
        <w:t xml:space="preserve"> </w:t>
      </w:r>
    </w:p>
    <w:p w:rsidR="006C0C48" w:rsidRDefault="00C06FA6" w:rsidP="00CC4E81">
      <w:pPr>
        <w:pStyle w:val="Heading3"/>
      </w:pPr>
      <w:r>
        <w:t>Location Web S</w:t>
      </w:r>
      <w:r w:rsidR="00CC4E81">
        <w:t>ervice</w:t>
      </w:r>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t>Figure 2</w:t>
      </w:r>
    </w:p>
    <w:p w:rsidR="00CC4E81" w:rsidRDefault="00CC4E81" w:rsidP="00CC4E81">
      <w:r>
        <w:lastRenderedPageBreak/>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w:t>
      </w:r>
      <w:proofErr w:type="spellStart"/>
      <w:r>
        <w:t>getAllLocations</w:t>
      </w:r>
      <w:proofErr w:type="spellEnd"/>
      <w:r>
        <w:t xml:space="preserve"> method returns all locations from the database that have not been deleted, this method is used for the web based application. </w:t>
      </w:r>
    </w:p>
    <w:p w:rsidR="0009496D" w:rsidRDefault="0009496D" w:rsidP="00CC4E81">
      <w:r>
        <w:t xml:space="preserve">The </w:t>
      </w:r>
      <w:proofErr w:type="spellStart"/>
      <w:r>
        <w:t>getTableSchema</w:t>
      </w:r>
      <w:proofErr w:type="spellEnd"/>
      <w:r>
        <w:t xml:space="preserve">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 xml:space="preserve">The </w:t>
      </w:r>
      <w:proofErr w:type="spellStart"/>
      <w:r>
        <w:t>getLocationsInRadius</w:t>
      </w:r>
      <w:proofErr w:type="spellEnd"/>
      <w:r>
        <w:t xml:space="preserve">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r>
        <w:t>Location Data Web Service</w:t>
      </w:r>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t>Figure 3</w:t>
      </w:r>
    </w:p>
    <w:p w:rsidR="0042490A" w:rsidRDefault="0042490A" w:rsidP="007D632E">
      <w:r>
        <w:t xml:space="preserve">The web service for getting data related to a given location consists of two classes, </w:t>
      </w:r>
      <w:proofErr w:type="spellStart"/>
      <w:r>
        <w:t>TagData</w:t>
      </w:r>
      <w:proofErr w:type="spellEnd"/>
      <w:r>
        <w:t xml:space="preserve"> is the DTO class describing what the data should look like. Server is where all the functionality and connectivity to SQL server is handled.</w:t>
      </w:r>
    </w:p>
    <w:p w:rsidR="0042490A" w:rsidRDefault="002E4546" w:rsidP="007D632E">
      <w:r>
        <w:t xml:space="preserve">The </w:t>
      </w:r>
      <w:proofErr w:type="spellStart"/>
      <w:r>
        <w:t>getData</w:t>
      </w:r>
      <w:proofErr w:type="spellEnd"/>
      <w:r>
        <w:t xml:space="preserve"> method retrieves all data for a given location, it takes the ID of a location and returns a JSON array of </w:t>
      </w:r>
      <w:proofErr w:type="spellStart"/>
      <w:r>
        <w:t>TagData</w:t>
      </w:r>
      <w:proofErr w:type="spellEnd"/>
      <w:r>
        <w:t xml:space="preserve"> objects. </w:t>
      </w:r>
    </w:p>
    <w:p w:rsidR="00576190" w:rsidRDefault="00576190" w:rsidP="00576190">
      <w:pPr>
        <w:pStyle w:val="Heading3"/>
      </w:pPr>
      <w:r>
        <w:lastRenderedPageBreak/>
        <w:t>Initial Android Application Class Diagram</w:t>
      </w:r>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t>Figure 4</w:t>
      </w:r>
    </w:p>
    <w:p w:rsidR="00576190" w:rsidRDefault="00576190" w:rsidP="00576190">
      <w:r>
        <w:t xml:space="preserve">Figure 4 shows the initial class diagram for the Android application before any development had taken place. The Android application makes use of the same DTOs as the Node JS web </w:t>
      </w:r>
      <w:proofErr w:type="gramStart"/>
      <w:r>
        <w:t>services,</w:t>
      </w:r>
      <w:proofErr w:type="gramEnd"/>
      <w:r>
        <w:t xml:space="preserve"> this is done to help keep the shape of the data consistent as it moves between applications.</w:t>
      </w:r>
    </w:p>
    <w:p w:rsidR="00576190" w:rsidRDefault="000B766C" w:rsidP="00576190">
      <w:r>
        <w:t xml:space="preserve">In Android </w:t>
      </w:r>
      <w:proofErr w:type="gramStart"/>
      <w:r>
        <w:t>applications</w:t>
      </w:r>
      <w:proofErr w:type="gramEnd"/>
      <w:r>
        <w:t xml:space="preserve">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 xml:space="preserve">The </w:t>
      </w:r>
      <w:proofErr w:type="spellStart"/>
      <w:r w:rsidR="00B06FFE">
        <w:t>onCreate</w:t>
      </w:r>
      <w:proofErr w:type="spellEnd"/>
      <w:r w:rsidR="00B06FFE">
        <w:t xml:space="preserve"> method is called by the Android operating system when the activity is loaded up, here all the initialisation of events and listeners is set up. The </w:t>
      </w:r>
      <w:proofErr w:type="spellStart"/>
      <w:r w:rsidR="00B06FFE">
        <w:t>setupCamera</w:t>
      </w:r>
      <w:proofErr w:type="spellEnd"/>
      <w:r w:rsidR="00B06FFE">
        <w:t xml:space="preserve"> method is called from </w:t>
      </w:r>
      <w:proofErr w:type="spellStart"/>
      <w:r w:rsidR="00B06FFE">
        <w:t>onCreate</w:t>
      </w:r>
      <w:proofErr w:type="spellEnd"/>
      <w:r w:rsidR="00B06FFE">
        <w:t xml:space="preserve"> and is used to initialise the device’s camera and show the camera preview within the application.</w:t>
      </w:r>
      <w:r w:rsidR="00791524">
        <w:t xml:space="preserve"> </w:t>
      </w:r>
      <w:proofErr w:type="spellStart"/>
      <w:r w:rsidR="00791524">
        <w:t>getLocations</w:t>
      </w:r>
      <w:proofErr w:type="spellEnd"/>
      <w:r w:rsidR="00791524">
        <w:t xml:space="preserve"> calls the location web service to retrieve the locations near the user and stores the locations in the Locations list. </w:t>
      </w:r>
      <w:proofErr w:type="spellStart"/>
      <w:r w:rsidR="00791524">
        <w:t>getLocationData</w:t>
      </w:r>
      <w:proofErr w:type="spellEnd"/>
      <w:r w:rsidR="00791524">
        <w:t xml:space="preserve"> gets the data related to a given location, it takes the ID of a given location and stores the data in the </w:t>
      </w:r>
      <w:proofErr w:type="spellStart"/>
      <w:r w:rsidR="00791524">
        <w:t>LocationData</w:t>
      </w:r>
      <w:proofErr w:type="spellEnd"/>
      <w:r w:rsidR="00791524">
        <w:t xml:space="preserve"> list. </w:t>
      </w:r>
      <w:proofErr w:type="spellStart"/>
      <w:r w:rsidR="00791524">
        <w:t>createGraph</w:t>
      </w:r>
      <w:proofErr w:type="spellEnd"/>
      <w:r w:rsidR="00791524">
        <w:t xml:space="preserve"> uses the data in the </w:t>
      </w:r>
      <w:proofErr w:type="spellStart"/>
      <w:r w:rsidR="00791524">
        <w:t>LocationData</w:t>
      </w:r>
      <w:proofErr w:type="spellEnd"/>
      <w:r w:rsidR="00791524">
        <w:t xml:space="preserve">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proofErr w:type="gramStart"/>
      <w:r w:rsidR="00A22372">
        <w:t>direction</w:t>
      </w:r>
      <w:proofErr w:type="gramEnd"/>
      <w:r>
        <w:t xml:space="preserve"> the user is facing the device’s compass needed to be utilised. This has been </w:t>
      </w:r>
      <w:r w:rsidR="00A22372">
        <w:t xml:space="preserve">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w:t>
      </w:r>
      <w:proofErr w:type="spellStart"/>
      <w:r w:rsidR="00A22372">
        <w:t>onSensorChanged</w:t>
      </w:r>
      <w:proofErr w:type="spellEnd"/>
      <w:r w:rsidR="00A22372">
        <w:t xml:space="preserve"> method is fired every time the orientation or angle of the device is changed. This method then gets the latest value for the compass and stores it in </w:t>
      </w:r>
      <w:proofErr w:type="spellStart"/>
      <w:r w:rsidR="00A22372">
        <w:t>latestValue</w:t>
      </w:r>
      <w:proofErr w:type="spellEnd"/>
      <w:r w:rsidR="00A22372">
        <w:t>.</w:t>
      </w:r>
    </w:p>
    <w:p w:rsidR="00A22372" w:rsidRDefault="00A22372" w:rsidP="00A22372">
      <w:pPr>
        <w:pStyle w:val="Heading3"/>
      </w:pPr>
      <w:r>
        <w:lastRenderedPageBreak/>
        <w:t>Web application</w:t>
      </w:r>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The web application used to manage locations and the data associated with them has a model-view-</w:t>
      </w:r>
      <w:proofErr w:type="spellStart"/>
      <w:r>
        <w:t>viewmodel</w:t>
      </w:r>
      <w:proofErr w:type="spellEnd"/>
      <w:r>
        <w:t xml:space="preserve"> (MVVM) architecture. </w:t>
      </w:r>
      <w:r w:rsidR="00B17E01">
        <w:t xml:space="preserve">The view contains references to the Map, the markers on the map and the </w:t>
      </w:r>
      <w:proofErr w:type="spellStart"/>
      <w:r w:rsidR="00B17E01">
        <w:t>viewmodel</w:t>
      </w:r>
      <w:proofErr w:type="spellEnd"/>
      <w:r w:rsidR="00B17E01">
        <w:t xml:space="preserve">. All the view is intended to do is initialise the </w:t>
      </w:r>
      <w:proofErr w:type="spellStart"/>
      <w:r w:rsidR="00B17E01">
        <w:t>viewmodel</w:t>
      </w:r>
      <w:proofErr w:type="spellEnd"/>
      <w:r w:rsidR="00B17E01">
        <w:t>.</w:t>
      </w:r>
    </w:p>
    <w:p w:rsidR="00B17E01" w:rsidRDefault="00B17E01" w:rsidP="00A22372">
      <w:r>
        <w:t xml:space="preserve">The </w:t>
      </w:r>
      <w:proofErr w:type="spellStart"/>
      <w:r>
        <w:t>LocationModel</w:t>
      </w:r>
      <w:proofErr w:type="spellEnd"/>
      <w:r>
        <w:t xml:space="preserve"> acts as the DTO, mapping what is received and transferred to and from the </w:t>
      </w:r>
      <w:r w:rsidR="00046A24">
        <w:t>web service.</w:t>
      </w:r>
    </w:p>
    <w:p w:rsidR="00046A24" w:rsidRDefault="00046A24" w:rsidP="00A22372">
      <w:r>
        <w:t xml:space="preserve">The </w:t>
      </w:r>
      <w:proofErr w:type="spellStart"/>
      <w:r>
        <w:t>ViewModel</w:t>
      </w:r>
      <w:proofErr w:type="spellEnd"/>
      <w:r>
        <w:t xml:space="preserve"> class takes the </w:t>
      </w:r>
      <w:proofErr w:type="spellStart"/>
      <w:r>
        <w:t>LocationModels</w:t>
      </w:r>
      <w:proofErr w:type="spellEnd"/>
      <w:r>
        <w:t xml:space="preserve"> and applies the logic to display them as points as </w:t>
      </w:r>
      <w:r w:rsidR="002514F3">
        <w:t>points on the map</w:t>
      </w:r>
      <w:r w:rsidR="005F1B3A">
        <w:t xml:space="preserve">. The </w:t>
      </w:r>
      <w:proofErr w:type="spellStart"/>
      <w:r w:rsidR="005F1B3A">
        <w:t>viewmodel</w:t>
      </w:r>
      <w:proofErr w:type="spellEnd"/>
      <w:r w:rsidR="005F1B3A">
        <w:t xml:space="preserve">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proofErr w:type="spellStart"/>
      <w:r>
        <w:t>Anomaly</w:t>
      </w:r>
      <w:r w:rsidR="008B6D87">
        <w:t>Notification</w:t>
      </w:r>
      <w:proofErr w:type="spellEnd"/>
      <w:r>
        <w:t xml:space="preserve"> Service</w:t>
      </w:r>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5665"/>
                    </a:xfrm>
                    <a:prstGeom prst="rect">
                      <a:avLst/>
                    </a:prstGeom>
                  </pic:spPr>
                </pic:pic>
              </a:graphicData>
            </a:graphic>
          </wp:inline>
        </w:drawing>
      </w:r>
    </w:p>
    <w:p w:rsidR="00374E72" w:rsidRDefault="008B6D87" w:rsidP="002B1811">
      <w:r>
        <w:lastRenderedPageBreak/>
        <w:t xml:space="preserve">The anomaly notification web service is used by the Android application to retrieve any locations </w:t>
      </w:r>
      <w:r w:rsidR="0029518B">
        <w:t xml:space="preserve">that has anomalous data associated with it. The </w:t>
      </w:r>
      <w:proofErr w:type="spellStart"/>
      <w:r w:rsidR="0029518B">
        <w:t>getAnomalies</w:t>
      </w:r>
      <w:proofErr w:type="spellEnd"/>
      <w:r w:rsidR="0029518B">
        <w:t xml:space="preserve"> function takes a latitude and longitude and returns any locations within the vicinity of that given position that have anomalous data. The </w:t>
      </w:r>
      <w:proofErr w:type="spellStart"/>
      <w:r w:rsidR="0029518B">
        <w:t>getAnomalies</w:t>
      </w:r>
      <w:proofErr w:type="spellEnd"/>
      <w:r w:rsidR="0029518B">
        <w:t xml:space="preserve"> function makes use of the </w:t>
      </w:r>
      <w:proofErr w:type="spellStart"/>
      <w:r w:rsidR="0029518B">
        <w:t>calculateStdDev</w:t>
      </w:r>
      <w:proofErr w:type="spellEnd"/>
      <w:r w:rsidR="0029518B">
        <w:t xml:space="preserve"> to take the data from a location and find out if there are any anomalous data points. The </w:t>
      </w:r>
      <w:proofErr w:type="spellStart"/>
      <w:r w:rsidR="0029518B">
        <w:t>submitResolution</w:t>
      </w:r>
      <w:proofErr w:type="spellEnd"/>
      <w:r w:rsidR="0029518B">
        <w:t xml:space="preserve">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153EAF"/>
    <w:rsid w:val="001A27BB"/>
    <w:rsid w:val="001D641D"/>
    <w:rsid w:val="001E5005"/>
    <w:rsid w:val="001F3B4A"/>
    <w:rsid w:val="00236F59"/>
    <w:rsid w:val="002442B9"/>
    <w:rsid w:val="002514F3"/>
    <w:rsid w:val="00267F73"/>
    <w:rsid w:val="002864ED"/>
    <w:rsid w:val="0029518B"/>
    <w:rsid w:val="002B1811"/>
    <w:rsid w:val="002B4D64"/>
    <w:rsid w:val="002E074F"/>
    <w:rsid w:val="002E1249"/>
    <w:rsid w:val="002E2F01"/>
    <w:rsid w:val="002E4546"/>
    <w:rsid w:val="00326D19"/>
    <w:rsid w:val="00374E72"/>
    <w:rsid w:val="003B4F1A"/>
    <w:rsid w:val="003F3FF3"/>
    <w:rsid w:val="0042490A"/>
    <w:rsid w:val="004320E2"/>
    <w:rsid w:val="00456576"/>
    <w:rsid w:val="00536A86"/>
    <w:rsid w:val="00576190"/>
    <w:rsid w:val="005923B5"/>
    <w:rsid w:val="005B1678"/>
    <w:rsid w:val="005F1B3A"/>
    <w:rsid w:val="005F637C"/>
    <w:rsid w:val="00614518"/>
    <w:rsid w:val="00623C37"/>
    <w:rsid w:val="00634B3D"/>
    <w:rsid w:val="00673547"/>
    <w:rsid w:val="006A148B"/>
    <w:rsid w:val="006C0C48"/>
    <w:rsid w:val="006F141E"/>
    <w:rsid w:val="00736D05"/>
    <w:rsid w:val="00772BB9"/>
    <w:rsid w:val="00776020"/>
    <w:rsid w:val="007804BE"/>
    <w:rsid w:val="00791524"/>
    <w:rsid w:val="007A7A81"/>
    <w:rsid w:val="007D23D5"/>
    <w:rsid w:val="007D632E"/>
    <w:rsid w:val="00846BE2"/>
    <w:rsid w:val="008B6D87"/>
    <w:rsid w:val="0090218B"/>
    <w:rsid w:val="00924983"/>
    <w:rsid w:val="00930236"/>
    <w:rsid w:val="00941C53"/>
    <w:rsid w:val="00964B60"/>
    <w:rsid w:val="00980649"/>
    <w:rsid w:val="009D0B2B"/>
    <w:rsid w:val="009F6D74"/>
    <w:rsid w:val="00A02BB0"/>
    <w:rsid w:val="00A22372"/>
    <w:rsid w:val="00A64901"/>
    <w:rsid w:val="00AA0E1A"/>
    <w:rsid w:val="00AA673E"/>
    <w:rsid w:val="00AB27F3"/>
    <w:rsid w:val="00AD3F36"/>
    <w:rsid w:val="00B06FFE"/>
    <w:rsid w:val="00B17E01"/>
    <w:rsid w:val="00B25D51"/>
    <w:rsid w:val="00B65DD9"/>
    <w:rsid w:val="00BC67F5"/>
    <w:rsid w:val="00C06FA6"/>
    <w:rsid w:val="00C342C2"/>
    <w:rsid w:val="00CC2C8F"/>
    <w:rsid w:val="00CC4E81"/>
    <w:rsid w:val="00D032AA"/>
    <w:rsid w:val="00DA3885"/>
    <w:rsid w:val="00DE5127"/>
    <w:rsid w:val="00E05701"/>
    <w:rsid w:val="00E228A6"/>
    <w:rsid w:val="00E57972"/>
    <w:rsid w:val="00F77081"/>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0994"/>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081B-3A9C-4D6C-BE08-34BF2310C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11</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31</cp:revision>
  <dcterms:created xsi:type="dcterms:W3CDTF">2017-02-27T11:29:00Z</dcterms:created>
  <dcterms:modified xsi:type="dcterms:W3CDTF">2017-04-12T20:42:00Z</dcterms:modified>
</cp:coreProperties>
</file>