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0D7BA0"/>
          <w:sz w:val="18"/>
        </w:rPr>
        <w:t>MAINE DEPARTMENT OF EDUCATION</w:t>
      </w:r>
    </w:p>
    <w:p>
      <w:pPr>
        <w:spacing w:after="160"/>
      </w:pPr>
      <w:r>
        <w:rPr>
          <w:rFonts w:ascii="Calibri" w:hAnsi="Calibri"/>
          <w:b/>
          <w:i w:val="0"/>
          <w:color w:val="182B3C"/>
          <w:sz w:val="44"/>
        </w:rPr>
        <w:t>Updates from the Communications Team</w:t>
      </w:r>
    </w:p>
    <w:p>
      <w:pPr>
        <w:spacing w:after="240"/>
      </w:pPr>
      <w:r>
        <w:rPr>
          <w:rFonts w:ascii="Calibri" w:hAnsi="Calibri"/>
          <w:b w:val="0"/>
          <w:i w:val="0"/>
          <w:color w:val="1E2F42"/>
          <w:sz w:val="22"/>
        </w:rPr>
        <w:t>Launching the Communications Portal, The Commons — the department's new blog — and an updated Brand Guide. See the schedule below for the launch date.</w:t>
      </w:r>
    </w:p>
    <w:p>
      <w:pPr>
        <w:spacing w:after="80"/>
      </w:pPr>
      <w:r>
        <w:rPr>
          <w:rFonts w:ascii="Calibri" w:hAnsi="Calibri"/>
          <w:b/>
          <w:i w:val="0"/>
          <w:color w:val="0D7BA0"/>
          <w:sz w:val="18"/>
        </w:rPr>
        <w:t>SAVE THE DATE</w:t>
      </w:r>
    </w:p>
    <w:p>
      <w:pPr>
        <w:spacing w:after="40"/>
      </w:pPr>
      <w:r>
        <w:rPr>
          <w:rFonts w:ascii="Calibri" w:hAnsi="Calibri"/>
          <w:b w:val="0"/>
          <w:i w:val="0"/>
          <w:color w:val="1E2F42"/>
          <w:sz w:val="22"/>
        </w:rPr>
        <w:t>[Launch date — TBD] · Portal launch walkthrough.</w:t>
      </w:r>
    </w:p>
    <w:p>
      <w:pPr>
        <w:spacing w:after="320"/>
      </w:pPr>
      <w:r>
        <w:rPr>
          <w:rFonts w:ascii="Calibri" w:hAnsi="Calibri"/>
          <w:b w:val="0"/>
          <w:i w:val="0"/>
          <w:color w:val="1E2F42"/>
          <w:sz w:val="22"/>
        </w:rPr>
        <w:t>We'll pick a date shortly and send the calendar invite. The walkthrough is a live tour of everything below, with time for questions and setup.</w:t>
      </w:r>
    </w:p>
    <w:p>
      <w:pPr>
        <w:spacing w:after="160"/>
      </w:pPr>
      <w:r>
        <w:rPr>
          <w:rFonts w:ascii="Calibri" w:hAnsi="Calibri"/>
          <w:b w:val="0"/>
          <w:i w:val="0"/>
          <w:color w:val="1E2F42"/>
          <w:sz w:val="22"/>
        </w:rPr>
        <w:t>Hi team,</w:t>
      </w:r>
    </w:p>
    <w:p>
      <w:pPr>
        <w:spacing w:after="120"/>
      </w:pPr>
      <w:r>
        <w:rPr>
          <w:rFonts w:ascii="Calibri" w:hAnsi="Calibri"/>
          <w:b w:val="0"/>
          <w:i w:val="0"/>
          <w:color w:val="1E2F42"/>
          <w:sz w:val="22"/>
        </w:rPr>
        <w:t>Three things launching together: the new Communications Portal, The Commons (a new blogging space for department teams), and an updated Brand Guide. They make it easier to find what you need, reduce back-and-forth, and connect our team's work.</w:t>
      </w:r>
    </w:p>
    <w:p>
      <w:pPr>
        <w:spacing w:after="320"/>
      </w:pPr>
      <w:r>
        <w:rPr>
          <w:rFonts w:ascii="Calibri" w:hAnsi="Calibri"/>
          <w:b w:val="0"/>
          <w:i w:val="0"/>
          <w:color w:val="1E2F42"/>
          <w:sz w:val="22"/>
        </w:rPr>
        <w:t>The Communications Portal is your one-stop shop for anything comms at the Maine DOE. It brings together the tools, templates, brand resources, and workflows your team uses every day — plus new self-service features so you can manage your own events and articles without waiting on Comms.</w:t>
      </w:r>
    </w:p>
    <w:p>
      <w:pPr>
        <w:spacing w:after="80"/>
      </w:pPr>
      <w:r>
        <w:rPr>
          <w:rFonts w:ascii="Calibri" w:hAnsi="Calibri"/>
          <w:b/>
          <w:i w:val="0"/>
          <w:color w:val="0D7BA0"/>
          <w:sz w:val="18"/>
        </w:rPr>
        <w:t>WHAT'S INSIDE</w:t>
      </w:r>
    </w:p>
    <w:p>
      <w:pPr>
        <w:spacing w:after="120"/>
      </w:pPr>
      <w:r>
        <w:rPr>
          <w:rFonts w:ascii="Calibri" w:hAnsi="Calibri"/>
          <w:b/>
          <w:i w:val="0"/>
          <w:color w:val="182B3C"/>
          <w:sz w:val="28"/>
        </w:rPr>
        <w:t>Portal sections</w:t>
      </w:r>
    </w:p>
    <w:p>
      <w:pPr>
        <w:spacing w:after="160"/>
      </w:pPr>
      <w:r>
        <w:rPr>
          <w:rFonts w:ascii="Calibri" w:hAnsi="Calibri"/>
          <w:b w:val="0"/>
          <w:i w:val="0"/>
          <w:color w:val="1E2F42"/>
          <w:sz w:val="22"/>
        </w:rPr>
        <w:t>Nine sections in the sidebar, each one built to answer a specific need:</w:t>
      </w:r>
    </w:p>
    <w:p>
      <w:pPr>
        <w:spacing w:after="80"/>
      </w:pPr>
      <w:r>
        <w:rPr>
          <w:b/>
          <w:color w:val="182B3C"/>
          <w:sz w:val="22"/>
        </w:rPr>
        <w:t>Homebase</w:t>
      </w:r>
      <w:r>
        <w:t xml:space="preserve">  </w:t>
      </w:r>
      <w:r>
        <w:rPr>
          <w:color w:val="1E2F42"/>
          <w:sz w:val="22"/>
        </w:rPr>
        <w:t>— department notifications, Maine DOE News, social, and contact information. The starting point when you open the portal.</w:t>
      </w:r>
    </w:p>
    <w:p>
      <w:pPr>
        <w:spacing w:after="80"/>
      </w:pPr>
      <w:r>
        <w:rPr>
          <w:b/>
          <w:color w:val="182B3C"/>
          <w:sz w:val="22"/>
        </w:rPr>
        <w:t>Branding &amp; Comms</w:t>
      </w:r>
      <w:r>
        <w:t xml:space="preserve">  </w:t>
      </w:r>
      <w:r>
        <w:rPr>
          <w:color w:val="1E2F42"/>
          <w:sz w:val="22"/>
        </w:rPr>
        <w:t>— the interactive Brand Guide. Colors, typography, voice, language, correspondence, and logos, always current.</w:t>
      </w:r>
    </w:p>
    <w:p>
      <w:pPr>
        <w:spacing w:after="80"/>
      </w:pPr>
      <w:r>
        <w:rPr>
          <w:b/>
          <w:color w:val="182B3C"/>
          <w:sz w:val="22"/>
        </w:rPr>
        <w:t>EnGiNE</w:t>
      </w:r>
      <w:r>
        <w:t xml:space="preserve">  </w:t>
      </w:r>
      <w:r>
        <w:rPr>
          <w:color w:val="1E2F42"/>
          <w:sz w:val="22"/>
        </w:rPr>
        <w:t>— quick access to Maine's professional learning platform. Information Portals, Training, Courses in a Series, Office Hours, and links to the EnGiNE Support Center.</w:t>
      </w:r>
    </w:p>
    <w:p>
      <w:pPr>
        <w:spacing w:after="80"/>
      </w:pPr>
      <w:r>
        <w:rPr>
          <w:b/>
          <w:color w:val="182B3C"/>
          <w:sz w:val="22"/>
        </w:rPr>
        <w:t>Calendar</w:t>
      </w:r>
      <w:r>
        <w:t xml:space="preserve">  </w:t>
      </w:r>
      <w:r>
        <w:rPr>
          <w:color w:val="1E2F42"/>
          <w:sz w:val="22"/>
        </w:rPr>
        <w:t>— submit calendar events for the DOE PD calendar, view the live public calendar, and manage events you submitted (edit or cancel) through Edit my events.</w:t>
      </w:r>
    </w:p>
    <w:p>
      <w:pPr>
        <w:spacing w:after="80"/>
      </w:pPr>
      <w:r>
        <w:rPr>
          <w:b/>
          <w:color w:val="182B3C"/>
          <w:sz w:val="22"/>
        </w:rPr>
        <w:t>Publication</w:t>
      </w:r>
      <w:r>
        <w:t xml:space="preserve">  </w:t>
      </w:r>
      <w:r>
        <w:rPr>
          <w:color w:val="1E2F42"/>
          <w:sz w:val="22"/>
        </w:rPr>
        <w:t>— Overview (content standards and approval), The Commons, the Newsroom (with live WordPress.com stats and article search), the Newsletter Builder, and Mailchimp campaign performance.</w:t>
      </w:r>
    </w:p>
    <w:p>
      <w:pPr>
        <w:spacing w:after="80"/>
      </w:pPr>
      <w:r>
        <w:rPr>
          <w:b/>
          <w:color w:val="182B3C"/>
          <w:sz w:val="22"/>
        </w:rPr>
        <w:t>Templates</w:t>
      </w:r>
      <w:r>
        <w:t xml:space="preserve">  </w:t>
      </w:r>
      <w:r>
        <w:rPr>
          <w:color w:val="1E2F42"/>
          <w:sz w:val="22"/>
        </w:rPr>
        <w:t>— official presentation, letterhead, logos, and design templates.</w:t>
      </w:r>
    </w:p>
    <w:p>
      <w:pPr>
        <w:spacing w:after="80"/>
      </w:pPr>
      <w:r>
        <w:rPr>
          <w:b/>
          <w:color w:val="182B3C"/>
          <w:sz w:val="22"/>
        </w:rPr>
        <w:t>YouTube</w:t>
      </w:r>
      <w:r>
        <w:t xml:space="preserve">  </w:t>
      </w:r>
      <w:r>
        <w:rPr>
          <w:color w:val="1E2F42"/>
          <w:sz w:val="22"/>
        </w:rPr>
        <w:t>— submit and track video uploads to the DOE channel.</w:t>
      </w:r>
    </w:p>
    <w:p>
      <w:pPr>
        <w:spacing w:after="80"/>
      </w:pPr>
      <w:r>
        <w:rPr>
          <w:b/>
          <w:color w:val="182B3C"/>
          <w:sz w:val="22"/>
        </w:rPr>
        <w:t>Website</w:t>
      </w:r>
      <w:r>
        <w:t xml:space="preserve">  </w:t>
      </w:r>
      <w:r>
        <w:rPr>
          <w:color w:val="1E2F42"/>
          <w:sz w:val="22"/>
        </w:rPr>
        <w:t>— a mini-portal for staff who work on maine.gov/doe pages: analytics, page explorer, file manager, and moderation.</w:t>
      </w:r>
    </w:p>
    <w:p>
      <w:pPr>
        <w:spacing w:after="80"/>
      </w:pPr>
      <w:r>
        <w:rPr>
          <w:b/>
          <w:color w:val="182B3C"/>
          <w:sz w:val="22"/>
        </w:rPr>
        <w:t>Comms Files</w:t>
      </w:r>
      <w:r>
        <w:t xml:space="preserve">  </w:t>
      </w:r>
      <w:r>
        <w:rPr>
          <w:color w:val="1E2F42"/>
          <w:sz w:val="22"/>
        </w:rPr>
        <w:t>— jump straight into the shared SharePoint folder from the sidebar.</w:t>
      </w:r>
    </w:p>
    <w:p>
      <w:pPr>
        <w:spacing w:after="320"/>
      </w:pPr>
      <w:r>
        <w:rPr>
          <w:rFonts w:ascii="Calibri" w:hAnsi="Calibri"/>
          <w:b w:val="0"/>
          <w:i w:val="0"/>
          <w:color w:val="1E2F42"/>
          <w:sz w:val="22"/>
        </w:rPr>
      </w:r>
    </w:p>
    <w:p>
      <w:pPr>
        <w:spacing w:after="200"/>
      </w:pPr>
      <w:r>
        <w:rPr>
          <w:color w:val="CBD5E1"/>
        </w:rPr>
        <w:t>____________________________________________________________</w:t>
      </w:r>
    </w:p>
    <w:p>
      <w:pPr>
        <w:spacing w:after="80"/>
      </w:pPr>
      <w:r>
        <w:rPr>
          <w:rFonts w:ascii="Calibri" w:hAnsi="Calibri"/>
          <w:b/>
          <w:i w:val="0"/>
          <w:color w:val="0D7BA0"/>
          <w:sz w:val="18"/>
        </w:rPr>
        <w:t>IN PUBLICATION</w:t>
      </w:r>
    </w:p>
    <w:p>
      <w:pPr>
        <w:spacing w:after="120"/>
      </w:pPr>
      <w:r>
        <w:rPr>
          <w:rFonts w:ascii="Calibri" w:hAnsi="Calibri"/>
          <w:b/>
          <w:i w:val="0"/>
          <w:color w:val="182B3C"/>
          <w:sz w:val="28"/>
        </w:rPr>
        <w:t>A new home for outbound content</w:t>
      </w:r>
    </w:p>
    <w:p>
      <w:pPr>
        <w:spacing w:after="120"/>
      </w:pPr>
      <w:r>
        <w:rPr>
          <w:rFonts w:ascii="Calibri" w:hAnsi="Calibri"/>
          <w:b w:val="0"/>
          <w:i w:val="0"/>
          <w:color w:val="1E2F42"/>
          <w:sz w:val="22"/>
        </w:rPr>
        <w:t>Publication has been restructured around what the DOE actually sends out. Five tabs:</w:t>
      </w:r>
    </w:p>
    <w:p>
      <w:pPr>
        <w:spacing w:after="80"/>
      </w:pPr>
      <w:r>
        <w:rPr>
          <w:b/>
          <w:color w:val="182B3C"/>
          <w:sz w:val="22"/>
        </w:rPr>
        <w:t>Overview</w:t>
      </w:r>
      <w:r>
        <w:t xml:space="preserve">  </w:t>
      </w:r>
      <w:r>
        <w:rPr>
          <w:color w:val="1E2F42"/>
          <w:sz w:val="22"/>
        </w:rPr>
        <w:t>— the content ownership rules, communications materials at a glance, social media approval checklist, official letter guidance, and file-naming conventions. This is where "Content and Approval" from the Brand Guide now lives.</w:t>
      </w:r>
    </w:p>
    <w:p>
      <w:pPr>
        <w:spacing w:after="80"/>
      </w:pPr>
      <w:r>
        <w:rPr>
          <w:b/>
          <w:color w:val="182B3C"/>
          <w:sz w:val="22"/>
        </w:rPr>
        <w:t>The Commons</w:t>
      </w:r>
      <w:r>
        <w:t xml:space="preserve">  </w:t>
      </w:r>
      <w:r>
        <w:rPr>
          <w:color w:val="1E2F42"/>
          <w:sz w:val="22"/>
        </w:rPr>
        <w:t>— explanations and directions for the department's new blog (details below), plus a live feed of the latest posts.</w:t>
      </w:r>
    </w:p>
    <w:p>
      <w:pPr>
        <w:spacing w:after="80"/>
      </w:pPr>
      <w:r>
        <w:rPr>
          <w:b/>
          <w:color w:val="182B3C"/>
          <w:sz w:val="22"/>
        </w:rPr>
        <w:t>Newsroom</w:t>
      </w:r>
      <w:r>
        <w:t xml:space="preserve">  </w:t>
      </w:r>
      <w:r>
        <w:rPr>
          <w:color w:val="1E2F42"/>
          <w:sz w:val="22"/>
        </w:rPr>
        <w:t>— live stats from the WordPress Newsroom: today's views, weekly and monthly totals, top articles, top referrers, and a searchable list of every article published in the last 365 days.</w:t>
      </w:r>
    </w:p>
    <w:p>
      <w:pPr>
        <w:spacing w:after="80"/>
      </w:pPr>
      <w:r>
        <w:rPr>
          <w:b/>
          <w:color w:val="182B3C"/>
          <w:sz w:val="22"/>
        </w:rPr>
        <w:t>Newsletter Builder</w:t>
      </w:r>
      <w:r>
        <w:t xml:space="preserve">  </w:t>
      </w:r>
      <w:r>
        <w:rPr>
          <w:color w:val="1E2F42"/>
          <w:sz w:val="22"/>
        </w:rPr>
        <w:t>— our drag-and-drop tool for branded DOE bulletins, with a training video and getting-started guidance.</w:t>
      </w:r>
    </w:p>
    <w:p>
      <w:pPr>
        <w:spacing w:after="80"/>
      </w:pPr>
      <w:r>
        <w:rPr>
          <w:b/>
          <w:color w:val="182B3C"/>
          <w:sz w:val="22"/>
        </w:rPr>
        <w:t>Mailchimp</w:t>
      </w:r>
      <w:r>
        <w:t xml:space="preserve">  </w:t>
      </w:r>
      <w:r>
        <w:rPr>
          <w:color w:val="1E2F42"/>
          <w:sz w:val="22"/>
        </w:rPr>
        <w:t>— campaign performance for the department's established Mailchimp newsletters (open rate, click rate, deliverability).</w:t>
      </w:r>
    </w:p>
    <w:p>
      <w:pPr>
        <w:spacing w:after="320"/>
      </w:pPr>
      <w:r>
        <w:rPr>
          <w:rFonts w:ascii="Calibri" w:hAnsi="Calibri"/>
          <w:b w:val="0"/>
          <w:i w:val="0"/>
          <w:color w:val="1E2F42"/>
          <w:sz w:val="22"/>
        </w:rPr>
      </w:r>
    </w:p>
    <w:p>
      <w:pPr>
        <w:spacing w:after="200"/>
      </w:pPr>
      <w:r>
        <w:rPr>
          <w:color w:val="CBD5E1"/>
        </w:rPr>
        <w:t>____________________________________________________________</w:t>
      </w:r>
    </w:p>
    <w:p>
      <w:pPr>
        <w:spacing w:after="80"/>
      </w:pPr>
      <w:r>
        <w:rPr>
          <w:rFonts w:ascii="Calibri" w:hAnsi="Calibri"/>
          <w:b/>
          <w:i w:val="0"/>
          <w:color w:val="0D7BA0"/>
          <w:sz w:val="18"/>
        </w:rPr>
        <w:t>ALSO LAUNCHING</w:t>
      </w:r>
    </w:p>
    <w:p>
      <w:pPr>
        <w:spacing w:after="120"/>
      </w:pPr>
      <w:r>
        <w:rPr>
          <w:rFonts w:ascii="Calibri" w:hAnsi="Calibri"/>
          <w:b/>
          <w:i w:val="0"/>
          <w:color w:val="182B3C"/>
          <w:sz w:val="28"/>
        </w:rPr>
        <w:t>The Commons — the DOE's new blog</w:t>
      </w:r>
    </w:p>
    <w:p>
      <w:pPr>
        <w:spacing w:after="200"/>
      </w:pPr>
      <w:r>
        <w:rPr>
          <w:rFonts w:ascii="Calibri" w:hAnsi="Calibri"/>
          <w:b w:val="0"/>
          <w:i w:val="0"/>
          <w:color w:val="1E2F42"/>
          <w:sz w:val="22"/>
        </w:rPr>
        <w:t>The Maine DOE Commons is where teams publish the practical, timely content they share with Maine schools: topic articles, how-tos, program and school spotlights, tool and resource reviews, and curated roundups. It's content that doesn't fit the newsroom's official-policy or press-release lane but still deserves a home.</w:t>
      </w:r>
    </w:p>
    <w:p>
      <w:pPr>
        <w:spacing w:after="40"/>
      </w:pPr>
      <w:r>
        <w:rPr>
          <w:rFonts w:ascii="Calibri" w:hAnsi="Calibri"/>
          <w:b/>
          <w:i w:val="0"/>
          <w:color w:val="182B3C"/>
          <w:sz w:val="24"/>
        </w:rPr>
        <w:t>Use the Commons for</w:t>
      </w:r>
    </w:p>
    <w:p>
      <w:pPr>
        <w:pStyle w:val="ListBullet"/>
        <w:spacing w:after="40"/>
      </w:pPr>
      <w:r>
        <w:rPr>
          <w:rFonts w:ascii="Calibri" w:hAnsi="Calibri"/>
          <w:color w:val="1E2F42"/>
          <w:sz w:val="22"/>
        </w:rPr>
        <w:t>Team-based content for a specific audience</w:t>
      </w:r>
    </w:p>
    <w:p>
      <w:pPr>
        <w:pStyle w:val="ListBullet"/>
        <w:spacing w:after="40"/>
      </w:pPr>
      <w:r>
        <w:rPr>
          <w:rFonts w:ascii="Calibri" w:hAnsi="Calibri"/>
          <w:color w:val="1E2F42"/>
          <w:sz w:val="22"/>
        </w:rPr>
        <w:t>Reviews and spotlights</w:t>
      </w:r>
    </w:p>
    <w:p>
      <w:pPr>
        <w:pStyle w:val="ListBullet"/>
        <w:spacing w:after="40"/>
      </w:pPr>
      <w:r>
        <w:rPr>
          <w:rFonts w:ascii="Calibri" w:hAnsi="Calibri"/>
          <w:color w:val="1E2F42"/>
          <w:sz w:val="22"/>
        </w:rPr>
        <w:t>Resource roundups for a topic</w:t>
      </w:r>
    </w:p>
    <w:p>
      <w:pPr>
        <w:pStyle w:val="ListBullet"/>
        <w:spacing w:after="40"/>
      </w:pPr>
      <w:r>
        <w:rPr>
          <w:rFonts w:ascii="Calibri" w:hAnsi="Calibri"/>
          <w:color w:val="1E2F42"/>
          <w:sz w:val="22"/>
        </w:rPr>
        <w:t>Interviews and informational digests</w:t>
      </w:r>
    </w:p>
    <w:p>
      <w:pPr>
        <w:spacing w:after="120"/>
      </w:pPr>
      <w:r>
        <w:rPr>
          <w:rFonts w:ascii="Calibri" w:hAnsi="Calibri"/>
          <w:b w:val="0"/>
          <w:i w:val="0"/>
          <w:color w:val="1E2F42"/>
          <w:sz w:val="22"/>
        </w:rPr>
      </w:r>
    </w:p>
    <w:p>
      <w:pPr>
        <w:spacing w:after="40"/>
      </w:pPr>
      <w:r>
        <w:rPr>
          <w:rFonts w:ascii="Calibri" w:hAnsi="Calibri"/>
          <w:b/>
          <w:i w:val="0"/>
          <w:color w:val="182B3C"/>
          <w:sz w:val="24"/>
        </w:rPr>
        <w:t>Use the Newsroom for</w:t>
      </w:r>
    </w:p>
    <w:p>
      <w:pPr>
        <w:pStyle w:val="ListBullet"/>
        <w:spacing w:after="40"/>
      </w:pPr>
      <w:r>
        <w:rPr>
          <w:rFonts w:ascii="Calibri" w:hAnsi="Calibri"/>
          <w:color w:val="1E2F42"/>
          <w:sz w:val="22"/>
        </w:rPr>
        <w:t>Press releases and announcements</w:t>
      </w:r>
    </w:p>
    <w:p>
      <w:pPr>
        <w:pStyle w:val="ListBullet"/>
        <w:spacing w:after="40"/>
      </w:pPr>
      <w:r>
        <w:rPr>
          <w:rFonts w:ascii="Calibri" w:hAnsi="Calibri"/>
          <w:color w:val="1E2F42"/>
          <w:sz w:val="22"/>
        </w:rPr>
        <w:t>Time-sensitive news</w:t>
      </w:r>
    </w:p>
    <w:p>
      <w:pPr>
        <w:pStyle w:val="ListBullet"/>
        <w:spacing w:after="40"/>
      </w:pPr>
      <w:r>
        <w:rPr>
          <w:rFonts w:ascii="Calibri" w:hAnsi="Calibri"/>
          <w:color w:val="1E2F42"/>
          <w:sz w:val="22"/>
        </w:rPr>
        <w:t>Official policy of record</w:t>
      </w:r>
    </w:p>
    <w:p>
      <w:pPr>
        <w:pStyle w:val="ListBullet"/>
        <w:spacing w:after="40"/>
      </w:pPr>
      <w:r>
        <w:rPr>
          <w:rFonts w:ascii="Calibri" w:hAnsi="Calibri"/>
          <w:color w:val="1E2F42"/>
          <w:sz w:val="22"/>
        </w:rPr>
        <w:t>Good News stories</w:t>
      </w:r>
    </w:p>
    <w:p>
      <w:pPr>
        <w:spacing w:after="120"/>
      </w:pPr>
      <w:r>
        <w:rPr>
          <w:rFonts w:ascii="Calibri" w:hAnsi="Calibri"/>
          <w:b w:val="0"/>
          <w:i w:val="0"/>
          <w:color w:val="1E2F42"/>
          <w:sz w:val="22"/>
        </w:rPr>
      </w:r>
    </w:p>
    <w:p>
      <w:pPr>
        <w:spacing w:after="200"/>
      </w:pPr>
      <w:r>
        <w:rPr>
          <w:rFonts w:ascii="Calibri" w:hAnsi="Calibri"/>
          <w:b w:val="0"/>
          <w:i w:val="0"/>
          <w:color w:val="1E2F42"/>
          <w:sz w:val="22"/>
        </w:rPr>
        <w:t>Rule of thumb: if it's news, it goes to the Newsroom. If it's the how-to behind the work, it goes to the Commons.</w:t>
      </w:r>
    </w:p>
    <w:p>
      <w:pPr>
        <w:spacing w:after="40"/>
      </w:pPr>
      <w:r>
        <w:rPr>
          <w:rFonts w:ascii="Calibri" w:hAnsi="Calibri"/>
          <w:b/>
          <w:i w:val="0"/>
          <w:color w:val="182B3C"/>
          <w:sz w:val="24"/>
        </w:rPr>
        <w:t>How posts get published</w:t>
      </w:r>
    </w:p>
    <w:p>
      <w:pPr>
        <w:pStyle w:val="ListNumber"/>
        <w:spacing w:after="40"/>
      </w:pPr>
      <w:r>
        <w:rPr>
          <w:rFonts w:ascii="Calibri" w:hAnsi="Calibri"/>
          <w:color w:val="1E2F42"/>
          <w:sz w:val="22"/>
        </w:rPr>
        <w:t>Author drafts the post directly in Drupal (Content → Add content → Blog Post).</w:t>
      </w:r>
    </w:p>
    <w:p>
      <w:pPr>
        <w:pStyle w:val="ListNumber"/>
        <w:spacing w:after="40"/>
      </w:pPr>
      <w:r>
        <w:rPr>
          <w:rFonts w:ascii="Calibri" w:hAnsi="Calibri"/>
          <w:color w:val="1E2F42"/>
          <w:sz w:val="22"/>
        </w:rPr>
        <w:t>Author sets status to "Needs Approval" and selects their supervisor.</w:t>
      </w:r>
    </w:p>
    <w:p>
      <w:pPr>
        <w:pStyle w:val="ListNumber"/>
        <w:spacing w:after="40"/>
      </w:pPr>
      <w:r>
        <w:rPr>
          <w:rFonts w:ascii="Calibri" w:hAnsi="Calibri"/>
          <w:color w:val="1E2F42"/>
          <w:sz w:val="22"/>
        </w:rPr>
        <w:t>Supervisor reviews and marks "Ready for Web" (or sends it back with notes).</w:t>
      </w:r>
    </w:p>
    <w:p>
      <w:pPr>
        <w:pStyle w:val="ListNumber"/>
        <w:spacing w:after="40"/>
      </w:pPr>
      <w:r>
        <w:rPr>
          <w:rFonts w:ascii="Calibri" w:hAnsi="Calibri"/>
          <w:color w:val="1E2F42"/>
          <w:sz w:val="22"/>
        </w:rPr>
        <w:t>Communications does a final check and publishes.</w:t>
      </w:r>
    </w:p>
    <w:p>
      <w:pPr>
        <w:pStyle w:val="ListNumber"/>
        <w:spacing w:after="40"/>
      </w:pPr>
      <w:r>
        <w:rPr>
          <w:rFonts w:ascii="Calibri" w:hAnsi="Calibri"/>
          <w:color w:val="1E2F42"/>
          <w:sz w:val="22"/>
        </w:rPr>
        <w:t>Author gets an automatic email when the post goes live.</w:t>
      </w:r>
    </w:p>
    <w:p>
      <w:pPr>
        <w:spacing w:after="120"/>
      </w:pPr>
      <w:r>
        <w:rPr>
          <w:rFonts w:ascii="Calibri" w:hAnsi="Calibri"/>
          <w:b w:val="0"/>
          <w:i w:val="0"/>
          <w:color w:val="1E2F42"/>
          <w:sz w:val="22"/>
        </w:rPr>
      </w:r>
    </w:p>
    <w:p>
      <w:pPr>
        <w:spacing w:after="320"/>
      </w:pPr>
      <w:r>
        <w:rPr>
          <w:rFonts w:ascii="Calibri" w:hAnsi="Calibri"/>
          <w:b w:val="0"/>
          <w:i w:val="0"/>
          <w:color w:val="1E2F42"/>
          <w:sz w:val="22"/>
        </w:rPr>
        <w:t>Full step-by-step directions — every field, what goes in it, and the whole approval flow — are one click away inside the Commons tab of the portal.</w:t>
      </w:r>
    </w:p>
    <w:p>
      <w:pPr>
        <w:spacing w:after="200"/>
      </w:pPr>
      <w:r>
        <w:rPr>
          <w:color w:val="CBD5E1"/>
        </w:rPr>
        <w:t>____________________________________________________________</w:t>
      </w:r>
    </w:p>
    <w:p>
      <w:pPr>
        <w:spacing w:after="80"/>
      </w:pPr>
      <w:r>
        <w:rPr>
          <w:rFonts w:ascii="Calibri" w:hAnsi="Calibri"/>
          <w:b/>
          <w:i w:val="0"/>
          <w:color w:val="0D7BA0"/>
          <w:sz w:val="18"/>
        </w:rPr>
        <w:t>ALSO UPDATED</w:t>
      </w:r>
    </w:p>
    <w:p>
      <w:pPr>
        <w:spacing w:after="120"/>
      </w:pPr>
      <w:r>
        <w:rPr>
          <w:rFonts w:ascii="Calibri" w:hAnsi="Calibri"/>
          <w:b/>
          <w:i w:val="0"/>
          <w:color w:val="182B3C"/>
          <w:sz w:val="28"/>
        </w:rPr>
        <w:t>The Brand Guide</w:t>
      </w:r>
    </w:p>
    <w:p>
      <w:pPr>
        <w:spacing w:after="320"/>
      </w:pPr>
      <w:r>
        <w:rPr>
          <w:rFonts w:ascii="Calibri" w:hAnsi="Calibri"/>
          <w:b w:val="0"/>
          <w:i w:val="0"/>
          <w:color w:val="1E2F42"/>
          <w:sz w:val="22"/>
        </w:rPr>
        <w:t>The interactive Brand Guide inside the portal reflects our latest brand — colors, typography, voice and tone, and language guidelines. Same content as the PDF in the Handbook, but easier to reference and search. The Content and Approval section that used to live here has moved to Publication → Overview so it sits next to the tools it governs.</w:t>
      </w:r>
    </w:p>
    <w:p>
      <w:pPr>
        <w:spacing w:after="200"/>
      </w:pPr>
      <w:r>
        <w:rPr>
          <w:color w:val="CBD5E1"/>
        </w:rPr>
        <w:t>____________________________________________________________</w:t>
      </w:r>
    </w:p>
    <w:p>
      <w:pPr>
        <w:spacing w:after="80"/>
      </w:pPr>
      <w:r>
        <w:rPr>
          <w:rFonts w:ascii="Calibri" w:hAnsi="Calibri"/>
          <w:b/>
          <w:i w:val="0"/>
          <w:color w:val="0D7BA0"/>
          <w:sz w:val="18"/>
        </w:rPr>
        <w:t>NEW SINCE OUR LAST PREVIEW</w:t>
      </w:r>
    </w:p>
    <w:p>
      <w:pPr>
        <w:spacing w:after="120"/>
      </w:pPr>
      <w:r>
        <w:rPr>
          <w:rFonts w:ascii="Calibri" w:hAnsi="Calibri"/>
          <w:b/>
          <w:i w:val="0"/>
          <w:color w:val="182B3C"/>
          <w:sz w:val="28"/>
        </w:rPr>
        <w:t>Self-service and live data</w:t>
      </w:r>
    </w:p>
    <w:p>
      <w:pPr>
        <w:spacing w:after="160"/>
      </w:pPr>
      <w:r>
        <w:rPr>
          <w:rFonts w:ascii="Calibri" w:hAnsi="Calibri"/>
          <w:b w:val="0"/>
          <w:i w:val="0"/>
          <w:color w:val="1E2F42"/>
          <w:sz w:val="22"/>
        </w:rPr>
        <w:t>A few things we've built since we first previewed the portal:</w:t>
      </w:r>
    </w:p>
    <w:p>
      <w:pPr>
        <w:spacing w:after="80"/>
      </w:pPr>
      <w:r>
        <w:rPr>
          <w:b/>
          <w:color w:val="182B3C"/>
          <w:sz w:val="22"/>
        </w:rPr>
        <w:t>Edit my events</w:t>
      </w:r>
      <w:r>
        <w:t xml:space="preserve">  </w:t>
      </w:r>
      <w:r>
        <w:rPr>
          <w:color w:val="1E2F42"/>
          <w:sz w:val="22"/>
        </w:rPr>
        <w:t>— submitters can pull up every event they've submitted and edit or cancel it directly, no admin intervention required.</w:t>
      </w:r>
    </w:p>
    <w:p>
      <w:pPr>
        <w:spacing w:after="80"/>
      </w:pPr>
      <w:r>
        <w:rPr>
          <w:b/>
          <w:color w:val="182B3C"/>
          <w:sz w:val="22"/>
        </w:rPr>
        <w:t>Live Newsroom stats</w:t>
      </w:r>
      <w:r>
        <w:t xml:space="preserve">  </w:t>
      </w:r>
      <w:r>
        <w:rPr>
          <w:color w:val="1E2F42"/>
          <w:sz w:val="22"/>
        </w:rPr>
        <w:t>— the Newsroom tab now surfaces WordPress.com analytics: today's views, last-7-day and last-30-day totals, top articles, top referrers, and a searchable article index.</w:t>
      </w:r>
    </w:p>
    <w:p>
      <w:pPr>
        <w:spacing w:after="80"/>
      </w:pPr>
      <w:r>
        <w:rPr>
          <w:b/>
          <w:color w:val="182B3C"/>
          <w:sz w:val="22"/>
        </w:rPr>
        <w:t>The Commons feed</w:t>
      </w:r>
      <w:r>
        <w:t xml:space="preserve">  </w:t>
      </w:r>
      <w:r>
        <w:rPr>
          <w:color w:val="1E2F42"/>
          <w:sz w:val="22"/>
        </w:rPr>
        <w:t>— the Commons tab pulls the live post feed from maine.gov/doe/commons, so what you see in the portal matches what's on the site.</w:t>
      </w:r>
    </w:p>
    <w:p>
      <w:pPr>
        <w:spacing w:after="80"/>
      </w:pPr>
      <w:r>
        <w:rPr>
          <w:b/>
          <w:color w:val="182B3C"/>
          <w:sz w:val="22"/>
        </w:rPr>
        <w:t>Portal-wide typography</w:t>
      </w:r>
      <w:r>
        <w:t xml:space="preserve">  </w:t>
      </w:r>
      <w:r>
        <w:rPr>
          <w:color w:val="1E2F42"/>
          <w:sz w:val="22"/>
        </w:rPr>
        <w:t>— we brought League Spartan across the whole portal to match the Maine DOE brand.</w:t>
      </w:r>
    </w:p>
    <w:p>
      <w:pPr>
        <w:spacing w:after="80"/>
      </w:pPr>
      <w:r>
        <w:rPr>
          <w:b/>
          <w:color w:val="182B3C"/>
          <w:sz w:val="22"/>
        </w:rPr>
        <w:t>Cleaner headers and consistent widths</w:t>
      </w:r>
      <w:r>
        <w:t xml:space="preserve">  </w:t>
      </w:r>
      <w:r>
        <w:rPr>
          <w:color w:val="1E2F42"/>
          <w:sz w:val="22"/>
        </w:rPr>
        <w:t>— all page headers now use the same width and treatment across every section.</w:t>
      </w:r>
    </w:p>
    <w:p>
      <w:pPr>
        <w:spacing w:after="320"/>
      </w:pPr>
      <w:r>
        <w:rPr>
          <w:rFonts w:ascii="Calibri" w:hAnsi="Calibri"/>
          <w:b w:val="0"/>
          <w:i w:val="0"/>
          <w:color w:val="1E2F42"/>
          <w:sz w:val="22"/>
        </w:rPr>
      </w:r>
    </w:p>
    <w:p>
      <w:pPr>
        <w:spacing w:after="200"/>
      </w:pPr>
      <w:r>
        <w:rPr>
          <w:color w:val="CBD5E1"/>
        </w:rPr>
        <w:t>____________________________________________________________</w:t>
      </w:r>
    </w:p>
    <w:p>
      <w:pPr>
        <w:spacing w:after="80"/>
      </w:pPr>
      <w:r>
        <w:rPr>
          <w:rFonts w:ascii="Calibri" w:hAnsi="Calibri"/>
          <w:b/>
          <w:i w:val="0"/>
          <w:color w:val="0D7BA0"/>
          <w:sz w:val="18"/>
        </w:rPr>
        <w:t>ONE PLACE FOR EVERYTHING COMMS</w:t>
      </w:r>
    </w:p>
    <w:p>
      <w:pPr>
        <w:spacing w:after="120"/>
      </w:pPr>
      <w:r>
        <w:rPr>
          <w:rFonts w:ascii="Calibri" w:hAnsi="Calibri"/>
          <w:b/>
          <w:i w:val="0"/>
          <w:color w:val="182B3C"/>
          <w:sz w:val="28"/>
        </w:rPr>
        <w:t>Portal, Teams, and the Handbook</w:t>
      </w:r>
    </w:p>
    <w:p>
      <w:pPr>
        <w:spacing w:after="160"/>
      </w:pPr>
      <w:r>
        <w:rPr>
          <w:rFonts w:ascii="Calibri" w:hAnsi="Calibri"/>
          <w:b w:val="0"/>
          <w:i w:val="0"/>
          <w:color w:val="1E2F42"/>
          <w:sz w:val="22"/>
        </w:rPr>
        <w:t>The portal is your destination for comms. It's designed to reduce questions, maximize efficiency, and keep the resources you need always easy to find.</w:t>
      </w:r>
    </w:p>
    <w:p>
      <w:pPr>
        <w:spacing w:after="120"/>
      </w:pPr>
      <w:r>
        <w:rPr>
          <w:b/>
          <w:color w:val="182B3C"/>
          <w:sz w:val="22"/>
        </w:rPr>
        <w:t xml:space="preserve">Microsoft Teams: </w:t>
      </w:r>
      <w:r>
        <w:rPr>
          <w:color w:val="1E2F42"/>
          <w:sz w:val="22"/>
        </w:rPr>
        <w:t>The portal is linked in Teams, so you can jump over without breaking your workflow. For anything comms — that's what the portal is for.</w:t>
      </w:r>
    </w:p>
    <w:p>
      <w:pPr>
        <w:spacing w:after="320"/>
      </w:pPr>
      <w:r>
        <w:rPr>
          <w:b/>
          <w:color w:val="182B3C"/>
          <w:sz w:val="22"/>
        </w:rPr>
        <w:t xml:space="preserve">The Handbook: </w:t>
      </w:r>
      <w:r>
        <w:rPr>
          <w:color w:val="1E2F42"/>
          <w:sz w:val="22"/>
        </w:rPr>
        <w:t>Procedure-specific items like email signature formatting and PD certificate guidance stay in the Handbook as the source of truth. The portal has interactive versions of the same items, so you can find them from either place.</w:t>
      </w:r>
    </w:p>
    <w:p>
      <w:pPr>
        <w:spacing w:after="200"/>
      </w:pPr>
      <w:r>
        <w:rPr>
          <w:color w:val="CBD5E1"/>
        </w:rPr>
        <w:t>____________________________________________________________</w:t>
      </w:r>
    </w:p>
    <w:p>
      <w:pPr>
        <w:spacing w:after="80"/>
      </w:pPr>
      <w:r>
        <w:rPr>
          <w:rFonts w:ascii="Calibri" w:hAnsi="Calibri"/>
          <w:b/>
          <w:i w:val="0"/>
          <w:color w:val="0D7BA0"/>
          <w:sz w:val="18"/>
        </w:rPr>
        <w:t>WHAT TO DO NOW</w:t>
      </w:r>
    </w:p>
    <w:p>
      <w:pPr>
        <w:spacing w:after="120"/>
      </w:pPr>
      <w:r>
        <w:rPr>
          <w:rFonts w:ascii="Calibri" w:hAnsi="Calibri"/>
          <w:b/>
          <w:i w:val="0"/>
          <w:color w:val="182B3C"/>
          <w:sz w:val="28"/>
        </w:rPr>
        <w:t>Three steps</w:t>
      </w:r>
    </w:p>
    <w:p>
      <w:pPr>
        <w:pStyle w:val="ListNumber"/>
        <w:spacing w:after="40"/>
      </w:pPr>
      <w:r>
        <w:rPr>
          <w:rFonts w:ascii="Calibri" w:hAnsi="Calibri"/>
          <w:color w:val="1E2F42"/>
          <w:sz w:val="22"/>
        </w:rPr>
        <w:t>Watch your inbox for the launch date and calendar invite — it's coming shortly.</w:t>
      </w:r>
    </w:p>
    <w:p>
      <w:pPr>
        <w:pStyle w:val="ListNumber"/>
        <w:spacing w:after="40"/>
      </w:pPr>
      <w:r>
        <w:rPr>
          <w:rFonts w:ascii="Calibri" w:hAnsi="Calibri"/>
          <w:color w:val="1E2F42"/>
          <w:sz w:val="22"/>
        </w:rPr>
        <w:t>Once the portal is live, bookmark it. It's designed to be your daily starting point for anything comms.</w:t>
      </w:r>
    </w:p>
    <w:p>
      <w:pPr>
        <w:pStyle w:val="ListNumber"/>
        <w:spacing w:after="40"/>
      </w:pPr>
      <w:r>
        <w:rPr>
          <w:rFonts w:ascii="Calibri" w:hAnsi="Calibri"/>
          <w:color w:val="1E2F42"/>
          <w:sz w:val="22"/>
        </w:rPr>
        <w:t>Bring your questions to the launch walkthrough — we'll tour every section, show off the new self-service features, and get your team set up.</w:t>
      </w:r>
    </w:p>
    <w:p>
      <w:pPr>
        <w:spacing w:after="320"/>
      </w:pPr>
      <w:r>
        <w:rPr>
          <w:rFonts w:ascii="Calibri" w:hAnsi="Calibri"/>
          <w:b w:val="0"/>
          <w:i w:val="0"/>
          <w:color w:val="1E2F42"/>
          <w:sz w:val="22"/>
        </w:rPr>
      </w:r>
    </w:p>
    <w:p>
      <w:pPr>
        <w:spacing w:after="240"/>
      </w:pPr>
      <w:r>
        <w:rPr>
          <w:rFonts w:ascii="Calibri" w:hAnsi="Calibri"/>
          <w:b w:val="0"/>
          <w:i w:val="0"/>
          <w:color w:val="1E2F42"/>
          <w:sz w:val="22"/>
        </w:rPr>
        <w:t>The Communications Portal is your one-stop shop for anything comms — built to reduce questions, maximize efficiency, and keep the resources you need always easy to find. See you at the walkthrough.</w:t>
      </w:r>
    </w:p>
    <w:p>
      <w:pPr>
        <w:spacing w:after="160"/>
      </w:pPr>
      <w:r>
        <w:rPr>
          <w:rFonts w:ascii="Calibri" w:hAnsi="Calibri"/>
          <w:b w:val="0"/>
          <w:i w:val="0"/>
          <w:color w:val="1E2F42"/>
          <w:sz w:val="22"/>
        </w:rPr>
        <w:t>Warmly,</w:t>
      </w:r>
    </w:p>
    <w:p>
      <w:pPr>
        <w:spacing w:after="80"/>
      </w:pPr>
      <w:r>
        <w:rPr>
          <w:rFonts w:ascii="Calibri" w:hAnsi="Calibri"/>
          <w:b w:val="0"/>
          <w:i w:val="0"/>
          <w:color w:val="1E2F42"/>
          <w:sz w:val="22"/>
        </w:rPr>
        <w:t>The Communications Team</w:t>
      </w:r>
    </w:p>
    <w:p>
      <w:pPr>
        <w:spacing w:after="40"/>
      </w:pPr>
      <w:r>
        <w:rPr>
          <w:b/>
          <w:color w:val="182B3C"/>
          <w:sz w:val="22"/>
        </w:rPr>
        <w:t>Rachel Paling</w:t>
      </w:r>
      <w:r>
        <w:rPr>
          <w:color w:val="475569"/>
          <w:sz w:val="22"/>
        </w:rPr>
        <w:t xml:space="preserve"> · Communications Coordinator</w:t>
      </w:r>
    </w:p>
    <w:p>
      <w:pPr>
        <w:spacing w:after="320"/>
      </w:pPr>
      <w:r>
        <w:rPr>
          <w:b/>
          <w:color w:val="182B3C"/>
          <w:sz w:val="22"/>
        </w:rPr>
        <w:t>Matt Leavitt</w:t>
      </w:r>
      <w:r>
        <w:rPr>
          <w:color w:val="475569"/>
          <w:sz w:val="22"/>
        </w:rPr>
        <w:t xml:space="preserve"> · Website &amp; Technology Coordinator</w:t>
      </w:r>
    </w:p>
    <w:p>
      <w:pPr>
        <w:spacing w:after="0"/>
      </w:pPr>
      <w:r>
        <w:rPr>
          <w:rFonts w:ascii="Calibri" w:hAnsi="Calibri"/>
          <w:b w:val="0"/>
          <w:i w:val="0"/>
          <w:color w:val="475569"/>
          <w:sz w:val="18"/>
        </w:rPr>
        <w:t>Maine Department of Education · Communications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