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11.</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12.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14.</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15.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16.</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18.</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19.</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21.</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22.</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23.</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24.</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25.</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26.</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27.</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28.</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29.</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30.</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31.</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32.</w:t>
            </w:r>
          </w:p>
        </w:tc>
        <w:tc>
          <w:tcPr>
            <w:tcW w:type="dxa" w:w="4320"/>
          </w:tcPr>
          <w:p>
            <w:r>
              <w:t>Emporia State University</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33.</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34.</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35.</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36.</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37.</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38.</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39.</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40.</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41.</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42.</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43.</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44.</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45.</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46.</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47.</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48.</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50.</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51.</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52.</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53.</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55.</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56.</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57.</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59.</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60.</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61.</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62.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63.</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64.</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r>
        <w:tc>
          <w:tcPr>
            <w:tcW w:type="dxa" w:w="720"/>
          </w:tcPr>
          <w:p>
            <w:r>
              <w:t>65.</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66.</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11.</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12.</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14.</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15.</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16.</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17.</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18.</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19.</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20.</w:t>
            </w:r>
          </w:p>
        </w:tc>
        <w:tc>
          <w:tcPr>
            <w:tcW w:type="dxa" w:w="4320"/>
          </w:tcPr>
          <w:p>
            <w:r>
              <w:t>Emporia State University</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21.</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22.</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23.</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24.</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25.</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26.</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27.</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28.</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29.</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30.</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31.</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32.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34.</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35.</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36.</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37.</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38.</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39.</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40.</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41.</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42.</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43.</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44.</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45.</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46.</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47.</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48.</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49.</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50.</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51.</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53.</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54.</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55.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56.</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57.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58.</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61.</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63.</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64.</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r>
        <w:tc>
          <w:tcPr>
            <w:tcW w:type="dxa" w:w="720"/>
          </w:tcPr>
          <w:p>
            <w:r>
              <w:t>65.</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66.</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6.</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7.</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3.</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4.</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5.</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6.</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7.</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8.</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9.</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10.</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11.</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12.</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13.</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14.</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5.</w:t>
            </w:r>
          </w:p>
        </w:tc>
        <w:tc>
          <w:tcPr>
            <w:tcW w:type="dxa" w:w="4320"/>
          </w:tcPr>
          <w:p>
            <w:r>
              <w:t>Emporia State University</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7.</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7.</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11.</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3.</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5.</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6.</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8.</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9.</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10.</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12.</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Fall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