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w:t>
      </w:r>
      <w:r w:rsidR="00BB1EE9">
        <w:rPr>
          <w:color w:val="FFFFFF"/>
          <w:sz w:val="36"/>
        </w:rPr>
        <w:t>2023</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2.</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4.</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Wake Forest University</w:t>
            </w:r>
          </w:p>
        </w:tc>
        <w:tc>
          <w:tcPr>
            <w:tcW w:type="dxa" w:w="1008"/>
          </w:tcPr>
          <w:p>
            <w:r>
              <w:t>557</w:t>
            </w:r>
          </w:p>
        </w:tc>
        <w:tc>
          <w:tcPr>
            <w:tcW w:type="dxa" w:w="1296"/>
          </w:tcPr>
          <w:p>
            <w:r>
              <w:t>223</w:t>
            </w:r>
          </w:p>
        </w:tc>
      </w:tr>
      <w:tr>
        <w:tc>
          <w:tcPr>
            <w:tcW w:type="dxa" w:w="720"/>
          </w:tcPr>
          <w:p>
            <w:r>
              <w:t>2.</w:t>
            </w:r>
          </w:p>
        </w:tc>
        <w:tc>
          <w:tcPr>
            <w:tcW w:type="dxa" w:w="4320"/>
          </w:tcPr>
          <w:p>
            <w:r>
              <w:t>California State University, Long Beach</w:t>
            </w:r>
          </w:p>
        </w:tc>
        <w:tc>
          <w:tcPr>
            <w:tcW w:type="dxa" w:w="1008"/>
          </w:tcPr>
          <w:p>
            <w:r>
              <w:t>212</w:t>
            </w:r>
          </w:p>
        </w:tc>
        <w:tc>
          <w:tcPr>
            <w:tcW w:type="dxa" w:w="1296"/>
          </w:tcPr>
          <w:p>
            <w:r>
              <w:t>201</w:t>
            </w:r>
          </w:p>
        </w:tc>
      </w:tr>
      <w:tr>
        <w:tc>
          <w:tcPr>
            <w:tcW w:type="dxa" w:w="720"/>
          </w:tcPr>
          <w:p>
            <w:r>
              <w:t>3.</w:t>
            </w:r>
          </w:p>
        </w:tc>
        <w:tc>
          <w:tcPr>
            <w:tcW w:type="dxa" w:w="4320"/>
          </w:tcPr>
          <w:p>
            <w:r>
              <w:t>Binghamton University</w:t>
            </w:r>
          </w:p>
        </w:tc>
        <w:tc>
          <w:tcPr>
            <w:tcW w:type="dxa" w:w="1008"/>
          </w:tcPr>
          <w:p>
            <w:r>
              <w:t>401</w:t>
            </w:r>
          </w:p>
        </w:tc>
        <w:tc>
          <w:tcPr>
            <w:tcW w:type="dxa" w:w="1296"/>
          </w:tcPr>
          <w:p>
            <w:r>
              <w:t>173</w:t>
            </w:r>
          </w:p>
        </w:tc>
      </w:tr>
      <w:tr>
        <w:tc>
          <w:tcPr>
            <w:tcW w:type="dxa" w:w="720"/>
          </w:tcPr>
          <w:p>
            <w:r>
              <w:t>4.</w:t>
            </w:r>
          </w:p>
        </w:tc>
        <w:tc>
          <w:tcPr>
            <w:tcW w:type="dxa" w:w="4320"/>
          </w:tcPr>
          <w:p>
            <w:r>
              <w:t>University of Mary Washington</w:t>
            </w:r>
          </w:p>
        </w:tc>
        <w:tc>
          <w:tcPr>
            <w:tcW w:type="dxa" w:w="1008"/>
          </w:tcPr>
          <w:p>
            <w:r>
              <w:t>295</w:t>
            </w:r>
          </w:p>
        </w:tc>
        <w:tc>
          <w:tcPr>
            <w:tcW w:type="dxa" w:w="1296"/>
          </w:tcPr>
          <w:p>
            <w:r>
              <w:t>140</w:t>
            </w:r>
          </w:p>
        </w:tc>
      </w:tr>
      <w:tr>
        <w:tc>
          <w:tcPr>
            <w:tcW w:type="dxa" w:w="720"/>
          </w:tcPr>
          <w:p>
            <w:r>
              <w:t>5.</w:t>
            </w:r>
          </w:p>
        </w:tc>
        <w:tc>
          <w:tcPr>
            <w:tcW w:type="dxa" w:w="4320"/>
          </w:tcPr>
          <w:p>
            <w:r>
              <w:t>University of Oklahoma</w:t>
            </w:r>
          </w:p>
        </w:tc>
        <w:tc>
          <w:tcPr>
            <w:tcW w:type="dxa" w:w="1008"/>
          </w:tcPr>
          <w:p>
            <w:r>
              <w:t>192</w:t>
            </w:r>
          </w:p>
        </w:tc>
        <w:tc>
          <w:tcPr>
            <w:tcW w:type="dxa" w:w="1296"/>
          </w:tcPr>
          <w:p>
            <w:r>
              <w:t>137</w:t>
            </w:r>
          </w:p>
        </w:tc>
      </w:tr>
      <w:tr>
        <w:tc>
          <w:tcPr>
            <w:tcW w:type="dxa" w:w="720"/>
          </w:tcPr>
          <w:p>
            <w:r>
              <w:t>6.</w:t>
            </w:r>
          </w:p>
        </w:tc>
        <w:tc>
          <w:tcPr>
            <w:tcW w:type="dxa" w:w="4320"/>
          </w:tcPr>
          <w:p>
            <w:r>
              <w:t>Wayne State University</w:t>
            </w:r>
          </w:p>
        </w:tc>
        <w:tc>
          <w:tcPr>
            <w:tcW w:type="dxa" w:w="1008"/>
          </w:tcPr>
          <w:p>
            <w:r>
              <w:t>278</w:t>
            </w:r>
          </w:p>
        </w:tc>
        <w:tc>
          <w:tcPr>
            <w:tcW w:type="dxa" w:w="1296"/>
          </w:tcPr>
          <w:p>
            <w:r>
              <w:t>127</w:t>
            </w:r>
          </w:p>
        </w:tc>
      </w:tr>
      <w:tr>
        <w:tc>
          <w:tcPr>
            <w:tcW w:type="dxa" w:w="720"/>
          </w:tcPr>
          <w:p>
            <w:r>
              <w:t>7.</w:t>
            </w:r>
          </w:p>
        </w:tc>
        <w:tc>
          <w:tcPr>
            <w:tcW w:type="dxa" w:w="4320"/>
          </w:tcPr>
          <w:p>
            <w:r>
              <w:t>University of Georgia</w:t>
            </w:r>
          </w:p>
        </w:tc>
        <w:tc>
          <w:tcPr>
            <w:tcW w:type="dxa" w:w="1008"/>
          </w:tcPr>
          <w:p>
            <w:r>
              <w:t>193</w:t>
            </w:r>
          </w:p>
        </w:tc>
        <w:tc>
          <w:tcPr>
            <w:tcW w:type="dxa" w:w="1296"/>
          </w:tcPr>
          <w:p>
            <w:r>
              <w:t>124</w:t>
            </w:r>
          </w:p>
        </w:tc>
      </w:tr>
      <w:tr>
        <w:tc>
          <w:tcPr>
            <w:tcW w:type="dxa" w:w="720"/>
          </w:tcPr>
          <w:p>
            <w:r>
              <w:t>8.</w:t>
            </w:r>
          </w:p>
        </w:tc>
        <w:tc>
          <w:tcPr>
            <w:tcW w:type="dxa" w:w="4320"/>
          </w:tcPr>
          <w:p>
            <w:r>
              <w:t>Emory University</w:t>
            </w:r>
          </w:p>
        </w:tc>
        <w:tc>
          <w:tcPr>
            <w:tcW w:type="dxa" w:w="1008"/>
          </w:tcPr>
          <w:p>
            <w:r>
              <w:t>626</w:t>
            </w:r>
          </w:p>
        </w:tc>
        <w:tc>
          <w:tcPr>
            <w:tcW w:type="dxa" w:w="1296"/>
          </w:tcPr>
          <w:p>
            <w:r>
              <w:t>124</w:t>
            </w:r>
          </w:p>
        </w:tc>
      </w:tr>
      <w:tr>
        <w:tc>
          <w:tcPr>
            <w:tcW w:type="dxa" w:w="720"/>
          </w:tcPr>
          <w:p>
            <w:r>
              <w:t>9.</w:t>
            </w:r>
          </w:p>
        </w:tc>
        <w:tc>
          <w:tcPr>
            <w:tcW w:type="dxa" w:w="4320"/>
          </w:tcPr>
          <w:p>
            <w:r>
              <w:t>Emporia State University</w:t>
            </w:r>
          </w:p>
        </w:tc>
        <w:tc>
          <w:tcPr>
            <w:tcW w:type="dxa" w:w="1008"/>
          </w:tcPr>
          <w:p>
            <w:r>
              <w:t>214</w:t>
            </w:r>
          </w:p>
        </w:tc>
        <w:tc>
          <w:tcPr>
            <w:tcW w:type="dxa" w:w="1296"/>
          </w:tcPr>
          <w:p>
            <w:r>
              <w:t>118</w:t>
            </w:r>
          </w:p>
        </w:tc>
      </w:tr>
      <w:tr>
        <w:tc>
          <w:tcPr>
            <w:tcW w:type="dxa" w:w="720"/>
          </w:tcPr>
          <w:p>
            <w:r>
              <w:t>10.</w:t>
            </w:r>
          </w:p>
        </w:tc>
        <w:tc>
          <w:tcPr>
            <w:tcW w:type="dxa" w:w="4320"/>
          </w:tcPr>
          <w:p>
            <w:r>
              <w:t>University of West Georgia</w:t>
            </w:r>
          </w:p>
        </w:tc>
        <w:tc>
          <w:tcPr>
            <w:tcW w:type="dxa" w:w="1008"/>
          </w:tcPr>
          <w:p>
            <w:r>
              <w:t>156</w:t>
            </w:r>
          </w:p>
        </w:tc>
        <w:tc>
          <w:tcPr>
            <w:tcW w:type="dxa" w:w="1296"/>
          </w:tcPr>
          <w:p>
            <w:r>
              <w:t>118</w:t>
            </w:r>
          </w:p>
        </w:tc>
      </w:tr>
      <w:tr>
        <w:tc>
          <w:tcPr>
            <w:tcW w:type="dxa" w:w="720"/>
          </w:tcPr>
          <w:p>
            <w:r>
              <w:t>11.</w:t>
            </w:r>
          </w:p>
        </w:tc>
        <w:tc>
          <w:tcPr>
            <w:tcW w:type="dxa" w:w="4320"/>
          </w:tcPr>
          <w:p>
            <w:r>
              <w:t>New York University</w:t>
            </w:r>
          </w:p>
        </w:tc>
        <w:tc>
          <w:tcPr>
            <w:tcW w:type="dxa" w:w="1008"/>
          </w:tcPr>
          <w:p>
            <w:r>
              <w:t>443</w:t>
            </w:r>
          </w:p>
        </w:tc>
        <w:tc>
          <w:tcPr>
            <w:tcW w:type="dxa" w:w="1296"/>
          </w:tcPr>
          <w:p>
            <w:r>
              <w:t>117</w:t>
            </w:r>
          </w:p>
        </w:tc>
      </w:tr>
      <w:tr>
        <w:tc>
          <w:tcPr>
            <w:tcW w:type="dxa" w:w="720"/>
          </w:tcPr>
          <w:p>
            <w:r>
              <w:t>12.</w:t>
            </w:r>
          </w:p>
        </w:tc>
        <w:tc>
          <w:tcPr>
            <w:tcW w:type="dxa" w:w="4320"/>
          </w:tcPr>
          <w:p>
            <w:r>
              <w:t>Michigan State University</w:t>
            </w:r>
          </w:p>
        </w:tc>
        <w:tc>
          <w:tcPr>
            <w:tcW w:type="dxa" w:w="1008"/>
          </w:tcPr>
          <w:p>
            <w:r>
              <w:t>430</w:t>
            </w:r>
          </w:p>
        </w:tc>
        <w:tc>
          <w:tcPr>
            <w:tcW w:type="dxa" w:w="1296"/>
          </w:tcPr>
          <w:p>
            <w:r>
              <w:t>102</w:t>
            </w:r>
          </w:p>
        </w:tc>
      </w:tr>
      <w:tr>
        <w:tc>
          <w:tcPr>
            <w:tcW w:type="dxa" w:w="720"/>
          </w:tcPr>
          <w:p>
            <w:r>
              <w:t>13.</w:t>
            </w:r>
          </w:p>
        </w:tc>
        <w:tc>
          <w:tcPr>
            <w:tcW w:type="dxa" w:w="4320"/>
          </w:tcPr>
          <w:p>
            <w:r>
              <w:t>University of Texas</w:t>
            </w:r>
          </w:p>
        </w:tc>
        <w:tc>
          <w:tcPr>
            <w:tcW w:type="dxa" w:w="1008"/>
          </w:tcPr>
          <w:p>
            <w:r>
              <w:t>284</w:t>
            </w:r>
          </w:p>
        </w:tc>
        <w:tc>
          <w:tcPr>
            <w:tcW w:type="dxa" w:w="1296"/>
          </w:tcPr>
          <w:p>
            <w:r>
              <w:t>97</w:t>
            </w:r>
          </w:p>
        </w:tc>
      </w:tr>
      <w:tr>
        <w:tc>
          <w:tcPr>
            <w:tcW w:type="dxa" w:w="720"/>
          </w:tcPr>
          <w:p>
            <w:r>
              <w:t>14.</w:t>
            </w:r>
          </w:p>
        </w:tc>
        <w:tc>
          <w:tcPr>
            <w:tcW w:type="dxa" w:w="4320"/>
          </w:tcPr>
          <w:p>
            <w:r>
              <w:t>The New School</w:t>
            </w:r>
          </w:p>
        </w:tc>
        <w:tc>
          <w:tcPr>
            <w:tcW w:type="dxa" w:w="1008"/>
          </w:tcPr>
          <w:p>
            <w:r>
              <w:t>232</w:t>
            </w:r>
          </w:p>
        </w:tc>
        <w:tc>
          <w:tcPr>
            <w:tcW w:type="dxa" w:w="1296"/>
          </w:tcPr>
          <w:p>
            <w:r>
              <w:t>87</w:t>
            </w:r>
          </w:p>
        </w:tc>
      </w:tr>
      <w:tr>
        <w:tc>
          <w:tcPr>
            <w:tcW w:type="dxa" w:w="720"/>
          </w:tcPr>
          <w:p>
            <w:r>
              <w:t>15.</w:t>
            </w:r>
          </w:p>
        </w:tc>
        <w:tc>
          <w:tcPr>
            <w:tcW w:type="dxa" w:w="4320"/>
          </w:tcPr>
          <w:p>
            <w:r>
              <w:t>Dartmouth College</w:t>
            </w:r>
          </w:p>
        </w:tc>
        <w:tc>
          <w:tcPr>
            <w:tcW w:type="dxa" w:w="1008"/>
          </w:tcPr>
          <w:p>
            <w:r>
              <w:t>404</w:t>
            </w:r>
          </w:p>
        </w:tc>
        <w:tc>
          <w:tcPr>
            <w:tcW w:type="dxa" w:w="1296"/>
          </w:tcPr>
          <w:p>
            <w:r>
              <w:t>75</w:t>
            </w:r>
          </w:p>
        </w:tc>
      </w:tr>
      <w:tr>
        <w:tc>
          <w:tcPr>
            <w:tcW w:type="dxa" w:w="720"/>
          </w:tcPr>
          <w:p>
            <w:r>
              <w:t>16.</w:t>
            </w:r>
          </w:p>
        </w:tc>
        <w:tc>
          <w:tcPr>
            <w:tcW w:type="dxa" w:w="4320"/>
          </w:tcPr>
          <w:p>
            <w:r>
              <w:t>Georgetown University</w:t>
            </w:r>
          </w:p>
        </w:tc>
        <w:tc>
          <w:tcPr>
            <w:tcW w:type="dxa" w:w="1008"/>
          </w:tcPr>
          <w:p>
            <w:r>
              <w:t>342</w:t>
            </w:r>
          </w:p>
        </w:tc>
        <w:tc>
          <w:tcPr>
            <w:tcW w:type="dxa" w:w="1296"/>
          </w:tcPr>
          <w:p>
            <w:r>
              <w:t>70</w:t>
            </w:r>
          </w:p>
        </w:tc>
      </w:tr>
      <w:tr>
        <w:tc>
          <w:tcPr>
            <w:tcW w:type="dxa" w:w="720"/>
          </w:tcPr>
          <w:p>
            <w:r>
              <w:t>17.</w:t>
            </w:r>
          </w:p>
        </w:tc>
        <w:tc>
          <w:tcPr>
            <w:tcW w:type="dxa" w:w="4320"/>
          </w:tcPr>
          <w:p>
            <w:r>
              <w:t>University of Kentucky</w:t>
            </w:r>
          </w:p>
        </w:tc>
        <w:tc>
          <w:tcPr>
            <w:tcW w:type="dxa" w:w="1008"/>
          </w:tcPr>
          <w:p>
            <w:r>
              <w:t>346</w:t>
            </w:r>
          </w:p>
        </w:tc>
        <w:tc>
          <w:tcPr>
            <w:tcW w:type="dxa" w:w="1296"/>
          </w:tcPr>
          <w:p>
            <w:r>
              <w:t>70</w:t>
            </w:r>
          </w:p>
        </w:tc>
      </w:tr>
      <w:tr>
        <w:tc>
          <w:tcPr>
            <w:tcW w:type="dxa" w:w="720"/>
          </w:tcPr>
          <w:p>
            <w:r>
              <w:t>18.</w:t>
            </w:r>
          </w:p>
        </w:tc>
        <w:tc>
          <w:tcPr>
            <w:tcW w:type="dxa" w:w="4320"/>
          </w:tcPr>
          <w:p>
            <w:r>
              <w:t>Trinity University</w:t>
            </w:r>
          </w:p>
        </w:tc>
        <w:tc>
          <w:tcPr>
            <w:tcW w:type="dxa" w:w="1008"/>
          </w:tcPr>
          <w:p>
            <w:r>
              <w:t>172</w:t>
            </w:r>
          </w:p>
        </w:tc>
        <w:tc>
          <w:tcPr>
            <w:tcW w:type="dxa" w:w="1296"/>
          </w:tcPr>
          <w:p>
            <w:r>
              <w:t>34</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11.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12.</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13.</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16.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17.</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18.</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19.</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22.</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23.</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25.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26.</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27.</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28.</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29.</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30.</w:t>
            </w:r>
          </w:p>
        </w:tc>
        <w:tc>
          <w:tcPr>
            <w:tcW w:type="dxa" w:w="4320"/>
          </w:tcPr>
          <w:p>
            <w:r>
              <w:t>Emporia State University</w:t>
            </w:r>
          </w:p>
        </w:tc>
        <w:tc>
          <w:tcPr>
            <w:tcW w:type="dxa" w:w="1008"/>
          </w:tcPr>
          <w:p>
            <w:r>
              <w:t>214</w:t>
            </w:r>
          </w:p>
        </w:tc>
        <w:tc>
          <w:tcPr>
            <w:tcW w:type="dxa" w:w="1296"/>
          </w:tcPr>
          <w:p>
            <w:r>
              <w:t>214</w:t>
            </w:r>
          </w:p>
        </w:tc>
        <w:tc>
          <w:tcPr>
            <w:tcW w:type="dxa" w:w="1008"/>
          </w:tcPr>
          <w:p>
            <w:r>
              <w:t>3</w:t>
            </w:r>
          </w:p>
        </w:tc>
        <w:tc>
          <w:tcPr>
            <w:tcW w:type="dxa" w:w="576"/>
          </w:tcPr>
          <w:p>
            <w:r>
              <w:t>N</w:t>
            </w:r>
          </w:p>
        </w:tc>
      </w:tr>
      <w:tr>
        <w:tc>
          <w:tcPr>
            <w:tcW w:type="dxa" w:w="720"/>
          </w:tcPr>
          <w:p>
            <w:r>
              <w:t>31.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32.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33.</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34.</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35.</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36.</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37.</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38.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39.</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40.</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41.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44.</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45.</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46.</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47.</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48.</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49.</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50.</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51.</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52.</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53.</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11.</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12.</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16.</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17.</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18.</w:t>
            </w:r>
          </w:p>
        </w:tc>
        <w:tc>
          <w:tcPr>
            <w:tcW w:type="dxa" w:w="4320"/>
          </w:tcPr>
          <w:p>
            <w:r>
              <w:t>Emporia State University</w:t>
            </w:r>
          </w:p>
        </w:tc>
        <w:tc>
          <w:tcPr>
            <w:tcW w:type="dxa" w:w="1008"/>
          </w:tcPr>
          <w:p>
            <w:r>
              <w:t>214</w:t>
            </w:r>
          </w:p>
        </w:tc>
        <w:tc>
          <w:tcPr>
            <w:tcW w:type="dxa" w:w="1296"/>
          </w:tcPr>
          <w:p>
            <w:r>
              <w:t>214</w:t>
            </w:r>
          </w:p>
        </w:tc>
        <w:tc>
          <w:tcPr>
            <w:tcW w:type="dxa" w:w="1008"/>
          </w:tcPr>
          <w:p>
            <w:r>
              <w:t>3</w:t>
            </w:r>
          </w:p>
        </w:tc>
        <w:tc>
          <w:tcPr>
            <w:tcW w:type="dxa" w:w="576"/>
          </w:tcPr>
          <w:p>
            <w:r>
              <w:t>N</w:t>
            </w:r>
          </w:p>
        </w:tc>
      </w:tr>
      <w:tr>
        <w:tc>
          <w:tcPr>
            <w:tcW w:type="dxa" w:w="720"/>
          </w:tcPr>
          <w:p>
            <w:r>
              <w:t>19.</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22.</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23.</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27.</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28.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29.</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30.</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32.</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33.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34.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35.</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36.</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37.</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39.</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41.</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44.</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45.</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46.</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47.</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48.</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49.</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51.</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52.</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r>
        <w:tc>
          <w:tcPr>
            <w:tcW w:type="dxa" w:w="720"/>
          </w:tcPr>
          <w:p>
            <w:r>
              <w:t>53.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54.</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7.</w:t>
            </w:r>
          </w:p>
        </w:tc>
        <w:tc>
          <w:tcPr>
            <w:tcW w:type="dxa" w:w="4320"/>
          </w:tcPr>
          <w:p>
            <w:r>
              <w:t>Emporia State University</w:t>
            </w:r>
          </w:p>
        </w:tc>
        <w:tc>
          <w:tcPr>
            <w:tcW w:type="dxa" w:w="1008"/>
          </w:tcPr>
          <w:p>
            <w:r>
              <w:t>214</w:t>
            </w:r>
          </w:p>
        </w:tc>
        <w:tc>
          <w:tcPr>
            <w:tcW w:type="dxa" w:w="1296"/>
          </w:tcPr>
          <w:p>
            <w:r>
              <w:t>214</w:t>
            </w:r>
          </w:p>
        </w:tc>
        <w:tc>
          <w:tcPr>
            <w:tcW w:type="dxa" w:w="1008"/>
          </w:tcPr>
          <w:p>
            <w:r>
              <w:t>3</w:t>
            </w:r>
          </w:p>
        </w:tc>
        <w:tc>
          <w:tcPr>
            <w:tcW w:type="dxa" w:w="576"/>
          </w:tcPr>
          <w:p>
            <w:r>
              <w:t>N</w:t>
            </w:r>
          </w:p>
        </w:tc>
      </w:tr>
      <w:tr>
        <w:tc>
          <w:tcPr>
            <w:tcW w:type="dxa" w:w="720"/>
          </w:tcPr>
          <w:p>
            <w:r>
              <w:t>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9.</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10.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11.</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7.</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8.</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6.</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7.</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8.</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9.</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10.</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