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Montserrat" w:cs="Montserrat" w:eastAsia="Montserrat" w:hAnsi="Montserrat"/>
          <w:b w:val="1"/>
          <w:bCs w:val="1"/>
          <w:sz w:val="30"/>
          <w:szCs w:val="30"/>
          <w:rtl w:val="0"/>
        </w:rPr>
        <w:t xml:space="preserve">Unit Plan: Matter and Energy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Montserrat" w:cs="Montserrat" w:eastAsia="Montserrat" w:hAnsi="Montserrat"/>
          <w:sz w:val="22"/>
          <w:szCs w:val="22"/>
          <w:rtl w:val="0"/>
        </w:rPr>
        <w:t xml:space="preserve">HS Grade 9 Biology | Unit 4 | Duration: [TEACHER TO ADD]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04">
            <w:pPr>
              <w:rPr/>
            </w:pPr>
            <w:r w:rsidDel="00000000" w:rsidR="00000000" w:rsidRPr="00000000">
              <w:rPr>
                <w:rFonts w:ascii="Montserrat" w:cs="Montserrat" w:eastAsia="Montserrat" w:hAnsi="Montserrat"/>
                <w:b w:val="1"/>
                <w:bCs w:val="1"/>
                <w:color w:val="ffffff"/>
                <w:sz w:val="22"/>
                <w:szCs w:val="22"/>
                <w:rtl w:val="0"/>
              </w:rPr>
              <w:t xml:space="preserve">Story of the Unit</w:t>
            </w:r>
            <w:r w:rsidDel="00000000" w:rsidR="00000000" w:rsidRPr="00000000">
              <w:rPr>
                <w:rtl w:val="0"/>
              </w:rPr>
            </w:r>
          </w:p>
          <w:p w:rsidR="00000000" w:rsidDel="00000000" w:rsidP="00000000" w:rsidRDefault="00000000" w:rsidRPr="00000000" w14:paraId="00000005">
            <w:pPr>
              <w:rPr/>
            </w:pPr>
            <w:r w:rsidDel="00000000" w:rsidR="00000000" w:rsidRPr="00000000">
              <w:rPr>
                <w:rFonts w:ascii="Montserrat" w:cs="Montserrat" w:eastAsia="Montserrat" w:hAnsi="Montserrat"/>
                <w:color w:val="ffffff"/>
                <w:sz w:val="18"/>
                <w:szCs w:val="18"/>
                <w:rtl w:val="0"/>
              </w:rPr>
              <w:t xml:space="preserve">How does this unit fit within the broader curriculum arc? Why is it meaningful for students now and in the future?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06">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Suggested draft based on the unit overview:</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Montserrat" w:cs="Montserrat" w:eastAsia="Montserrat" w:hAnsi="Montserrat"/>
                <w:b w:val="0"/>
                <w:bCs w:val="0"/>
                <w:color w:val="000000"/>
                <w:sz w:val="20"/>
                <w:szCs w:val="20"/>
                <w:highlight w:val="yellow"/>
                <w:rtl w:val="0"/>
              </w:rPr>
              <w:t xml:space="preserve">In this unit, students investigate how energy flows and matter cycles through ecosystems. Building on their understanding of cellular respiration and photosynthesis from Unit 3, students scale up to examine trophic levels, food chains, and food webs, exploring why energy transfer between levels is inherently inefficient. Through real-world case studies, students analyse trophic cascades and biomagnification — understanding how changes at one level ripple through entire systems. The unit culminates with a detailed study of the carbon cycle and the impact of human activities (fossil fuel combustion, deforestation) on atmospheric carbon concentrations and global climate. Students engage in data analysis, modelling, and quantitative reasoning to evaluate environmental change — skills that prepare them for informed citizenship.</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Montserrat" w:cs="Montserrat" w:eastAsia="Montserrat" w:hAnsi="Montserrat"/>
                <w:b w:val="0"/>
                <w:bCs w:val="0"/>
                <w:color w:val="000000"/>
                <w:sz w:val="20"/>
                <w:szCs w:val="20"/>
                <w:highlight w:val="yellow"/>
                <w:rtl w:val="0"/>
              </w:rPr>
              <w:t xml:space="preserve">UDL: Consider sharing this story as a short slide with icons and plain language, plus a 60–90 second captioned audio/video summary. Provide families with a one-page overview including key vocabulary and a 'What you can ask your child' prompt (with simplified/translated versions as needed).</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Montserrat" w:cs="Montserrat" w:eastAsia="Montserrat" w:hAnsi="Montserrat"/>
          <w:b w:val="1"/>
          <w:bCs w:val="1"/>
          <w:sz w:val="26"/>
          <w:szCs w:val="26"/>
          <w:rtl w:val="0"/>
        </w:rPr>
        <w:t xml:space="preserve">Stage 1 – Desired Results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rFonts w:ascii="Montserrat" w:cs="Montserrat" w:eastAsia="Montserrat" w:hAnsi="Montserrat"/>
                <w:b w:val="1"/>
                <w:bCs w:val="1"/>
                <w:color w:val="ffffff"/>
                <w:sz w:val="22"/>
                <w:szCs w:val="22"/>
                <w:rtl w:val="0"/>
              </w:rPr>
              <w:t xml:space="preserve">Standards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rFonts w:ascii="Montserrat" w:cs="Montserrat" w:eastAsia="Montserrat" w:hAnsi="Montserrat"/>
                <w:b w:val="1"/>
                <w:bCs w:val="1"/>
                <w:color w:val="000000"/>
                <w:sz w:val="20"/>
                <w:szCs w:val="20"/>
                <w:rtl w:val="0"/>
              </w:rPr>
              <w:t xml:space="preserve">NGSS Standards: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NGSS Standards: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HS-LS2-3 — Construct and revise an explanation based on evidence for the cycling of matter and flow of energy in ecosystems.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HS-LS2-5 — Develop a model to illustrate the role of photosynthesis and cellular respiration in the carbon cycle.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HS-ESS2-6 — Develop a quantitative model to describe the cycling of carbon among Earth's systems.</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tbl>
      <w:tblPr>
        <w:tblStyle w:val="Table3"/>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16">
            <w:pPr>
              <w:rPr/>
            </w:pPr>
            <w:r w:rsidDel="00000000" w:rsidR="00000000" w:rsidRPr="00000000">
              <w:rPr>
                <w:rFonts w:ascii="Montserrat" w:cs="Montserrat" w:eastAsia="Montserrat" w:hAnsi="Montserrat"/>
                <w:b w:val="1"/>
                <w:bCs w:val="1"/>
                <w:color w:val="ffffff"/>
                <w:sz w:val="22"/>
                <w:szCs w:val="22"/>
                <w:rtl w:val="0"/>
              </w:rPr>
              <w:t xml:space="preserve">Transfer Goals</w:t>
            </w:r>
            <w:r w:rsidDel="00000000" w:rsidR="00000000" w:rsidRPr="00000000">
              <w:rPr>
                <w:rtl w:val="0"/>
              </w:rPr>
            </w:r>
          </w:p>
          <w:p w:rsidR="00000000" w:rsidDel="00000000" w:rsidP="00000000" w:rsidRDefault="00000000" w:rsidRPr="00000000" w14:paraId="00000017">
            <w:pPr>
              <w:rPr/>
            </w:pPr>
            <w:r w:rsidDel="00000000" w:rsidR="00000000" w:rsidRPr="00000000">
              <w:rPr>
                <w:rFonts w:ascii="Montserrat" w:cs="Montserrat" w:eastAsia="Montserrat" w:hAnsi="Montserrat"/>
                <w:color w:val="ffffff"/>
                <w:sz w:val="18"/>
                <w:szCs w:val="18"/>
                <w:rtl w:val="0"/>
              </w:rPr>
              <w:t xml:space="preserve">Students will be able to independently use their learning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Ask questions, make observations, and conduct investigations to understand the natural world.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Communicate scientific ideas, arguments, and results for a variety of purposes and audiences.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technology and scientific information to make informed decisions.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knowledge of science and engineering concepts to make sense of the world around them.</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tbl>
      <w:tblPr>
        <w:tblStyle w:val="Table4"/>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99"/>
        <w:gridCol w:w="7199"/>
        <w:tblGridChange w:id="0">
          <w:tblGrid>
            <w:gridCol w:w="7199"/>
            <w:gridCol w:w="71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rFonts w:ascii="Montserrat" w:cs="Montserrat" w:eastAsia="Montserrat" w:hAnsi="Montserrat"/>
                <w:b w:val="1"/>
                <w:bCs w:val="1"/>
                <w:color w:val="ffffff"/>
                <w:sz w:val="22"/>
                <w:szCs w:val="22"/>
                <w:rtl w:val="0"/>
              </w:rPr>
              <w:t xml:space="preserve">Enduring Understandings</w:t>
            </w:r>
            <w:r w:rsidDel="00000000" w:rsidR="00000000" w:rsidRPr="00000000">
              <w:rPr>
                <w:rtl w:val="0"/>
              </w:rPr>
            </w:r>
          </w:p>
          <w:p w:rsidR="00000000" w:rsidDel="00000000" w:rsidP="00000000" w:rsidRDefault="00000000" w:rsidRPr="00000000" w14:paraId="0000001E">
            <w:pPr>
              <w:rPr/>
            </w:pPr>
            <w:r w:rsidDel="00000000" w:rsidR="00000000" w:rsidRPr="00000000">
              <w:rPr>
                <w:rFonts w:ascii="Montserrat" w:cs="Montserrat" w:eastAsia="Montserrat" w:hAnsi="Montserrat"/>
                <w:b w:val="1"/>
                <w:bCs w:val="1"/>
                <w:color w:val="ffffff"/>
                <w:sz w:val="22"/>
                <w:szCs w:val="22"/>
                <w:rtl w:val="0"/>
              </w:rPr>
              <w:t xml:space="preserve">Students will understand that…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rFonts w:ascii="Montserrat" w:cs="Montserrat" w:eastAsia="Montserrat" w:hAnsi="Montserrat"/>
                <w:b w:val="1"/>
                <w:bCs w:val="1"/>
                <w:color w:val="ffffff"/>
                <w:sz w:val="22"/>
                <w:szCs w:val="22"/>
                <w:rtl w:val="0"/>
              </w:rPr>
              <w:t xml:space="preserve">Essential Questions</w:t>
            </w:r>
            <w:r w:rsidDel="00000000" w:rsidR="00000000" w:rsidRPr="00000000">
              <w:rPr>
                <w:rtl w:val="0"/>
              </w:rPr>
            </w:r>
          </w:p>
          <w:p w:rsidR="00000000" w:rsidDel="00000000" w:rsidP="00000000" w:rsidRDefault="00000000" w:rsidRPr="00000000" w14:paraId="00000020">
            <w:pPr>
              <w:rPr/>
            </w:pPr>
            <w:r w:rsidDel="00000000" w:rsidR="00000000" w:rsidRPr="00000000">
              <w:rPr>
                <w:rFonts w:ascii="Montserrat" w:cs="Montserrat" w:eastAsia="Montserrat" w:hAnsi="Montserrat"/>
                <w:b w:val="1"/>
                <w:bCs w:val="1"/>
                <w:color w:val="ffffff"/>
                <w:sz w:val="22"/>
                <w:szCs w:val="22"/>
                <w:rtl w:val="0"/>
              </w:rPr>
              <w:t xml:space="preserve">F=Factual | C=Conceptual | Z=Concept Formation | D=Debatable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rFonts w:ascii="Montserrat" w:cs="Montserrat" w:eastAsia="Montserrat" w:hAnsi="Montserrat"/>
                <w:b w:val="0"/>
                <w:bCs w:val="0"/>
                <w:color w:val="000000"/>
                <w:sz w:val="20"/>
                <w:szCs w:val="20"/>
                <w:rtl w:val="0"/>
              </w:rPr>
              <w:t xml:space="preserve">Each EU below is paired with the EQs designed to lead students toward that understanding.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rFonts w:ascii="Montserrat" w:cs="Montserrat" w:eastAsia="Montserrat" w:hAnsi="Montserrat"/>
                <w:b w:val="0"/>
                <w:bCs w:val="0"/>
                <w:color w:val="000000"/>
                <w:sz w:val="20"/>
                <w:szCs w:val="20"/>
                <w:highlight w:val="yellow"/>
                <w:rtl w:val="0"/>
              </w:rPr>
              <w:t xml:space="preserve">[TEACHER TO ADD F/C/Z/D LABELS] Labels have been suggested below — please review and confirm.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rFonts w:ascii="Montserrat" w:cs="Montserrat" w:eastAsia="Montserrat" w:hAnsi="Montserrat"/>
                <w:b w:val="0"/>
                <w:bCs w:val="0"/>
                <w:color w:val="000000"/>
                <w:sz w:val="20"/>
                <w:szCs w:val="20"/>
                <w:rtl w:val="0"/>
              </w:rPr>
              <w:t xml:space="preserve">Students will understand that energy flows through an ecosystem from one trophic level to the next. Only approximately 5–20% of energy is transferred from one trophic level to the next; organisms use most energy they gain to live.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does energy and matter move through an ecosystem?</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does energy flow through ecosystems, and why is energy transfer inefficient between trophic levels?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How do food chains and food webs illustrate interdependence within ecosystems?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rFonts w:ascii="Montserrat" w:cs="Montserrat" w:eastAsia="Montserrat" w:hAnsi="Montserrat"/>
                <w:b w:val="0"/>
                <w:bCs w:val="0"/>
                <w:color w:val="000000"/>
                <w:sz w:val="20"/>
                <w:szCs w:val="20"/>
                <w:rtl w:val="0"/>
              </w:rPr>
              <w:t xml:space="preserve">Students will understand that trophic cascades are powerful indirect interactions that significantly influence an entire ecosystem — changes at one trophic level can propagate through the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How can changes at one trophic level result in trophic cascades?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[Z] How does energy and matter move through an ecosystem?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rFonts w:ascii="Montserrat" w:cs="Montserrat" w:eastAsia="Montserrat" w:hAnsi="Montserrat"/>
                <w:b w:val="0"/>
                <w:bCs w:val="0"/>
                <w:color w:val="000000"/>
                <w:sz w:val="20"/>
                <w:szCs w:val="20"/>
                <w:rtl w:val="0"/>
              </w:rPr>
              <w:t xml:space="preserve">Students will understand that biomagnification occurs when the concentration of a toxin increases at successively higher levels in a food chain, making apex predators most vulnerable.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does biomagnification affect organisms at higher trophic levels?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 How can data and graphs be used to evaluate environmental change?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rFonts w:ascii="Montserrat" w:cs="Montserrat" w:eastAsia="Montserrat" w:hAnsi="Montserrat"/>
                <w:b w:val="0"/>
                <w:bCs w:val="0"/>
                <w:color w:val="000000"/>
                <w:sz w:val="20"/>
                <w:szCs w:val="20"/>
                <w:rtl w:val="0"/>
              </w:rPr>
              <w:t xml:space="preserve">Students will understand that photosynthesis removes carbon from the atmosphere and adds it to the biosphere; cellular respiration removes carbon from the biosphere and adds it to the atmosphere. The carbon cycle is naturally balanced.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does carbon cycle through Earth's systems?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How does energy and matter move through an ecosystem?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rFonts w:ascii="Montserrat" w:cs="Montserrat" w:eastAsia="Montserrat" w:hAnsi="Montserrat"/>
                <w:b w:val="0"/>
                <w:bCs w:val="0"/>
                <w:color w:val="000000"/>
                <w:sz w:val="20"/>
                <w:szCs w:val="20"/>
                <w:rtl w:val="0"/>
              </w:rPr>
              <w:t xml:space="preserve">Students will understand that human industry (fossil fuel combustion, deforestation) has led to an imbalance in the carbon cycle, increasing atmospheric CO₂ concentrations and influencing global climate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[Z] How do human activities alter carbon concentrations and influence climate systems?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 How can data and graphs be used to evaluate environmental change?</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tbl>
      <w:tblPr>
        <w:tblStyle w:val="Table5"/>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rFonts w:ascii="Montserrat" w:cs="Montserrat" w:eastAsia="Montserrat" w:hAnsi="Montserrat"/>
                <w:b w:val="1"/>
                <w:bCs w:val="1"/>
                <w:color w:val="ffffff"/>
                <w:sz w:val="22"/>
                <w:szCs w:val="22"/>
                <w:rtl w:val="0"/>
              </w:rPr>
              <w:t xml:space="preserve">Knowledge</w:t>
            </w:r>
            <w:r w:rsidDel="00000000" w:rsidR="00000000" w:rsidRPr="00000000">
              <w:rPr>
                <w:rtl w:val="0"/>
              </w:rPr>
            </w:r>
          </w:p>
          <w:p w:rsidR="00000000" w:rsidDel="00000000" w:rsidP="00000000" w:rsidRDefault="00000000" w:rsidRPr="00000000" w14:paraId="00000035">
            <w:pPr>
              <w:rPr/>
            </w:pPr>
            <w:r w:rsidDel="00000000" w:rsidR="00000000" w:rsidRPr="00000000">
              <w:rPr>
                <w:rFonts w:ascii="Montserrat" w:cs="Montserrat" w:eastAsia="Montserrat" w:hAnsi="Montserrat"/>
                <w:color w:val="ffffff"/>
                <w:sz w:val="18"/>
                <w:szCs w:val="18"/>
                <w:rtl w:val="0"/>
              </w:rPr>
              <w:t xml:space="preserve">Students will know…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rFonts w:ascii="Montserrat" w:cs="Montserrat" w:eastAsia="Montserrat" w:hAnsi="Montserrat"/>
                <w:b w:val="0"/>
                <w:bCs w:val="0"/>
                <w:color w:val="000000"/>
                <w:sz w:val="20"/>
                <w:szCs w:val="20"/>
                <w:rtl w:val="0"/>
              </w:rPr>
              <w:t xml:space="preserve">UDL prompt: Knowledge will be represented in multiple formats — visual glossary, anchor charts, physical models, and digital tools.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Trophic levels: producers, primary consumers, secondary consumers, tertiary consumers, decomposers.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Energy transfer efficiency: approximately 10% rule — only ~10% of energy is passed to the next trophic level.</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Food chains and food webs: how to construct and interpret them; concept of interdependence.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Trophic cascades: indirect effects of top predator removal or addition on ecosystem structure.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Biomagnification: how persistent pollutants (e.g., DDT, mercury) increase in concentration at higher trophic levels.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Carbon cycle: movement of carbon through biosphere, atmosphere, hydrosphere, and geosphere; roles of photosynthesis, respiration, combustion, decomposition.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Keeling Curve: interpreting graphical data on atmospheric CO₂ concentrations over time.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Human impacts on the carbon cycle: fossil fuel combustion, deforestation, land use change.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Key crosscutting concepts: Scale, Proportion, and Quantity; Stability and Change; Systems and System Models; Energy and Matter; Cause and Effect.</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tbl>
      <w:tblPr>
        <w:tblStyle w:val="Table6"/>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rFonts w:ascii="Montserrat" w:cs="Montserrat" w:eastAsia="Montserrat" w:hAnsi="Montserrat"/>
                <w:b w:val="1"/>
                <w:bCs w:val="1"/>
                <w:color w:val="ffffff"/>
                <w:sz w:val="22"/>
                <w:szCs w:val="22"/>
                <w:rtl w:val="0"/>
              </w:rPr>
              <w:t xml:space="preserve">Skills</w:t>
            </w:r>
            <w:r w:rsidDel="00000000" w:rsidR="00000000" w:rsidRPr="00000000">
              <w:rPr>
                <w:rtl w:val="0"/>
              </w:rPr>
            </w:r>
          </w:p>
          <w:p w:rsidR="00000000" w:rsidDel="00000000" w:rsidP="00000000" w:rsidRDefault="00000000" w:rsidRPr="00000000" w14:paraId="00000043">
            <w:pPr>
              <w:rPr/>
            </w:pPr>
            <w:r w:rsidDel="00000000" w:rsidR="00000000" w:rsidRPr="00000000">
              <w:rPr>
                <w:rFonts w:ascii="Montserrat" w:cs="Montserrat" w:eastAsia="Montserrat" w:hAnsi="Montserrat"/>
                <w:color w:val="ffffff"/>
                <w:sz w:val="18"/>
                <w:szCs w:val="18"/>
                <w:rtl w:val="0"/>
              </w:rPr>
              <w:t xml:space="preserve">Students will be able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rFonts w:ascii="Montserrat" w:cs="Montserrat" w:eastAsia="Montserrat" w:hAnsi="Montserrat"/>
                <w:b w:val="0"/>
                <w:bCs w:val="0"/>
                <w:color w:val="000000"/>
                <w:sz w:val="20"/>
                <w:szCs w:val="20"/>
                <w:rtl w:val="0"/>
              </w:rPr>
              <w:t xml:space="preserve">UDL prompt: Students can practise these skills using multiple tools and methods — physical models, digital simulations, lab work, and collaborative discussion.</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Calculate and explain energy transfer efficiency between trophic levels (e.g., 10% rule).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Construct accurate food webs and identify trophic interactions.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scientific reasoning to explain trophic cascade scenarios.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how persistent pollutants increase in concentration through biomagnification.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Develop and interpret models of the carbon cycle.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Analyse real-world carbon concentration graphs (e.g., Keeling Curve) and identify trends and patterns.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Construct evidence-based explanations linking human activity to changes in atmospheric carbon levels.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quantitative data to support environmental claims.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Engage in argument from evidence (e.g., land-use efficiency with plant-based diets).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precise and accurate scientific vocabulary.</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tbl>
      <w:tblPr>
        <w:tblStyle w:val="Table7"/>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rFonts w:ascii="Montserrat" w:cs="Montserrat" w:eastAsia="Montserrat" w:hAnsi="Montserrat"/>
                <w:b w:val="1"/>
                <w:bCs w:val="1"/>
                <w:color w:val="ffffff"/>
                <w:sz w:val="22"/>
                <w:szCs w:val="22"/>
                <w:rtl w:val="0"/>
              </w:rPr>
              <w:t xml:space="preserve">Vision for an AISC Learner</w:t>
            </w:r>
            <w:r w:rsidDel="00000000" w:rsidR="00000000" w:rsidRPr="00000000">
              <w:rPr>
                <w:rtl w:val="0"/>
              </w:rPr>
            </w:r>
          </w:p>
          <w:p w:rsidR="00000000" w:rsidDel="00000000" w:rsidP="00000000" w:rsidRDefault="00000000" w:rsidRPr="00000000" w14:paraId="00000052">
            <w:pPr>
              <w:rPr/>
            </w:pPr>
            <w:r w:rsidDel="00000000" w:rsidR="00000000" w:rsidRPr="00000000">
              <w:rPr>
                <w:rFonts w:ascii="Montserrat" w:cs="Montserrat" w:eastAsia="Montserrat" w:hAnsi="Montserrat"/>
                <w:color w:val="ffffff"/>
                <w:sz w:val="18"/>
                <w:szCs w:val="18"/>
                <w:rtl w:val="0"/>
              </w:rPr>
              <w:t xml:space="preserve">Students will grow as… (competency) by… (experience)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UDL prompt: How will this growth pathway be accessible to all learners?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Students will grow as Critical Thinkers by analysing ecological data to construct evidence-based explanations of how energy flows and matter cycles through ecosystems, and how human activity disrupts these systems.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Students will grow as Ethical Reasoners by evaluating the environmental impact of human activities and considering evidence-based responses to carbon cycle imbalances.</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Montserrat" w:cs="Montserrat" w:eastAsia="Montserrat" w:hAnsi="Montserrat"/>
          <w:b w:val="1"/>
          <w:bCs w:val="1"/>
          <w:sz w:val="26"/>
          <w:szCs w:val="26"/>
          <w:rtl w:val="0"/>
        </w:rPr>
        <w:t xml:space="preserve">Stage 2 – Evidence of Learning</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8"/>
        <w:tblW w:w="1439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99"/>
        <w:gridCol w:w="4799"/>
        <w:gridCol w:w="4799"/>
        <w:tblGridChange w:id="0">
          <w:tblGrid>
            <w:gridCol w:w="4799"/>
            <w:gridCol w:w="4799"/>
            <w:gridCol w:w="47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rFonts w:ascii="Montserrat" w:cs="Montserrat" w:eastAsia="Montserrat" w:hAnsi="Montserrat"/>
                <w:b w:val="1"/>
                <w:bCs w:val="1"/>
                <w:color w:val="ffffff"/>
                <w:sz w:val="22"/>
                <w:szCs w:val="22"/>
                <w:rtl w:val="0"/>
              </w:rPr>
              <w:t xml:space="preserve">Learning Intentions</w:t>
            </w:r>
            <w:r w:rsidDel="00000000" w:rsidR="00000000" w:rsidRPr="00000000">
              <w:rPr>
                <w:rtl w:val="0"/>
              </w:rPr>
            </w:r>
          </w:p>
          <w:p w:rsidR="00000000" w:rsidDel="00000000" w:rsidP="00000000" w:rsidRDefault="00000000" w:rsidRPr="00000000" w14:paraId="0000005B">
            <w:pPr>
              <w:rPr/>
            </w:pPr>
            <w:r w:rsidDel="00000000" w:rsidR="00000000" w:rsidRPr="00000000">
              <w:rPr>
                <w:rFonts w:ascii="Montserrat" w:cs="Montserrat" w:eastAsia="Montserrat" w:hAnsi="Montserrat"/>
                <w:b w:val="1"/>
                <w:bCs w:val="1"/>
                <w:color w:val="ffffff"/>
                <w:sz w:val="22"/>
                <w:szCs w:val="22"/>
                <w:rtl w:val="0"/>
              </w:rPr>
              <w:t xml:space="preserve">"I can…" statements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rFonts w:ascii="Montserrat" w:cs="Montserrat" w:eastAsia="Montserrat" w:hAnsi="Montserrat"/>
                <w:b w:val="1"/>
                <w:bCs w:val="1"/>
                <w:color w:val="ffffff"/>
                <w:sz w:val="22"/>
                <w:szCs w:val="22"/>
                <w:rtl w:val="0"/>
              </w:rPr>
              <w:t xml:space="preserve">Success Criteria</w:t>
            </w:r>
            <w:r w:rsidDel="00000000" w:rsidR="00000000" w:rsidRPr="00000000">
              <w:rPr>
                <w:rtl w:val="0"/>
              </w:rPr>
            </w:r>
          </w:p>
          <w:p w:rsidR="00000000" w:rsidDel="00000000" w:rsidP="00000000" w:rsidRDefault="00000000" w:rsidRPr="00000000" w14:paraId="0000005D">
            <w:pPr>
              <w:rPr/>
            </w:pPr>
            <w:r w:rsidDel="00000000" w:rsidR="00000000" w:rsidRPr="00000000">
              <w:rPr>
                <w:rFonts w:ascii="Montserrat" w:cs="Montserrat" w:eastAsia="Montserrat" w:hAnsi="Montserrat"/>
                <w:b w:val="1"/>
                <w:bCs w:val="1"/>
                <w:color w:val="ffffff"/>
                <w:sz w:val="22"/>
                <w:szCs w:val="22"/>
                <w:rtl w:val="0"/>
              </w:rPr>
              <w:t xml:space="preserve">Links to rubrics / checklists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E">
            <w:pPr>
              <w:rPr/>
            </w:pPr>
            <w:r w:rsidDel="00000000" w:rsidR="00000000" w:rsidRPr="00000000">
              <w:rPr>
                <w:rFonts w:ascii="Montserrat" w:cs="Montserrat" w:eastAsia="Montserrat" w:hAnsi="Montserrat"/>
                <w:b w:val="1"/>
                <w:bCs w:val="1"/>
                <w:color w:val="ffffff"/>
                <w:sz w:val="22"/>
                <w:szCs w:val="22"/>
                <w:rtl w:val="0"/>
              </w:rPr>
              <w:t xml:space="preserve">Evidence of Learning</w:t>
            </w:r>
            <w:r w:rsidDel="00000000" w:rsidR="00000000" w:rsidRPr="00000000">
              <w:rPr>
                <w:rtl w:val="0"/>
              </w:rPr>
            </w:r>
          </w:p>
          <w:p w:rsidR="00000000" w:rsidDel="00000000" w:rsidP="00000000" w:rsidRDefault="00000000" w:rsidRPr="00000000" w14:paraId="0000005F">
            <w:pPr>
              <w:rPr/>
            </w:pPr>
            <w:r w:rsidDel="00000000" w:rsidR="00000000" w:rsidRPr="00000000">
              <w:rPr>
                <w:rFonts w:ascii="Montserrat" w:cs="Montserrat" w:eastAsia="Montserrat" w:hAnsi="Montserrat"/>
                <w:b w:val="1"/>
                <w:bCs w:val="1"/>
                <w:color w:val="ffffff"/>
                <w:sz w:val="22"/>
                <w:szCs w:val="22"/>
                <w:rtl w:val="0"/>
              </w:rPr>
              <w:t xml:space="preserve">Formative and summative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describe trophic levels and explain energy transfer between producers, consumers, and decomposers.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construct and interpret food chains and complex food webs.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Calculate and explain energy transfer efficiency between trophic levels (10% rule).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Construct accurate food webs and identify trophic interactions.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why there are generally fewer organisms at higher levels of a food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Modelling Food Webs in Darien, Panama — students use cards from a jungle ecosystem to model food webs and energy pyramids. Feedback: answer key provided by teacher; self-evaluation (K/U).</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Ecosystem Dynamics Project — students develop a systems model demonstrating energy flow, trophic interactions, carbon cycling, and human impact. Feedback: peer and teacher feedback (K/U, T/T, C).</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 Energy and Matter — written test (MCQ, FRQ, graph interpretation, crosscutting concepts). Feedback: SBAR.</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FF: Written test (explicit integration of crosscutting concepts). Feedback: SBAR.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explain trophic cascades using ecological case studies.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describe the process and consequences of biomagnification.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scientific reasoning to explain trophic cascade scenarios.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how persistent pollutants increase in concentration through biomagnification.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Apply ecological theories to real-world case studies.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Click and Learn — Trophic Cascades — students complete interactive activity, then predict consequences of ecosystem disturbances. Feedback: interactive checks (K/U, T/T).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Biomagnification and Bioaccumulation Worksheet — article case study; students apply ecological theories to real-world contexts. Feedback: informal teacher feedback (K/U, T/T, C).</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Ecosystem Dynamics Project — systems model of energy flow and trophic interactions. Feedback: peer and teacher.</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 Energy and Matter — written test. Feedback: SBAR.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model the carbon cycle and explain the movement of carbon through Earth's systems.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analyse and interpret graphical data related to atmospheric carbon concentrations.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evaluate the impact of human activities on carbon cycling and ecosystem stability.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Develop and interpret models of the carbon cycle.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Analyse real-world carbon concentration graphs (e.g., Keeling Curve) and identify trends and patterns.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Construct evidence-based explanations linking human activity to changes in atmospheric carbon levels.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quantitative data to support environmental claims.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Carbon Cycle Interactive — group work; students answer questions based on interactive. Feedback: verbal (K/U, T/T, C).</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Ecosystem Dynamics Project — systems model including carbon cycling and human impact. Feedback: peer and teacher.</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 Energy and Matter — written test. Feedback: SBAR.</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FF: Written test (crosscutting concepts integrated). Feedback: SBAR.</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Montserrat" w:cs="Montserrat" w:eastAsia="Montserrat" w:hAnsi="Montserrat"/>
          <w:b w:val="1"/>
          <w:bCs w:val="1"/>
          <w:sz w:val="26"/>
          <w:szCs w:val="26"/>
          <w:rtl w:val="0"/>
        </w:rPr>
        <w:t xml:space="preserve">Stage 3 – Learning Plan</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bl>
      <w:tblPr>
        <w:tblStyle w:val="Table9"/>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59"/>
        <w:gridCol w:w="5759"/>
        <w:tblGridChange w:id="0">
          <w:tblGrid>
            <w:gridCol w:w="2880"/>
            <w:gridCol w:w="5759"/>
            <w:gridCol w:w="57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80">
            <w:pPr>
              <w:rPr/>
            </w:pPr>
            <w:r w:rsidDel="00000000" w:rsidR="00000000" w:rsidRPr="00000000">
              <w:rPr>
                <w:rFonts w:ascii="Montserrat" w:cs="Montserrat" w:eastAsia="Montserrat" w:hAnsi="Montserrat"/>
                <w:b w:val="1"/>
                <w:bCs w:val="1"/>
                <w:color w:val="ffffff"/>
                <w:sz w:val="22"/>
                <w:szCs w:val="22"/>
                <w:rtl w:val="0"/>
              </w:rPr>
              <w:t xml:space="preserve">Planning for Variability (UDL)</w:t>
            </w:r>
            <w:r w:rsidDel="00000000" w:rsidR="00000000" w:rsidRPr="00000000">
              <w:rPr>
                <w:rtl w:val="0"/>
              </w:rPr>
            </w:r>
          </w:p>
          <w:p w:rsidR="00000000" w:rsidDel="00000000" w:rsidP="00000000" w:rsidRDefault="00000000" w:rsidRPr="00000000" w14:paraId="00000081">
            <w:pPr>
              <w:rPr/>
            </w:pPr>
            <w:r w:rsidDel="00000000" w:rsidR="00000000" w:rsidRPr="00000000">
              <w:rPr>
                <w:rFonts w:ascii="Montserrat" w:cs="Montserrat" w:eastAsia="Montserrat" w:hAnsi="Montserrat"/>
                <w:color w:val="ffffff"/>
                <w:sz w:val="18"/>
                <w:szCs w:val="18"/>
                <w:rtl w:val="0"/>
              </w:rPr>
              <w:t xml:space="preserve">What barriers might students face? How can we reduce or eliminate these barriers for all students?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rFonts w:ascii="Montserrat" w:cs="Montserrat" w:eastAsia="Montserrat" w:hAnsi="Montserrat"/>
                <w:b w:val="1"/>
                <w:bCs w:val="1"/>
                <w:color w:val="ffffff"/>
                <w:sz w:val="22"/>
                <w:szCs w:val="22"/>
                <w:rtl w:val="0"/>
              </w:rPr>
              <w:t xml:space="preserve">UDL Principle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83">
            <w:pPr>
              <w:rPr/>
            </w:pPr>
            <w:r w:rsidDel="00000000" w:rsidR="00000000" w:rsidRPr="00000000">
              <w:rPr>
                <w:rFonts w:ascii="Montserrat" w:cs="Montserrat" w:eastAsia="Montserrat" w:hAnsi="Montserrat"/>
                <w:b w:val="1"/>
                <w:bCs w:val="1"/>
                <w:color w:val="ffffff"/>
                <w:sz w:val="22"/>
                <w:szCs w:val="22"/>
                <w:rtl w:val="0"/>
              </w:rPr>
              <w:t xml:space="preserve">Possible Barriers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84">
            <w:pPr>
              <w:rPr/>
            </w:pPr>
            <w:r w:rsidDel="00000000" w:rsidR="00000000" w:rsidRPr="00000000">
              <w:rPr>
                <w:rFonts w:ascii="Montserrat" w:cs="Montserrat" w:eastAsia="Montserrat" w:hAnsi="Montserrat"/>
                <w:b w:val="1"/>
                <w:bCs w:val="1"/>
                <w:color w:val="ffffff"/>
                <w:sz w:val="22"/>
                <w:szCs w:val="22"/>
                <w:rtl w:val="0"/>
              </w:rPr>
              <w:t xml:space="preserve">Strategies/Supports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rPr/>
            </w:pPr>
            <w:r w:rsidDel="00000000" w:rsidR="00000000" w:rsidRPr="00000000">
              <w:rPr>
                <w:rFonts w:ascii="Montserrat" w:cs="Montserrat" w:eastAsia="Montserrat" w:hAnsi="Montserrat"/>
                <w:b w:val="1"/>
                <w:bCs w:val="1"/>
                <w:color w:val="000000"/>
                <w:sz w:val="20"/>
                <w:szCs w:val="20"/>
                <w:rtl w:val="0"/>
              </w:rPr>
              <w:t xml:space="preserve">Engagement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Language barriers for EAL/multilingual learners.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Transient population — students joining mid-unit with different prior knowledge.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Vertical alignment gaps — uneven background knowledge from previous schooling.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AI Pre-assessment to identify gaps before teaching.</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Vocabulary cards on tables with translations into home languages.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Word-to-word dictionary and digital wordwall accessible during lessons.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Student-friendly unit overviews provided to students joining mid-year.</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Common practices across lab work, CER (Claim-Evidence-Reasoning), and command word recognition.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rFonts w:ascii="Montserrat" w:cs="Montserrat" w:eastAsia="Montserrat" w:hAnsi="Montserrat"/>
                <w:b w:val="1"/>
                <w:bCs w:val="1"/>
                <w:color w:val="000000"/>
                <w:sz w:val="20"/>
                <w:szCs w:val="20"/>
                <w:rtl w:val="0"/>
              </w:rPr>
              <w:t xml:space="preserve">Representation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barriers specific to this unit's content and student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strategies for representing content in multiple formats (visual, physical models, video, diagrams, manipulatives).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rFonts w:ascii="Montserrat" w:cs="Montserrat" w:eastAsia="Montserrat" w:hAnsi="Montserrat"/>
                <w:b w:val="1"/>
                <w:bCs w:val="1"/>
                <w:color w:val="000000"/>
                <w:sz w:val="20"/>
                <w:szCs w:val="20"/>
                <w:rtl w:val="0"/>
              </w:rPr>
              <w:t xml:space="preserve">Action &amp; Expression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barriers to expressing understanding in this unit (e.g., writing demands, lab procedures, language of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options for how students can demonstrate understanding (written, oral, diagram, model, digital).</w:t>
            </w: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tbl>
      <w:tblPr>
        <w:tblStyle w:val="Table10"/>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95">
            <w:pPr>
              <w:rPr/>
            </w:pPr>
            <w:r w:rsidDel="00000000" w:rsidR="00000000" w:rsidRPr="00000000">
              <w:rPr>
                <w:rFonts w:ascii="Montserrat" w:cs="Montserrat" w:eastAsia="Montserrat" w:hAnsi="Montserrat"/>
                <w:b w:val="1"/>
                <w:bCs w:val="1"/>
                <w:color w:val="ffffff"/>
                <w:sz w:val="22"/>
                <w:szCs w:val="22"/>
                <w:rtl w:val="0"/>
              </w:rPr>
              <w:t xml:space="preserve">Resources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6">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List all resources, links, and materials for this unit. Examples to include: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Ecosystem cards for Darien, Panama food web modelling activity.</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Click and Learn — Trophic Cascades interactive (HHMI BioInteractive or similar).</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Article/case study on biomagnification and bioaccumulation.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Carbon Cycle interactive digital tool.</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Keeling Curve data sets and graphing materials.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Materials for Ecosystem Dynamics Project (poster, digital, or model format).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Vocabulary cards with translations and wordwall.</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Self-evaluation answer keys; SBAR feedback templates.</w:t>
            </w: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tbl>
      <w:tblPr>
        <w:tblStyle w:val="Table11"/>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18"/>
        <w:gridCol w:w="2880"/>
        <w:tblGridChange w:id="0">
          <w:tblGrid>
            <w:gridCol w:w="11518"/>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A0">
            <w:pPr>
              <w:rPr/>
            </w:pPr>
            <w:r w:rsidDel="00000000" w:rsidR="00000000" w:rsidRPr="00000000">
              <w:rPr>
                <w:rFonts w:ascii="Montserrat" w:cs="Montserrat" w:eastAsia="Montserrat" w:hAnsi="Montserrat"/>
                <w:b w:val="1"/>
                <w:bCs w:val="1"/>
                <w:color w:val="ffffff"/>
                <w:sz w:val="22"/>
                <w:szCs w:val="22"/>
                <w:rtl w:val="0"/>
              </w:rPr>
              <w:t xml:space="preserve">Learning Experiences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A1">
            <w:pPr>
              <w:rPr/>
            </w:pPr>
            <w:r w:rsidDel="00000000" w:rsidR="00000000" w:rsidRPr="00000000">
              <w:rPr>
                <w:rFonts w:ascii="Montserrat" w:cs="Montserrat" w:eastAsia="Montserrat" w:hAnsi="Montserrat"/>
                <w:b w:val="1"/>
                <w:bCs w:val="1"/>
                <w:color w:val="ffffff"/>
                <w:sz w:val="22"/>
                <w:szCs w:val="22"/>
                <w:rtl w:val="0"/>
              </w:rPr>
              <w:t xml:space="preserve">Pacing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A2">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This section should detail the week-by-week or lesson-by-lesson learning sequence. Below is a suggested structure based on the unit content:</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Montserrat" w:cs="Montserrat" w:eastAsia="Montserrat" w:hAnsi="Montserrat"/>
                <w:b w:val="1"/>
                <w:bCs w:val="1"/>
                <w:color w:val="000000"/>
                <w:sz w:val="20"/>
                <w:szCs w:val="20"/>
                <w:rtl w:val="0"/>
              </w:rPr>
              <w:t xml:space="preserve">Section 1: Energy Flow — Trophic Levels and Food Webs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Entry event: 'What would happen if wolves disappeared from Yellowstone?' (trophic cascade video/case study).</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Trophic level classification activity; constructing food chains and food webs.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Energy pyramid construction; calculating 10% energy transfer.</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Darien, Panama food web card modelling activity.</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self-evaluation with teacher-provided answer key.</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Montserrat" w:cs="Montserrat" w:eastAsia="Montserrat" w:hAnsi="Montserrat"/>
                <w:b w:val="1"/>
                <w:bCs w:val="1"/>
                <w:color w:val="000000"/>
                <w:sz w:val="20"/>
                <w:szCs w:val="20"/>
                <w:rtl w:val="0"/>
              </w:rPr>
              <w:t xml:space="preserve">Section 2: Trophic Cascades and Biomagnification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Click and Learn — Trophic Cascades interactive; predict ecosystem consequences.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Biomagnification case study article; application of ecological theory.</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Class discussion: implications for food choices and sustainability.</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informal teacher feedback on worksheet.</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Montserrat" w:cs="Montserrat" w:eastAsia="Montserrat" w:hAnsi="Montserrat"/>
                <w:b w:val="1"/>
                <w:bCs w:val="1"/>
                <w:color w:val="000000"/>
                <w:sz w:val="20"/>
                <w:szCs w:val="20"/>
                <w:rtl w:val="0"/>
              </w:rPr>
              <w:t xml:space="preserve">Section 3: The Carbon Cycle and Human Impact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Carbon Cycle interactive — group work identifying reservoirs, inputs, outputs.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Keeling Curve data analysis: trends, patterns, seasonal variation.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Human impact discussion: combustion, deforestation, land use.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Ecosystem Dynamics Project: systems model of energy flow, trophic interactions, carbon cycling, human impact.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peer and teacher feedback on project.</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SA: Energy and Matter written test (MCQ, FRQ, graph interpretation, crosscutting concepts).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FF: Written test (crosscutting concepts explicitly integrated).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B9">
            <w:pPr>
              <w:rPr/>
            </w:pPr>
            <w:r w:rsidDel="00000000" w:rsidR="00000000" w:rsidRPr="00000000">
              <w:rPr>
                <w:rFonts w:ascii="Montserrat" w:cs="Montserrat" w:eastAsia="Montserrat" w:hAnsi="Montserrat"/>
                <w:b w:val="0"/>
                <w:bCs w:val="0"/>
                <w:color w:val="000000"/>
                <w:sz w:val="20"/>
                <w:szCs w:val="20"/>
                <w:highlight w:val="yellow"/>
                <w:rtl w:val="0"/>
              </w:rPr>
              <w:t xml:space="preserve">[TEACHER TO ADD PACING]</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tbl>
      <w:tblPr>
        <w:tblStyle w:val="Table12"/>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rFonts w:ascii="Montserrat" w:cs="Montserrat" w:eastAsia="Montserrat" w:hAnsi="Montserrat"/>
                <w:b w:val="1"/>
                <w:bCs w:val="1"/>
                <w:color w:val="ffffff"/>
                <w:sz w:val="22"/>
                <w:szCs w:val="22"/>
                <w:rtl w:val="0"/>
              </w:rPr>
              <w:t xml:space="preserve">Post-Unit Reflection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BC">
            <w:pPr>
              <w:rPr/>
            </w:pPr>
            <w:r w:rsidDel="00000000" w:rsidR="00000000" w:rsidRPr="00000000">
              <w:rPr>
                <w:rFonts w:ascii="Montserrat" w:cs="Montserrat" w:eastAsia="Montserrat" w:hAnsi="Montserrat"/>
                <w:b w:val="0"/>
                <w:bCs w:val="0"/>
                <w:color w:val="000000"/>
                <w:sz w:val="20"/>
                <w:szCs w:val="20"/>
                <w:highlight w:val="yellow"/>
                <w:rtl w:val="0"/>
              </w:rPr>
              <w:t xml:space="preserve">[TEACHER TO COMPLETE AFTER UNIT] Reflect on: What went well? What would you change? Which UDL strategies had the greatest impact? How did students demonstrate growth as Critical Thinkers, Skillful Communicators, etc.?</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Montserrat" w:cs="Montserrat" w:eastAsia="Montserrat" w:hAnsi="Montserrat"/>
          <w:b w:val="1"/>
          <w:bCs w:val="1"/>
          <w:sz w:val="24"/>
          <w:szCs w:val="24"/>
          <w:rtl w:val="0"/>
        </w:rPr>
        <w:t xml:space="preserve">Additional Content from Original Template</w:t>
      </w:r>
      <w:r w:rsidDel="00000000" w:rsidR="00000000" w:rsidRPr="00000000">
        <w:rPr>
          <w:rtl w:val="0"/>
        </w:rPr>
      </w:r>
    </w:p>
    <w:p w:rsidR="00000000" w:rsidDel="00000000" w:rsidP="00000000" w:rsidRDefault="00000000" w:rsidRPr="00000000" w14:paraId="000000BF">
      <w:pPr>
        <w:rPr/>
      </w:pPr>
      <w:r w:rsidDel="00000000" w:rsidR="00000000" w:rsidRPr="00000000">
        <w:rPr>
          <w:rFonts w:ascii="Montserrat" w:cs="Montserrat" w:eastAsia="Montserrat" w:hAnsi="Montserrat"/>
          <w:b w:val="0"/>
          <w:bCs w:val="0"/>
          <w:color w:val="000000"/>
          <w:sz w:val="20"/>
          <w:szCs w:val="20"/>
          <w:rtl w:val="0"/>
        </w:rPr>
        <w:t xml:space="preserve">The content below was in the original unit plan but does not fit directly into the new template structure. Use this information to complete the sections flagged above.</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Montserrat" w:cs="Montserrat" w:eastAsia="Montserrat" w:hAnsi="Montserrat"/>
          <w:b w:val="1"/>
          <w:bCs w:val="1"/>
          <w:sz w:val="22"/>
          <w:szCs w:val="22"/>
          <w:rtl w:val="0"/>
        </w:rPr>
        <w:t xml:space="preserve">Notes on Original Template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The original unit plan provided: unit overview / description; Learning Intentions (I can statements); Success Criteria; NGSS Standards; Transfer Goals; Enduring Understandings (2); Essential Questions (8); detailed Learning Targets (Knowledge &amp; Understanding with 7 numbered items + Thinking &amp; Transfer/Skills); full Assessment Plan (7 assessments: 5 FA, 1 SA, 1 FF); UDL — Engagement row with barriers and strategies.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The original unit plan did NOT include: Story of the Unit; Vision for an AISC Learner; EU/EQ labels (F/C/Z/D); UDL Representation and Action &amp; Expression rows; detailed lesson plans with pacing; resources list.</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Montserrat" w:cs="Montserrat" w:eastAsia="Montserrat" w:hAnsi="Montserrat"/>
          <w:b w:val="1"/>
          <w:bCs w:val="1"/>
          <w:sz w:val="22"/>
          <w:szCs w:val="22"/>
          <w:rtl w:val="0"/>
        </w:rPr>
        <w:t xml:space="preserve">Recommendations for Completion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the Story of the Unit using the suggested draft.</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Add F/C/Z/D labels to each essential question (suggestions provided in the EU/EQ table).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the Vision for an AISC Learner section.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Representation and Action &amp; Expression UDL rows.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Add detailed lesson plans and pacing to the Learning Experiences table.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Compile a full resources list (activity cards, interactive links, project materials, rubrics).</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jc w:val="center"/>
        <w:rPr/>
      </w:pPr>
      <w:r w:rsidDel="00000000" w:rsidR="00000000" w:rsidRPr="00000000">
        <w:rPr>
          <w:rFonts w:ascii="Montserrat" w:cs="Montserrat" w:eastAsia="Montserrat" w:hAnsi="Montserrat"/>
          <w:i w:val="1"/>
          <w:iCs w:val="1"/>
          <w:sz w:val="18"/>
          <w:szCs w:val="18"/>
          <w:rtl w:val="0"/>
        </w:rPr>
        <w:t xml:space="preserve">Document generated: 25 February 2026 | Converted from: HS G9 Biology Unit 4: Matter and Energy 2026</w:t>
      </w:r>
      <w:r w:rsidDel="00000000" w:rsidR="00000000" w:rsidRPr="00000000">
        <w:rPr>
          <w:rtl w:val="0"/>
        </w:rPr>
      </w:r>
    </w:p>
    <w:sectPr>
      <w:pgSz w:h="23816" w:w="16838"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