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2"/>
        </w:rPr>
        <w:t>You and I, my good friend, have often deliberated on the difficulty of writing such a dedication as might gratify the self-complacency of a patron, without exposing the author to the ridicule or censure of the public; and I think we generally agreed that the task was altogether impracticable.—Indeed, this was one of the few subjects on which we have always thought in the same manner. For, notwithstanding that deference and regard which we mutually pay to each other, certain it is, we have often differed, according to the predominancy of those different passions, which frequently warp the opinion, and perplex the understanding of the most judicious.</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In dedication, as in poetry, there is no medium; for, if any one of the human virtues be omitted in the enumeration of the patron’s good qualities, the whole address is construed into an affront, and the writer has the mortification to find his praise prostituted to very little purpose.</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On the other hand, should he yield to the transports of gratitude or affection, which is always apt to exaggerate, and produce no more than the genuine effusions of his heart, the world will make no allowance for the warmth of his passion, but ascribe the praise he bestows to interested views and sordid adulation.</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Sometimes too, dazzled by the tinsel of a character which he has no opportunity to investigate, he pours forth the homage of his admiration upon some false Maecenas, whose future conduct gives the lie to his eulogium, and involves him in shame and confusion of face. Such was the fate of a late ingenious author, who was so often put to the blush for the undeserved incense he had offered in the heat of an enthusiastic disposition, misled by popular applause, that he had resolved to retract, in his last will, all the encomiums which he had thus prematurely bestowed, and stigmatise the unworthy by name—a laudable scheme of poetical justice, the execution of which was fatally prevented by untimely death.</w:t>
      </w:r>
    </w:p>
    <w:p>
      <w:pPr>
        <w:pStyle w:val="TextBody"/>
        <w:spacing w:lineRule="auto" w:line="276" w:before="0" w:after="140"/>
        <w:rPr/>
      </w:pPr>
      <w:r>
        <w:rPr/>
        <w:b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2845</TotalTime>
  <Application>LibreOffice/7.4.7.2$Linux_AARCH64 LibreOffice_project/40$Build-2</Application>
  <AppVersion>15.0000</AppVersion>
  <Pages>1</Pages>
  <Words>335</Words>
  <Characters>1637</Characters>
  <CharactersWithSpaces>1967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2025-03-26T02:10:58Z</dcterms:modified>
  <cp:revision>1</cp:revision>
  <dc:subject/>
  <dc:title/>
</cp:coreProperties>
</file>