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5"/>
        <w:gridCol w:w="3955"/>
      </w:tblGrid>
      <w:tr w:rsidR="00B32427" w14:paraId="420806EF" w14:textId="77777777" w:rsidTr="00477AC7">
        <w:tc>
          <w:tcPr>
            <w:tcW w:w="6835" w:type="dxa"/>
          </w:tcPr>
          <w:p w14:paraId="39FBB0EA" w14:textId="77777777" w:rsidR="00B32427" w:rsidRPr="007112CD" w:rsidRDefault="00A401B3" w:rsidP="00E10B91">
            <w:pPr>
              <w:pStyle w:val="Title"/>
              <w:spacing w:after="0"/>
              <w:rPr>
                <w:color w:val="156082" w:themeColor="accent1"/>
              </w:rPr>
            </w:pPr>
            <w:r w:rsidRPr="007112CD">
              <w:rPr>
                <w:color w:val="156082" w:themeColor="accent1"/>
              </w:rPr>
              <w:t>Julio Cortázar</w:t>
            </w:r>
          </w:p>
          <w:p w14:paraId="07BEC2CC" w14:textId="77777777" w:rsidR="00E10B91" w:rsidRDefault="00E10B91">
            <w:pPr>
              <w:rPr>
                <w:rStyle w:val="SubtleEmphasis"/>
                <w:rFonts w:ascii="Aptos Serif" w:hAnsi="Aptos Serif" w:cs="Aptos Serif"/>
                <w:sz w:val="20"/>
                <w:szCs w:val="21"/>
              </w:rPr>
            </w:pPr>
            <w:r w:rsidRPr="005D3F95">
              <w:rPr>
                <w:rStyle w:val="SubtleEmphasis"/>
                <w:rFonts w:ascii="Aptos Serif" w:hAnsi="Aptos Serif" w:cs="Aptos Serif"/>
                <w:sz w:val="20"/>
                <w:szCs w:val="21"/>
              </w:rPr>
              <w:t>VP, Digital Transformation &amp; Enterprise Technology • Financial Services</w:t>
            </w:r>
          </w:p>
          <w:p w14:paraId="3C43D205" w14:textId="77777777" w:rsidR="00477AC7" w:rsidRPr="005D3F95" w:rsidRDefault="00477AC7">
            <w:pPr>
              <w:rPr>
                <w:rStyle w:val="SubtleEmphasis"/>
                <w:rFonts w:ascii="Aptos Serif" w:hAnsi="Aptos Serif" w:cs="Aptos Serif"/>
              </w:rPr>
            </w:pPr>
          </w:p>
        </w:tc>
        <w:tc>
          <w:tcPr>
            <w:tcW w:w="3955" w:type="dxa"/>
          </w:tcPr>
          <w:p w14:paraId="10DCCF5A" w14:textId="77777777" w:rsidR="00B32427" w:rsidRDefault="00A401B3" w:rsidP="00E10B91">
            <w:pPr>
              <w:jc w:val="right"/>
            </w:pPr>
            <w:r>
              <w:t>julio</w:t>
            </w:r>
            <w:r w:rsidR="00E10B91">
              <w:t>.</w:t>
            </w:r>
            <w:r>
              <w:t>cortazar</w:t>
            </w:r>
            <w:r w:rsidR="00E10B91">
              <w:t>@gmail.com</w:t>
            </w:r>
          </w:p>
          <w:p w14:paraId="020B78C1" w14:textId="77777777" w:rsidR="00E10B91" w:rsidRDefault="00E10B91" w:rsidP="00E10B91">
            <w:pPr>
              <w:jc w:val="right"/>
            </w:pPr>
            <w:r>
              <w:t xml:space="preserve">(801) </w:t>
            </w:r>
            <w:r w:rsidR="00A401B3">
              <w:t>555</w:t>
            </w:r>
            <w:r>
              <w:t>-</w:t>
            </w:r>
            <w:r w:rsidR="00A401B3">
              <w:t>1234</w:t>
            </w:r>
          </w:p>
          <w:p w14:paraId="0D243B6A" w14:textId="77777777" w:rsidR="00E10B91" w:rsidRDefault="00E10B91" w:rsidP="00E10B91">
            <w:pPr>
              <w:jc w:val="right"/>
            </w:pPr>
            <w:r>
              <w:t>linkedin.com/in/</w:t>
            </w:r>
            <w:r w:rsidR="00A401B3">
              <w:t>juliocortazar</w:t>
            </w:r>
          </w:p>
        </w:tc>
      </w:tr>
    </w:tbl>
    <w:p w14:paraId="48FEDCDA" w14:textId="77777777" w:rsidR="00D22F06" w:rsidRDefault="00E10B91" w:rsidP="00651D07">
      <w:pPr>
        <w:pStyle w:val="Heading1"/>
      </w:pPr>
      <w:r>
        <w:t>Executive Summary</w:t>
      </w:r>
    </w:p>
    <w:p w14:paraId="746B602C" w14:textId="77777777" w:rsidR="00651D07" w:rsidRPr="007112CD" w:rsidRDefault="00E10B91" w:rsidP="007112CD">
      <w:pPr>
        <w:pStyle w:val="Quote"/>
        <w:spacing w:after="60"/>
        <w:rPr>
          <w:color w:val="156082" w:themeColor="accent1"/>
        </w:rPr>
      </w:pPr>
      <w:r w:rsidRPr="007112CD">
        <w:rPr>
          <w:color w:val="156082" w:themeColor="accent1"/>
        </w:rPr>
        <w:t>Technology executive with 18 years driving enterprise-scale digital transformation in banking and capital markets—turning legacy infrastructure into competitive platforms and building the data-driven cultures that sustain them.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3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066"/>
        <w:gridCol w:w="354"/>
        <w:gridCol w:w="3236"/>
        <w:gridCol w:w="364"/>
        <w:gridCol w:w="3410"/>
      </w:tblGrid>
      <w:tr w:rsidR="0030656F" w14:paraId="53C1815A" w14:textId="77777777" w:rsidTr="007112CD">
        <w:tc>
          <w:tcPr>
            <w:tcW w:w="360" w:type="dxa"/>
          </w:tcPr>
          <w:p w14:paraId="5655750A" w14:textId="77777777" w:rsidR="0030656F" w:rsidRDefault="0030656F" w:rsidP="003065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7FADB2" wp14:editId="36A23B5E">
                  <wp:extent cx="45720" cy="91440"/>
                  <wp:effectExtent l="0" t="0" r="5080" b="0"/>
                  <wp:docPr id="2065282505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282505" name="Graphic 2065282505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6" w:type="dxa"/>
          </w:tcPr>
          <w:p w14:paraId="2777E09E" w14:textId="77777777" w:rsidR="0030656F" w:rsidRDefault="0030656F" w:rsidP="00E10B91">
            <w:r>
              <w:t>Led $240M core banking modernization at First Meridian, reducing time-to-market for new products from 14 months to 6 weeks</w:t>
            </w:r>
          </w:p>
        </w:tc>
        <w:tc>
          <w:tcPr>
            <w:tcW w:w="354" w:type="dxa"/>
          </w:tcPr>
          <w:p w14:paraId="3CF0DB06" w14:textId="77777777" w:rsidR="0030656F" w:rsidRDefault="0030656F" w:rsidP="003065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0782C9" wp14:editId="0FC2E3BE">
                  <wp:extent cx="45720" cy="91440"/>
                  <wp:effectExtent l="0" t="0" r="5080" b="0"/>
                  <wp:docPr id="2079972612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282505" name="Graphic 2065282505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6" w:type="dxa"/>
          </w:tcPr>
          <w:p w14:paraId="7F0F55E9" w14:textId="77777777" w:rsidR="0030656F" w:rsidRDefault="0030656F" w:rsidP="00E10B91">
            <w:r>
              <w:t>Built and scaled three engineering organizations (40-120 people each) across two major financial institutions</w:t>
            </w:r>
          </w:p>
        </w:tc>
        <w:tc>
          <w:tcPr>
            <w:tcW w:w="364" w:type="dxa"/>
          </w:tcPr>
          <w:p w14:paraId="0A5FB898" w14:textId="77777777" w:rsidR="0030656F" w:rsidRDefault="0030656F" w:rsidP="003065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3A1F4B" wp14:editId="42A7B39C">
                  <wp:extent cx="45720" cy="91440"/>
                  <wp:effectExtent l="0" t="0" r="5080" b="0"/>
                  <wp:docPr id="18821824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282505" name="Graphic 2065282505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0" w:type="dxa"/>
          </w:tcPr>
          <w:p w14:paraId="153956BE" w14:textId="77777777" w:rsidR="0030656F" w:rsidRDefault="0030656F" w:rsidP="00E10B91">
            <w:r>
              <w:t>Delivered regulatory-compliant AI/ML platforms now processing $4B+ in daily transactions across retail and commercial segments</w:t>
            </w:r>
          </w:p>
        </w:tc>
      </w:tr>
    </w:tbl>
    <w:p w14:paraId="418C3ABA" w14:textId="77777777" w:rsidR="00E10B91" w:rsidRDefault="00651D07" w:rsidP="00651D07">
      <w:pPr>
        <w:pStyle w:val="Heading1"/>
      </w:pPr>
      <w:r>
        <w:t>leadership profile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16" w:type="dxa"/>
          <w:left w:w="144" w:type="dxa"/>
          <w:bottom w:w="216" w:type="dxa"/>
          <w:right w:w="144" w:type="dxa"/>
        </w:tblCellMar>
        <w:tblLook w:val="04A0" w:firstRow="1" w:lastRow="0" w:firstColumn="1" w:lastColumn="0" w:noHBand="0" w:noVBand="1"/>
      </w:tblPr>
      <w:tblGrid>
        <w:gridCol w:w="3397"/>
        <w:gridCol w:w="302"/>
        <w:gridCol w:w="3397"/>
        <w:gridCol w:w="302"/>
        <w:gridCol w:w="3397"/>
      </w:tblGrid>
      <w:tr w:rsidR="00651D07" w14:paraId="2D82EE1A" w14:textId="77777777" w:rsidTr="00AE6C89">
        <w:tc>
          <w:tcPr>
            <w:tcW w:w="3312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3BB5D407" w14:textId="77777777" w:rsidR="00651D07" w:rsidRPr="008F6CBE" w:rsidRDefault="008F6CBE" w:rsidP="008F6CBE">
            <w:pPr>
              <w:spacing w:after="120"/>
              <w:rPr>
                <w:rFonts w:asciiTheme="majorHAnsi" w:hAnsiTheme="majorHAnsi"/>
                <w:color w:val="156082" w:themeColor="accent1"/>
              </w:rPr>
            </w:pPr>
            <w:r w:rsidRPr="008F6CBE">
              <w:rPr>
                <w:rFonts w:asciiTheme="majorHAnsi" w:hAnsiTheme="majorHAnsi"/>
                <w:color w:val="156082" w:themeColor="accent1"/>
              </w:rPr>
              <w:t>PLATFORM BUILDER</w:t>
            </w:r>
          </w:p>
          <w:p w14:paraId="4993DDF2" w14:textId="77777777" w:rsidR="008F6CBE" w:rsidRDefault="008F6CBE" w:rsidP="00651D07">
            <w:r>
              <w:t>Architects durable technology foundations–not point solutions–that compound in value as the business scales.</w:t>
            </w:r>
          </w:p>
        </w:tc>
        <w:tc>
          <w:tcPr>
            <w:tcW w:w="144" w:type="dxa"/>
          </w:tcPr>
          <w:p w14:paraId="48B658BE" w14:textId="77777777" w:rsidR="00651D07" w:rsidRDefault="00651D07" w:rsidP="00651D07"/>
        </w:tc>
        <w:tc>
          <w:tcPr>
            <w:tcW w:w="3312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167743F9" w14:textId="77777777" w:rsidR="00651D07" w:rsidRPr="008F6CBE" w:rsidRDefault="008F6CBE" w:rsidP="008F6CBE">
            <w:pPr>
              <w:spacing w:after="120"/>
              <w:rPr>
                <w:rFonts w:asciiTheme="majorHAnsi" w:hAnsiTheme="majorHAnsi"/>
                <w:color w:val="156082" w:themeColor="accent1"/>
              </w:rPr>
            </w:pPr>
            <w:r w:rsidRPr="008F6CBE">
              <w:rPr>
                <w:rFonts w:asciiTheme="majorHAnsi" w:hAnsiTheme="majorHAnsi"/>
                <w:color w:val="156082" w:themeColor="accent1"/>
              </w:rPr>
              <w:t>DATA-DRIVEN CULTURE</w:t>
            </w:r>
          </w:p>
          <w:p w14:paraId="78775DDA" w14:textId="77777777" w:rsidR="008F6CBE" w:rsidRDefault="008F6CBE" w:rsidP="00651D07">
            <w:r>
              <w:t>Embeds analytics and AI into operating models, turning data from a report into a decision-making capability.</w:t>
            </w:r>
          </w:p>
        </w:tc>
        <w:tc>
          <w:tcPr>
            <w:tcW w:w="144" w:type="dxa"/>
          </w:tcPr>
          <w:p w14:paraId="16586F75" w14:textId="77777777" w:rsidR="00651D07" w:rsidRDefault="00651D07" w:rsidP="00651D07"/>
        </w:tc>
        <w:tc>
          <w:tcPr>
            <w:tcW w:w="3312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59B88756" w14:textId="77777777" w:rsidR="00651D07" w:rsidRPr="008F6CBE" w:rsidRDefault="008F6CBE" w:rsidP="008F6CBE">
            <w:pPr>
              <w:spacing w:after="120"/>
              <w:rPr>
                <w:rFonts w:asciiTheme="majorHAnsi" w:hAnsiTheme="majorHAnsi"/>
                <w:color w:val="156082" w:themeColor="accent1"/>
              </w:rPr>
            </w:pPr>
            <w:r w:rsidRPr="008F6CBE">
              <w:rPr>
                <w:rFonts w:asciiTheme="majorHAnsi" w:hAnsiTheme="majorHAnsi"/>
                <w:color w:val="156082" w:themeColor="accent1"/>
              </w:rPr>
              <w:t>REGULATED ENVIRONMENTS</w:t>
            </w:r>
          </w:p>
          <w:p w14:paraId="172CD20D" w14:textId="77777777" w:rsidR="008F6CBE" w:rsidRDefault="008F6CBE" w:rsidP="00651D07">
            <w:r>
              <w:t>Deep fluency in OCC, FFIEC, and SOX frameworks–able to move fast without creating regulatory exposure.</w:t>
            </w:r>
          </w:p>
        </w:tc>
      </w:tr>
    </w:tbl>
    <w:p w14:paraId="12F529D3" w14:textId="77777777" w:rsidR="00651D07" w:rsidRDefault="00651D07" w:rsidP="00651D07">
      <w:pPr>
        <w:pStyle w:val="Heading1"/>
      </w:pPr>
      <w:r>
        <w:t>selected achievements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5"/>
        <w:gridCol w:w="360"/>
        <w:gridCol w:w="5395"/>
      </w:tblGrid>
      <w:tr w:rsidR="00651D07" w14:paraId="727476D6" w14:textId="77777777" w:rsidTr="00A401B3">
        <w:tc>
          <w:tcPr>
            <w:tcW w:w="5035" w:type="dxa"/>
          </w:tcPr>
          <w:p w14:paraId="625236FA" w14:textId="77777777" w:rsidR="00651D07" w:rsidRDefault="00AE6C89" w:rsidP="00A401B3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A401B3">
              <w:rPr>
                <w:b/>
                <w:bCs/>
              </w:rPr>
              <w:t>$240M core banking modernization</w:t>
            </w:r>
            <w:r>
              <w:t xml:space="preserve"> delivered on time and under budget, enabling 3 new product lines within 12 months of go-live</w:t>
            </w:r>
          </w:p>
        </w:tc>
        <w:tc>
          <w:tcPr>
            <w:tcW w:w="360" w:type="dxa"/>
          </w:tcPr>
          <w:p w14:paraId="0713FEEC" w14:textId="77777777" w:rsidR="00651D07" w:rsidRDefault="00651D07" w:rsidP="00A401B3">
            <w:pPr>
              <w:spacing w:after="120"/>
            </w:pPr>
          </w:p>
        </w:tc>
        <w:tc>
          <w:tcPr>
            <w:tcW w:w="5395" w:type="dxa"/>
          </w:tcPr>
          <w:p w14:paraId="25275F01" w14:textId="77777777" w:rsidR="00651D07" w:rsidRDefault="00AE6C89" w:rsidP="00A401B3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A401B3">
              <w:rPr>
                <w:b/>
                <w:bCs/>
              </w:rPr>
              <w:t>ML-driven credit decisioning platform</w:t>
            </w:r>
            <w:r>
              <w:t xml:space="preserve"> reduced underwriting cycle from 5 days to 4 hours; $180M incremental loan volume in Year 1</w:t>
            </w:r>
          </w:p>
        </w:tc>
      </w:tr>
      <w:tr w:rsidR="00651D07" w14:paraId="7B5BD206" w14:textId="77777777" w:rsidTr="00A401B3">
        <w:tc>
          <w:tcPr>
            <w:tcW w:w="5035" w:type="dxa"/>
          </w:tcPr>
          <w:p w14:paraId="78FFE8E6" w14:textId="77777777" w:rsidR="00651D07" w:rsidRDefault="00AE6C89" w:rsidP="00A401B3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A401B3">
              <w:rPr>
                <w:b/>
                <w:bCs/>
              </w:rPr>
              <w:t>Scaled engineering org 3x</w:t>
            </w:r>
            <w:r>
              <w:t xml:space="preserve"> (40 to 120 FTEs) while holding attrition below 8% through a structured career architecture program</w:t>
            </w:r>
          </w:p>
        </w:tc>
        <w:tc>
          <w:tcPr>
            <w:tcW w:w="360" w:type="dxa"/>
          </w:tcPr>
          <w:p w14:paraId="0C96B4D2" w14:textId="77777777" w:rsidR="00651D07" w:rsidRDefault="00651D07" w:rsidP="00A401B3">
            <w:pPr>
              <w:spacing w:after="120"/>
            </w:pPr>
          </w:p>
        </w:tc>
        <w:tc>
          <w:tcPr>
            <w:tcW w:w="5395" w:type="dxa"/>
          </w:tcPr>
          <w:p w14:paraId="0CA39A1C" w14:textId="77777777" w:rsidR="00651D07" w:rsidRDefault="00AE6C89" w:rsidP="00A401B3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A401B3">
              <w:rPr>
                <w:b/>
                <w:bCs/>
              </w:rPr>
              <w:t>Regulatory exam readiness program</w:t>
            </w:r>
            <w:r>
              <w:t xml:space="preserve"> eliminated all MRA/MRIA findings over three consecutive OCC examination cycles</w:t>
            </w:r>
          </w:p>
        </w:tc>
      </w:tr>
      <w:tr w:rsidR="00651D07" w14:paraId="1EFA7871" w14:textId="77777777" w:rsidTr="00A401B3">
        <w:tc>
          <w:tcPr>
            <w:tcW w:w="5035" w:type="dxa"/>
          </w:tcPr>
          <w:p w14:paraId="0C9536AE" w14:textId="77777777" w:rsidR="00651D07" w:rsidRDefault="00AE6C89" w:rsidP="00A401B3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A401B3">
              <w:rPr>
                <w:b/>
                <w:bCs/>
              </w:rPr>
              <w:t>Cloud migration of 600+ legacy workloads</w:t>
            </w:r>
            <w:r>
              <w:t xml:space="preserve"> to Azure cut infrastructure spend by $14M annually and improved SLA from 99.4% to 99.97%</w:t>
            </w:r>
          </w:p>
        </w:tc>
        <w:tc>
          <w:tcPr>
            <w:tcW w:w="360" w:type="dxa"/>
          </w:tcPr>
          <w:p w14:paraId="535F667C" w14:textId="77777777" w:rsidR="00651D07" w:rsidRDefault="00651D07" w:rsidP="00A401B3">
            <w:pPr>
              <w:spacing w:after="120"/>
            </w:pPr>
          </w:p>
        </w:tc>
        <w:tc>
          <w:tcPr>
            <w:tcW w:w="5395" w:type="dxa"/>
          </w:tcPr>
          <w:p w14:paraId="0DEB8282" w14:textId="77777777" w:rsidR="00651D07" w:rsidRDefault="00AE6C89" w:rsidP="00A401B3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A401B3">
              <w:rPr>
                <w:b/>
                <w:bCs/>
              </w:rPr>
              <w:t>Launched fintech partnership API platform</w:t>
            </w:r>
            <w:r>
              <w:t xml:space="preserve"> now used by 22 embedded finance partners generating $34M in annual fee revenue</w:t>
            </w:r>
          </w:p>
        </w:tc>
      </w:tr>
    </w:tbl>
    <w:p w14:paraId="09EB37E8" w14:textId="77777777" w:rsidR="00651D07" w:rsidRDefault="00AE6C89" w:rsidP="00AE6C89">
      <w:pPr>
        <w:pStyle w:val="Heading1"/>
      </w:pPr>
      <w: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0"/>
      </w:tblGrid>
      <w:tr w:rsidR="00AE6C89" w14:paraId="6BA62A05" w14:textId="77777777" w:rsidTr="00A401B3">
        <w:tc>
          <w:tcPr>
            <w:tcW w:w="1079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4"/>
              <w:gridCol w:w="2146"/>
            </w:tblGrid>
            <w:tr w:rsidR="00AE6C89" w14:paraId="324DF600" w14:textId="77777777" w:rsidTr="00A401B3">
              <w:tc>
                <w:tcPr>
                  <w:tcW w:w="8624" w:type="dxa"/>
                </w:tcPr>
                <w:p w14:paraId="1FCC833E" w14:textId="77777777" w:rsidR="00AE6C89" w:rsidRPr="0009522B" w:rsidRDefault="001E0CCD" w:rsidP="00AE6C89">
                  <w:pPr>
                    <w:rPr>
                      <w:rFonts w:ascii="Aptos Serif" w:hAnsi="Aptos Serif" w:cs="Aptos Serif"/>
                    </w:rPr>
                  </w:pPr>
                  <w:r w:rsidRPr="0009522B">
                    <w:rPr>
                      <w:rFonts w:ascii="Aptos Serif" w:hAnsi="Aptos Serif" w:cs="Aptos Serif"/>
                    </w:rPr>
                    <w:t>Senior Vice President, Enterprise Technology &amp; Data</w:t>
                  </w:r>
                </w:p>
                <w:p w14:paraId="03D3B1B3" w14:textId="77777777" w:rsidR="001E0CCD" w:rsidRDefault="001E0CCD" w:rsidP="00AE6C89">
                  <w:r w:rsidRPr="00477AC7">
                    <w:rPr>
                      <w:color w:val="156082" w:themeColor="accent1"/>
                      <w:sz w:val="18"/>
                      <w:szCs w:val="20"/>
                    </w:rPr>
                    <w:t xml:space="preserve">First Meridian Bancorp </w:t>
                  </w:r>
                  <w:r w:rsidRPr="00477AC7">
                    <w:rPr>
                      <w:rFonts w:ascii="Aptos" w:hAnsi="Aptos"/>
                      <w:color w:val="156082" w:themeColor="accent1"/>
                      <w:sz w:val="18"/>
                      <w:szCs w:val="20"/>
                    </w:rPr>
                    <w:t>· Salt Lake City, UT</w:t>
                  </w:r>
                </w:p>
              </w:tc>
              <w:tc>
                <w:tcPr>
                  <w:tcW w:w="2146" w:type="dxa"/>
                </w:tcPr>
                <w:p w14:paraId="6B54E123" w14:textId="77777777" w:rsidR="00AE6C89" w:rsidRPr="00477AC7" w:rsidRDefault="001E0CCD" w:rsidP="001E0CCD">
                  <w:pPr>
                    <w:jc w:val="right"/>
                    <w:rPr>
                      <w:i/>
                      <w:iCs/>
                      <w:color w:val="7F7F7F" w:themeColor="text1" w:themeTint="80"/>
                    </w:rPr>
                  </w:pPr>
                  <w:r w:rsidRPr="00477AC7">
                    <w:rPr>
                      <w:i/>
                      <w:iCs/>
                      <w:color w:val="7F7F7F" w:themeColor="text1" w:themeTint="80"/>
                    </w:rPr>
                    <w:t>2019 – Present</w:t>
                  </w:r>
                </w:p>
              </w:tc>
            </w:tr>
          </w:tbl>
          <w:p w14:paraId="73E32242" w14:textId="77777777" w:rsidR="00AE6C89" w:rsidRDefault="00AE6C89" w:rsidP="00AE6C89"/>
        </w:tc>
      </w:tr>
      <w:tr w:rsidR="00AE6C89" w14:paraId="0198107B" w14:textId="77777777" w:rsidTr="00A401B3">
        <w:tc>
          <w:tcPr>
            <w:tcW w:w="10790" w:type="dxa"/>
          </w:tcPr>
          <w:p w14:paraId="60A6FF2B" w14:textId="77777777" w:rsidR="00AE6C89" w:rsidRPr="0009522B" w:rsidRDefault="001E0CCD" w:rsidP="00A401B3">
            <w:pPr>
              <w:spacing w:before="160" w:after="160"/>
              <w:rPr>
                <w:i/>
                <w:iCs/>
              </w:rPr>
            </w:pPr>
            <w:r w:rsidRPr="0023086E">
              <w:rPr>
                <w:i/>
                <w:iCs/>
                <w:color w:val="595959" w:themeColor="text1" w:themeTint="A6"/>
              </w:rPr>
              <w:t>$28B regional bank; led 120-person engineering and data organization across retail banking, commercial lending, and wealth management.</w:t>
            </w:r>
          </w:p>
        </w:tc>
      </w:tr>
      <w:tr w:rsidR="00AE6C89" w14:paraId="701FE6FD" w14:textId="77777777" w:rsidTr="0023086E">
        <w:tc>
          <w:tcPr>
            <w:tcW w:w="10790" w:type="dxa"/>
            <w:tcMar>
              <w:bottom w:w="230" w:type="dxa"/>
            </w:tcMar>
          </w:tcPr>
          <w:p w14:paraId="41BCFBD3" w14:textId="77777777" w:rsidR="00AE6C89" w:rsidRDefault="00093495" w:rsidP="00A401B3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Architected and delivered core banking modernization replacing 30-year-old Cobol mainframe; program governed under SAFe at portfolio scale, spanning 14 trains and 8 product lines</w:t>
            </w:r>
          </w:p>
          <w:p w14:paraId="0A15AFE3" w14:textId="77777777" w:rsidR="00093495" w:rsidRDefault="00093495" w:rsidP="00A401B3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lastRenderedPageBreak/>
              <w:t>Built enterprise data platform on Azure Synapse + Databricks, consolidating 47 data silos into a governed</w:t>
            </w:r>
            <w:r w:rsidR="0009522B">
              <w:t xml:space="preserve"> lakehouse now serving 600+ daily active internal users and all regulatory reporting</w:t>
            </w:r>
          </w:p>
          <w:p w14:paraId="7D095B6C" w14:textId="77777777" w:rsidR="0009522B" w:rsidRDefault="0009522B" w:rsidP="00A401B3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Established AI Center of Excellence – six deployed models in production including fraud detection (saving $22M/yr), churn propensity, and automated credit memo generation.</w:t>
            </w:r>
          </w:p>
          <w:p w14:paraId="6B0534C5" w14:textId="77777777" w:rsidR="0009522B" w:rsidRDefault="0009522B" w:rsidP="00A401B3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Drove DORA metrics improvement: deployment frequency 4x per year to 80x per year; change failure rate from 18% to 3.2% over 36 months</w:t>
            </w:r>
          </w:p>
          <w:p w14:paraId="41C6510B" w14:textId="77777777" w:rsidR="0009522B" w:rsidRDefault="0009522B" w:rsidP="00A401B3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Served as technology lead for two acquisition integrations totaling $1.1B in assets; both completed integration milestones 60 days ahead of regulatory commitment dates</w:t>
            </w:r>
          </w:p>
        </w:tc>
      </w:tr>
      <w:tr w:rsidR="0023086E" w14:paraId="223A7D19" w14:textId="77777777" w:rsidTr="002308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63"/>
              <w:gridCol w:w="2111"/>
            </w:tblGrid>
            <w:tr w:rsidR="0023086E" w14:paraId="136D24A1" w14:textId="77777777" w:rsidTr="002D4BCA">
              <w:tc>
                <w:tcPr>
                  <w:tcW w:w="8624" w:type="dxa"/>
                </w:tcPr>
                <w:p w14:paraId="12ED6981" w14:textId="77777777" w:rsidR="0023086E" w:rsidRPr="0009522B" w:rsidRDefault="0023086E" w:rsidP="002D4BCA">
                  <w:pPr>
                    <w:rPr>
                      <w:rFonts w:ascii="Aptos Serif" w:hAnsi="Aptos Serif" w:cs="Aptos Serif"/>
                    </w:rPr>
                  </w:pPr>
                  <w:r>
                    <w:rPr>
                      <w:rFonts w:ascii="Aptos Serif" w:hAnsi="Aptos Serif" w:cs="Aptos Serif"/>
                    </w:rPr>
                    <w:lastRenderedPageBreak/>
                    <w:t>Director, Digital Banking Platform</w:t>
                  </w:r>
                </w:p>
                <w:p w14:paraId="38F53B6D" w14:textId="77777777" w:rsidR="0023086E" w:rsidRDefault="0023086E" w:rsidP="002D4BCA">
                  <w:r w:rsidRPr="00477AC7">
                    <w:rPr>
                      <w:color w:val="156082" w:themeColor="accent1"/>
                      <w:sz w:val="18"/>
                      <w:szCs w:val="20"/>
                    </w:rPr>
                    <w:t xml:space="preserve">Cascade Financial Group </w:t>
                  </w:r>
                  <w:r w:rsidRPr="00477AC7">
                    <w:rPr>
                      <w:rFonts w:ascii="Aptos" w:hAnsi="Aptos"/>
                      <w:color w:val="156082" w:themeColor="accent1"/>
                      <w:sz w:val="18"/>
                      <w:szCs w:val="20"/>
                    </w:rPr>
                    <w:t>· Seattle, WA</w:t>
                  </w:r>
                </w:p>
              </w:tc>
              <w:tc>
                <w:tcPr>
                  <w:tcW w:w="2146" w:type="dxa"/>
                </w:tcPr>
                <w:p w14:paraId="32F59BF7" w14:textId="77777777" w:rsidR="0023086E" w:rsidRPr="00477AC7" w:rsidRDefault="0023086E" w:rsidP="002D4BCA">
                  <w:pPr>
                    <w:jc w:val="right"/>
                    <w:rPr>
                      <w:i/>
                      <w:iCs/>
                      <w:color w:val="7F7F7F" w:themeColor="text1" w:themeTint="80"/>
                    </w:rPr>
                  </w:pPr>
                  <w:r w:rsidRPr="00477AC7">
                    <w:rPr>
                      <w:i/>
                      <w:iCs/>
                      <w:color w:val="7F7F7F" w:themeColor="text1" w:themeTint="80"/>
                    </w:rPr>
                    <w:t>201</w:t>
                  </w:r>
                  <w:r w:rsidR="007112CD" w:rsidRPr="00477AC7">
                    <w:rPr>
                      <w:i/>
                      <w:iCs/>
                      <w:color w:val="7F7F7F" w:themeColor="text1" w:themeTint="80"/>
                    </w:rPr>
                    <w:t>5</w:t>
                  </w:r>
                  <w:r w:rsidRPr="00477AC7">
                    <w:rPr>
                      <w:i/>
                      <w:iCs/>
                      <w:color w:val="7F7F7F" w:themeColor="text1" w:themeTint="80"/>
                    </w:rPr>
                    <w:t xml:space="preserve"> – </w:t>
                  </w:r>
                  <w:r w:rsidR="007112CD" w:rsidRPr="00477AC7">
                    <w:rPr>
                      <w:i/>
                      <w:iCs/>
                      <w:color w:val="7F7F7F" w:themeColor="text1" w:themeTint="80"/>
                    </w:rPr>
                    <w:t>2019</w:t>
                  </w:r>
                </w:p>
              </w:tc>
            </w:tr>
          </w:tbl>
          <w:p w14:paraId="5D22FC6B" w14:textId="77777777" w:rsidR="0023086E" w:rsidRDefault="0023086E" w:rsidP="002D4BCA"/>
        </w:tc>
      </w:tr>
      <w:tr w:rsidR="0023086E" w:rsidRPr="0009522B" w14:paraId="360B42C8" w14:textId="77777777" w:rsidTr="002308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p w14:paraId="38DDF4F6" w14:textId="77777777" w:rsidR="0023086E" w:rsidRPr="0009522B" w:rsidRDefault="007112CD" w:rsidP="002D4BCA">
            <w:pPr>
              <w:spacing w:before="160" w:after="160"/>
              <w:rPr>
                <w:i/>
                <w:iCs/>
              </w:rPr>
            </w:pPr>
            <w:r>
              <w:rPr>
                <w:i/>
                <w:iCs/>
                <w:color w:val="595959" w:themeColor="text1" w:themeTint="A6"/>
              </w:rPr>
              <w:t>$11B community bank; built and led the digital banking product and engineering function from inception.</w:t>
            </w:r>
          </w:p>
        </w:tc>
      </w:tr>
      <w:tr w:rsidR="0023086E" w14:paraId="5999D5AC" w14:textId="77777777" w:rsidTr="002308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tcMar>
              <w:bottom w:w="230" w:type="dxa"/>
            </w:tcMar>
          </w:tcPr>
          <w:p w14:paraId="690DBC15" w14:textId="77777777" w:rsidR="0023086E" w:rsidRDefault="007112CD" w:rsidP="002D4BCA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Founded the digital banking division from zero. Hired 40 engineers, PMs, and designers; shipped mobile banking platform used by 800K+ customers within 18 months</w:t>
            </w:r>
          </w:p>
          <w:p w14:paraId="4EF57221" w14:textId="77777777" w:rsidR="007112CD" w:rsidRDefault="007112CD" w:rsidP="002D4BCA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Launched open banking API layer enabling 22 fintech integrations; platform became primary revenue driver for commercial treasury segment</w:t>
            </w:r>
          </w:p>
          <w:p w14:paraId="39284989" w14:textId="77777777" w:rsidR="007112CD" w:rsidRDefault="007112CD" w:rsidP="002D4BCA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Implemented ML-driven fraud detection reducing card fraud losses 41% while cutting false positive rate in half—improving customer experience and reducing fraud ops headcount by 12 FTE</w:t>
            </w:r>
          </w:p>
        </w:tc>
      </w:tr>
      <w:tr w:rsidR="0023086E" w14:paraId="713FFAC6" w14:textId="77777777" w:rsidTr="002308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64"/>
              <w:gridCol w:w="2110"/>
            </w:tblGrid>
            <w:tr w:rsidR="0023086E" w14:paraId="1A47168A" w14:textId="77777777" w:rsidTr="002D4BCA">
              <w:tc>
                <w:tcPr>
                  <w:tcW w:w="8624" w:type="dxa"/>
                </w:tcPr>
                <w:p w14:paraId="7DA71D91" w14:textId="77777777" w:rsidR="0023086E" w:rsidRPr="0009522B" w:rsidRDefault="007112CD" w:rsidP="002D4BCA">
                  <w:pPr>
                    <w:rPr>
                      <w:rFonts w:ascii="Aptos Serif" w:hAnsi="Aptos Serif" w:cs="Aptos Serif"/>
                    </w:rPr>
                  </w:pPr>
                  <w:r>
                    <w:rPr>
                      <w:rFonts w:ascii="Aptos Serif" w:hAnsi="Aptos Serif" w:cs="Aptos Serif"/>
                    </w:rPr>
                    <w:t>Senior Manager, Technology Strategy</w:t>
                  </w:r>
                </w:p>
                <w:p w14:paraId="0F264E12" w14:textId="77777777" w:rsidR="0023086E" w:rsidRDefault="007112CD" w:rsidP="002D4BCA">
                  <w:r w:rsidRPr="00477AC7">
                    <w:rPr>
                      <w:color w:val="156082" w:themeColor="accent1"/>
                      <w:sz w:val="18"/>
                      <w:szCs w:val="20"/>
                    </w:rPr>
                    <w:t>Deloitte Consulting</w:t>
                  </w:r>
                  <w:r w:rsidR="0023086E" w:rsidRPr="00477AC7">
                    <w:rPr>
                      <w:color w:val="156082" w:themeColor="accent1"/>
                      <w:sz w:val="18"/>
                      <w:szCs w:val="20"/>
                    </w:rPr>
                    <w:t xml:space="preserve"> </w:t>
                  </w:r>
                  <w:r w:rsidR="0023086E" w:rsidRPr="00477AC7">
                    <w:rPr>
                      <w:rFonts w:ascii="Aptos" w:hAnsi="Aptos"/>
                      <w:color w:val="156082" w:themeColor="accent1"/>
                      <w:sz w:val="18"/>
                      <w:szCs w:val="20"/>
                    </w:rPr>
                    <w:t>· Sa</w:t>
                  </w:r>
                  <w:r w:rsidRPr="00477AC7">
                    <w:rPr>
                      <w:rFonts w:ascii="Aptos" w:hAnsi="Aptos"/>
                      <w:color w:val="156082" w:themeColor="accent1"/>
                      <w:sz w:val="18"/>
                      <w:szCs w:val="20"/>
                    </w:rPr>
                    <w:t>n Francisco, CA</w:t>
                  </w:r>
                </w:p>
              </w:tc>
              <w:tc>
                <w:tcPr>
                  <w:tcW w:w="2146" w:type="dxa"/>
                </w:tcPr>
                <w:p w14:paraId="4B8DCEE5" w14:textId="77777777" w:rsidR="0023086E" w:rsidRPr="00477AC7" w:rsidRDefault="0023086E" w:rsidP="002D4BCA">
                  <w:pPr>
                    <w:jc w:val="right"/>
                    <w:rPr>
                      <w:i/>
                      <w:iCs/>
                      <w:color w:val="7F7F7F" w:themeColor="text1" w:themeTint="80"/>
                    </w:rPr>
                  </w:pPr>
                  <w:r w:rsidRPr="00477AC7">
                    <w:rPr>
                      <w:i/>
                      <w:iCs/>
                      <w:color w:val="7F7F7F" w:themeColor="text1" w:themeTint="80"/>
                    </w:rPr>
                    <w:t>201</w:t>
                  </w:r>
                  <w:r w:rsidR="007112CD" w:rsidRPr="00477AC7">
                    <w:rPr>
                      <w:i/>
                      <w:iCs/>
                      <w:color w:val="7F7F7F" w:themeColor="text1" w:themeTint="80"/>
                    </w:rPr>
                    <w:t>0</w:t>
                  </w:r>
                  <w:r w:rsidRPr="00477AC7">
                    <w:rPr>
                      <w:i/>
                      <w:iCs/>
                      <w:color w:val="7F7F7F" w:themeColor="text1" w:themeTint="80"/>
                    </w:rPr>
                    <w:t xml:space="preserve"> – </w:t>
                  </w:r>
                  <w:r w:rsidR="007112CD" w:rsidRPr="00477AC7">
                    <w:rPr>
                      <w:i/>
                      <w:iCs/>
                      <w:color w:val="7F7F7F" w:themeColor="text1" w:themeTint="80"/>
                    </w:rPr>
                    <w:t>2015</w:t>
                  </w:r>
                </w:p>
              </w:tc>
            </w:tr>
          </w:tbl>
          <w:p w14:paraId="34385C76" w14:textId="77777777" w:rsidR="0023086E" w:rsidRDefault="0023086E" w:rsidP="002D4BCA"/>
        </w:tc>
      </w:tr>
      <w:tr w:rsidR="0023086E" w:rsidRPr="0009522B" w14:paraId="7907D134" w14:textId="77777777" w:rsidTr="002308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p w14:paraId="3E846AF3" w14:textId="77777777" w:rsidR="0023086E" w:rsidRPr="0009522B" w:rsidRDefault="007112CD" w:rsidP="002D4BCA">
            <w:pPr>
              <w:spacing w:before="160" w:after="160"/>
              <w:rPr>
                <w:i/>
                <w:iCs/>
              </w:rPr>
            </w:pPr>
            <w:r>
              <w:rPr>
                <w:i/>
                <w:iCs/>
                <w:color w:val="595959" w:themeColor="text1" w:themeTint="A6"/>
              </w:rPr>
              <w:t>Financial services technology practice; led advisory and delivery engagements for Tier 1 banks and asset managers.</w:t>
            </w:r>
          </w:p>
        </w:tc>
      </w:tr>
      <w:tr w:rsidR="0023086E" w14:paraId="60F3E832" w14:textId="77777777" w:rsidTr="007112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tcMar>
              <w:bottom w:w="0" w:type="dxa"/>
            </w:tcMar>
          </w:tcPr>
          <w:p w14:paraId="3BF1AB6E" w14:textId="77777777" w:rsidR="0023086E" w:rsidRDefault="007112CD" w:rsidP="002D4BCA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Led technology strategy engagements for four of the top 15 U.S. banks, covering payments modernization, data governance, and cloud migration roadmaps</w:t>
            </w:r>
          </w:p>
          <w:p w14:paraId="414A783F" w14:textId="77777777" w:rsidR="007112CD" w:rsidRDefault="007112CD" w:rsidP="002D4BCA">
            <w:pPr>
              <w:pStyle w:val="ListParagraph"/>
              <w:numPr>
                <w:ilvl w:val="0"/>
                <w:numId w:val="2"/>
              </w:numPr>
              <w:spacing w:after="120"/>
              <w:contextualSpacing w:val="0"/>
            </w:pPr>
            <w:r>
              <w:t>Built and managed delivery team of 18 consultants; practice unit grew from $4M to $22M in annual revenue under my tenure</w:t>
            </w:r>
          </w:p>
        </w:tc>
      </w:tr>
    </w:tbl>
    <w:p w14:paraId="081FA1CE" w14:textId="77777777" w:rsidR="00A401B3" w:rsidRDefault="0023086E" w:rsidP="0023086E">
      <w:pPr>
        <w:pStyle w:val="Heading1"/>
      </w:pPr>
      <w:r>
        <w:t>education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4"/>
        <w:gridCol w:w="2160"/>
        <w:gridCol w:w="6"/>
      </w:tblGrid>
      <w:tr w:rsidR="0023086E" w14:paraId="676817C2" w14:textId="77777777" w:rsidTr="007112CD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bottom w:w="230" w:type="dxa"/>
            </w:tcMar>
          </w:tcPr>
          <w:tbl>
            <w:tblPr>
              <w:tblStyle w:val="TableGrid"/>
              <w:tblW w:w="107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4"/>
              <w:gridCol w:w="2160"/>
            </w:tblGrid>
            <w:tr w:rsidR="0023086E" w14:paraId="6FC6A87C" w14:textId="77777777" w:rsidTr="007112CD">
              <w:tc>
                <w:tcPr>
                  <w:tcW w:w="8624" w:type="dxa"/>
                </w:tcPr>
                <w:p w14:paraId="408F14EE" w14:textId="77777777" w:rsidR="0023086E" w:rsidRPr="007112CD" w:rsidRDefault="00477AC7" w:rsidP="0023086E">
                  <w:pPr>
                    <w:rPr>
                      <w:rFonts w:ascii="Aptos Serif" w:hAnsi="Aptos Serif" w:cs="Aptos Serif"/>
                    </w:rPr>
                  </w:pPr>
                  <w:r>
                    <w:rPr>
                      <w:rFonts w:ascii="Aptos Serif" w:hAnsi="Aptos Serif" w:cs="Aptos Serif"/>
                    </w:rPr>
                    <w:t>Master of Business Administration (MBA), Finance &amp; Strategy</w:t>
                  </w:r>
                </w:p>
              </w:tc>
              <w:tc>
                <w:tcPr>
                  <w:tcW w:w="2160" w:type="dxa"/>
                </w:tcPr>
                <w:p w14:paraId="4C22D809" w14:textId="77777777" w:rsidR="0023086E" w:rsidRPr="00477AC7" w:rsidRDefault="00477AC7" w:rsidP="0023086E">
                  <w:pPr>
                    <w:jc w:val="right"/>
                    <w:rPr>
                      <w:i/>
                      <w:iCs/>
                    </w:rPr>
                  </w:pPr>
                  <w:r w:rsidRPr="00477AC7">
                    <w:rPr>
                      <w:i/>
                      <w:iCs/>
                      <w:color w:val="7F7F7F" w:themeColor="text1" w:themeTint="80"/>
                    </w:rPr>
                    <w:t>2008</w:t>
                  </w:r>
                </w:p>
              </w:tc>
            </w:tr>
          </w:tbl>
          <w:p w14:paraId="333A875F" w14:textId="77777777" w:rsidR="0023086E" w:rsidRDefault="00477AC7" w:rsidP="0023086E">
            <w:r>
              <w:rPr>
                <w:color w:val="595959" w:themeColor="text1" w:themeTint="A6"/>
                <w:sz w:val="18"/>
                <w:szCs w:val="20"/>
              </w:rPr>
              <w:t>University of Chicago, Booth School of Business</w:t>
            </w:r>
          </w:p>
        </w:tc>
      </w:tr>
      <w:tr w:rsidR="007112CD" w14:paraId="444A1867" w14:textId="77777777" w:rsidTr="002D4B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</w:trPr>
        <w:tc>
          <w:tcPr>
            <w:tcW w:w="8624" w:type="dxa"/>
          </w:tcPr>
          <w:p w14:paraId="1F645BEC" w14:textId="77777777" w:rsidR="007112CD" w:rsidRPr="007112CD" w:rsidRDefault="00477AC7" w:rsidP="002D4BCA">
            <w:pPr>
              <w:rPr>
                <w:rFonts w:ascii="Aptos Serif" w:hAnsi="Aptos Serif" w:cs="Aptos Serif"/>
              </w:rPr>
            </w:pPr>
            <w:r>
              <w:rPr>
                <w:rFonts w:ascii="Aptos Serif" w:hAnsi="Aptos Serif" w:cs="Aptos Serif"/>
              </w:rPr>
              <w:t>B.S., Computer Science</w:t>
            </w:r>
          </w:p>
        </w:tc>
        <w:tc>
          <w:tcPr>
            <w:tcW w:w="2160" w:type="dxa"/>
          </w:tcPr>
          <w:p w14:paraId="68273C88" w14:textId="77777777" w:rsidR="007112CD" w:rsidRDefault="00477AC7" w:rsidP="002D4BCA">
            <w:pPr>
              <w:jc w:val="right"/>
            </w:pPr>
            <w:r w:rsidRPr="00477AC7">
              <w:rPr>
                <w:color w:val="7F7F7F" w:themeColor="text1" w:themeTint="80"/>
              </w:rPr>
              <w:t>2</w:t>
            </w:r>
            <w:r w:rsidRPr="00477AC7">
              <w:rPr>
                <w:i/>
                <w:iCs/>
                <w:color w:val="7F7F7F" w:themeColor="text1" w:themeTint="80"/>
              </w:rPr>
              <w:t>004</w:t>
            </w:r>
          </w:p>
        </w:tc>
      </w:tr>
    </w:tbl>
    <w:p w14:paraId="69970FF1" w14:textId="77777777" w:rsidR="0023086E" w:rsidRDefault="00477AC7" w:rsidP="0023086E">
      <w:pPr>
        <w:rPr>
          <w:color w:val="595959" w:themeColor="text1" w:themeTint="A6"/>
          <w:sz w:val="18"/>
          <w:szCs w:val="20"/>
        </w:rPr>
      </w:pPr>
      <w:r>
        <w:rPr>
          <w:color w:val="595959" w:themeColor="text1" w:themeTint="A6"/>
          <w:sz w:val="18"/>
          <w:szCs w:val="20"/>
        </w:rPr>
        <w:t>University of Washington</w:t>
      </w:r>
    </w:p>
    <w:p w14:paraId="634B794C" w14:textId="77777777" w:rsidR="00477AC7" w:rsidRDefault="00477AC7" w:rsidP="00477AC7">
      <w:pPr>
        <w:pStyle w:val="Heading1"/>
      </w:pPr>
      <w: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4"/>
        <w:gridCol w:w="2160"/>
      </w:tblGrid>
      <w:tr w:rsidR="00477AC7" w14:paraId="2282C7E8" w14:textId="77777777" w:rsidTr="002D4BCA">
        <w:tc>
          <w:tcPr>
            <w:tcW w:w="8624" w:type="dxa"/>
          </w:tcPr>
          <w:p w14:paraId="61795643" w14:textId="77777777" w:rsidR="00477AC7" w:rsidRPr="007112CD" w:rsidRDefault="00477AC7" w:rsidP="002D4BCA">
            <w:pPr>
              <w:rPr>
                <w:rFonts w:ascii="Aptos Serif" w:hAnsi="Aptos Serif" w:cs="Aptos Serif"/>
              </w:rPr>
            </w:pPr>
            <w:r>
              <w:rPr>
                <w:rFonts w:ascii="Aptos Serif" w:hAnsi="Aptos Serif" w:cs="Aptos Serif"/>
              </w:rPr>
              <w:t>Certified SAFe 6 Agilist</w:t>
            </w:r>
          </w:p>
        </w:tc>
        <w:tc>
          <w:tcPr>
            <w:tcW w:w="2160" w:type="dxa"/>
          </w:tcPr>
          <w:p w14:paraId="06EF39A3" w14:textId="77777777" w:rsidR="00477AC7" w:rsidRPr="00477AC7" w:rsidRDefault="00477AC7" w:rsidP="002D4BCA">
            <w:pPr>
              <w:jc w:val="right"/>
              <w:rPr>
                <w:i/>
                <w:iCs/>
              </w:rPr>
            </w:pPr>
            <w:r w:rsidRPr="00477AC7">
              <w:rPr>
                <w:i/>
                <w:iCs/>
                <w:color w:val="7F7F7F" w:themeColor="text1" w:themeTint="80"/>
              </w:rPr>
              <w:t>2025</w:t>
            </w:r>
          </w:p>
        </w:tc>
      </w:tr>
    </w:tbl>
    <w:p w14:paraId="0E3BD0C6" w14:textId="77777777" w:rsidR="00477AC7" w:rsidRDefault="00477AC7" w:rsidP="00477AC7">
      <w:pPr>
        <w:rPr>
          <w:color w:val="595959" w:themeColor="text1" w:themeTint="A6"/>
          <w:sz w:val="18"/>
          <w:szCs w:val="20"/>
        </w:rPr>
      </w:pPr>
      <w:r>
        <w:rPr>
          <w:color w:val="595959" w:themeColor="text1" w:themeTint="A6"/>
          <w:sz w:val="18"/>
          <w:szCs w:val="20"/>
        </w:rPr>
        <w:t>SAFe by Scaled Agile, Inc.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4"/>
        <w:gridCol w:w="2160"/>
      </w:tblGrid>
      <w:tr w:rsidR="00477AC7" w14:paraId="54242F4E" w14:textId="77777777" w:rsidTr="002D4BCA">
        <w:tc>
          <w:tcPr>
            <w:tcW w:w="8624" w:type="dxa"/>
          </w:tcPr>
          <w:p w14:paraId="27C4E5F7" w14:textId="77777777" w:rsidR="00477AC7" w:rsidRPr="007112CD" w:rsidRDefault="00477AC7" w:rsidP="002D4BCA">
            <w:pPr>
              <w:rPr>
                <w:rFonts w:ascii="Aptos Serif" w:hAnsi="Aptos Serif" w:cs="Aptos Serif"/>
              </w:rPr>
            </w:pPr>
            <w:r>
              <w:rPr>
                <w:rFonts w:ascii="Aptos Serif" w:hAnsi="Aptos Serif" w:cs="Aptos Serif"/>
              </w:rPr>
              <w:t>Senior Product Manager Certification</w:t>
            </w:r>
          </w:p>
        </w:tc>
        <w:tc>
          <w:tcPr>
            <w:tcW w:w="2160" w:type="dxa"/>
          </w:tcPr>
          <w:p w14:paraId="47B70ABF" w14:textId="77777777" w:rsidR="00477AC7" w:rsidRPr="00477AC7" w:rsidRDefault="00477AC7" w:rsidP="002D4BCA">
            <w:pPr>
              <w:jc w:val="right"/>
              <w:rPr>
                <w:i/>
                <w:iCs/>
              </w:rPr>
            </w:pPr>
            <w:r w:rsidRPr="00477AC7">
              <w:rPr>
                <w:i/>
                <w:iCs/>
                <w:color w:val="7F7F7F" w:themeColor="text1" w:themeTint="80"/>
              </w:rPr>
              <w:t>2023</w:t>
            </w:r>
          </w:p>
        </w:tc>
      </w:tr>
    </w:tbl>
    <w:p w14:paraId="0B37AF16" w14:textId="77777777" w:rsidR="00A7032C" w:rsidRPr="00F27944" w:rsidRDefault="00477AC7" w:rsidP="00477AC7">
      <w:pPr>
        <w:rPr>
          <w:color w:val="595959" w:themeColor="text1" w:themeTint="A6"/>
          <w:sz w:val="18"/>
          <w:szCs w:val="20"/>
        </w:rPr>
      </w:pPr>
      <w:r>
        <w:rPr>
          <w:color w:val="595959" w:themeColor="text1" w:themeTint="A6"/>
          <w:sz w:val="18"/>
          <w:szCs w:val="20"/>
        </w:rPr>
        <w:t>Product School</w:t>
      </w:r>
    </w:p>
    <w:sectPr w:rsidR="00A7032C" w:rsidRPr="00F27944" w:rsidSect="00457E9F"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B708BC" w14:textId="77777777" w:rsidR="0004077A" w:rsidRDefault="0004077A" w:rsidP="00477AC7">
      <w:pPr>
        <w:spacing w:after="0" w:line="240" w:lineRule="auto"/>
      </w:pPr>
      <w:r>
        <w:separator/>
      </w:r>
    </w:p>
  </w:endnote>
  <w:endnote w:type="continuationSeparator" w:id="0">
    <w:p w14:paraId="3E7DBD47" w14:textId="77777777" w:rsidR="0004077A" w:rsidRDefault="0004077A" w:rsidP="00477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panose1 w:val="020B0604020202020204"/>
    <w:charset w:val="00"/>
    <w:family w:val="roman"/>
    <w:notTrueType/>
    <w:pitch w:val="default"/>
  </w:font>
  <w:font w:name="Aptos Serif">
    <w:panose1 w:val="02020604070405020304"/>
    <w:charset w:val="00"/>
    <w:family w:val="roman"/>
    <w:pitch w:val="variable"/>
    <w:sig w:usb0="A11526FF" w:usb1="C000ECFB" w:usb2="0001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21841098"/>
      <w:docPartObj>
        <w:docPartGallery w:val="Page Numbers (Bottom of Page)"/>
        <w:docPartUnique/>
      </w:docPartObj>
    </w:sdtPr>
    <w:sdtContent>
      <w:p w14:paraId="574C91C3" w14:textId="77777777" w:rsidR="00477AC7" w:rsidRDefault="00477AC7" w:rsidP="0037561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F80BCAF" w14:textId="77777777" w:rsidR="00477AC7" w:rsidRDefault="00477AC7" w:rsidP="00477A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93481593"/>
      <w:docPartObj>
        <w:docPartGallery w:val="Page Numbers (Bottom of Page)"/>
        <w:docPartUnique/>
      </w:docPartObj>
    </w:sdtPr>
    <w:sdtContent>
      <w:p w14:paraId="5D3FF6DD" w14:textId="77777777" w:rsidR="00477AC7" w:rsidRDefault="00477AC7" w:rsidP="0037561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EE61F6" w14:textId="77777777" w:rsidR="00477AC7" w:rsidRDefault="00477AC7" w:rsidP="00477AC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73D572" w14:textId="77777777" w:rsidR="0004077A" w:rsidRDefault="0004077A" w:rsidP="00477AC7">
      <w:pPr>
        <w:spacing w:after="0" w:line="240" w:lineRule="auto"/>
      </w:pPr>
      <w:r>
        <w:separator/>
      </w:r>
    </w:p>
  </w:footnote>
  <w:footnote w:type="continuationSeparator" w:id="0">
    <w:p w14:paraId="73DB41E3" w14:textId="77777777" w:rsidR="0004077A" w:rsidRDefault="0004077A" w:rsidP="00477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6A1C13"/>
    <w:multiLevelType w:val="hybridMultilevel"/>
    <w:tmpl w:val="82F0CEC6"/>
    <w:lvl w:ilvl="0" w:tplc="6DF6F7A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B2A41"/>
    <w:multiLevelType w:val="multilevel"/>
    <w:tmpl w:val="99803596"/>
    <w:styleLink w:val="CurrentList1"/>
    <w:lvl w:ilvl="0">
      <w:start w:val="2019"/>
      <w:numFmt w:val="bullet"/>
      <w:lvlText w:val="-"/>
      <w:lvlJc w:val="left"/>
      <w:pPr>
        <w:ind w:left="216" w:hanging="216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73C12"/>
    <w:multiLevelType w:val="hybridMultilevel"/>
    <w:tmpl w:val="99803596"/>
    <w:lvl w:ilvl="0" w:tplc="0A2C990E">
      <w:start w:val="2019"/>
      <w:numFmt w:val="bullet"/>
      <w:lvlText w:val="-"/>
      <w:lvlJc w:val="left"/>
      <w:pPr>
        <w:ind w:left="216" w:hanging="216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419689">
    <w:abstractNumId w:val="0"/>
  </w:num>
  <w:num w:numId="2" w16cid:durableId="1551501756">
    <w:abstractNumId w:val="2"/>
  </w:num>
  <w:num w:numId="3" w16cid:durableId="8747795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85"/>
    <w:rsid w:val="0004077A"/>
    <w:rsid w:val="00093495"/>
    <w:rsid w:val="0009522B"/>
    <w:rsid w:val="001E0CCD"/>
    <w:rsid w:val="0023086E"/>
    <w:rsid w:val="0030656F"/>
    <w:rsid w:val="00431A1F"/>
    <w:rsid w:val="00457E9F"/>
    <w:rsid w:val="00477AC7"/>
    <w:rsid w:val="00582D85"/>
    <w:rsid w:val="005906DC"/>
    <w:rsid w:val="005D3F95"/>
    <w:rsid w:val="00632B37"/>
    <w:rsid w:val="00651D07"/>
    <w:rsid w:val="006A360E"/>
    <w:rsid w:val="007112CD"/>
    <w:rsid w:val="008B6681"/>
    <w:rsid w:val="008F6CBE"/>
    <w:rsid w:val="009D2FB2"/>
    <w:rsid w:val="009F7520"/>
    <w:rsid w:val="00A401B3"/>
    <w:rsid w:val="00A7032C"/>
    <w:rsid w:val="00AE6C89"/>
    <w:rsid w:val="00B32427"/>
    <w:rsid w:val="00D22F06"/>
    <w:rsid w:val="00E10B91"/>
    <w:rsid w:val="00F2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6B1F"/>
  <w15:chartTrackingRefBased/>
  <w15:docId w15:val="{6772599A-0D89-0F4D-927A-AD3F033C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B91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F95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caps/>
      <w:color w:val="0F4761" w:themeColor="accent1" w:themeShade="BF"/>
      <w:spacing w:val="30"/>
      <w:sz w:val="1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95"/>
    <w:rPr>
      <w:rFonts w:asciiTheme="majorHAnsi" w:eastAsiaTheme="majorEastAsia" w:hAnsiTheme="majorHAnsi" w:cs="Times New Roman (Headings CS)"/>
      <w:caps/>
      <w:color w:val="0F4761" w:themeColor="accent1" w:themeShade="BF"/>
      <w:spacing w:val="30"/>
      <w:sz w:val="1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6F"/>
    <w:pPr>
      <w:pBdr>
        <w:left w:val="single" w:sz="18" w:space="5" w:color="808080" w:themeColor="background1" w:themeShade="80"/>
      </w:pBdr>
      <w:spacing w:before="120" w:after="120"/>
      <w:ind w:left="144"/>
    </w:pPr>
    <w:rPr>
      <w:rFonts w:ascii="Aptos Serif" w:hAnsi="Aptos Serif" w:cs="Times New Roman (Body CS)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6F"/>
    <w:rPr>
      <w:rFonts w:ascii="Aptos Serif" w:hAnsi="Aptos Serif" w:cs="Times New Roman (Body CS)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457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2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0B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B91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E10B91"/>
    <w:rPr>
      <w:i/>
      <w:iCs/>
      <w:color w:val="404040" w:themeColor="text1" w:themeTint="BF"/>
    </w:rPr>
  </w:style>
  <w:style w:type="numbering" w:customStyle="1" w:styleId="CurrentList1">
    <w:name w:val="Current List1"/>
    <w:uiPriority w:val="99"/>
    <w:rsid w:val="0009522B"/>
    <w:pPr>
      <w:numPr>
        <w:numId w:val="3"/>
      </w:numPr>
    </w:pPr>
  </w:style>
  <w:style w:type="paragraph" w:styleId="Footer">
    <w:name w:val="footer"/>
    <w:basedOn w:val="Normal"/>
    <w:link w:val="FooterChar"/>
    <w:uiPriority w:val="99"/>
    <w:unhideWhenUsed/>
    <w:rsid w:val="00477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AC7"/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477AC7"/>
  </w:style>
  <w:style w:type="paragraph" w:styleId="Header">
    <w:name w:val="header"/>
    <w:basedOn w:val="Normal"/>
    <w:link w:val="HeaderChar"/>
    <w:uiPriority w:val="99"/>
    <w:unhideWhenUsed/>
    <w:rsid w:val="00477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AC7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thewkimber/Desktop/executive-refer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executive-reference.dotx</Template>
  <TotalTime>1</TotalTime>
  <Pages>2</Pages>
  <Words>604</Words>
  <Characters>3926</Characters>
  <Application>Microsoft Office Word</Application>
  <DocSecurity>0</DocSecurity>
  <Lines>81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Kimber</dc:creator>
  <cp:keywords/>
  <dc:description/>
  <cp:lastModifiedBy>Matthew Kimber</cp:lastModifiedBy>
  <cp:revision>1</cp:revision>
  <dcterms:created xsi:type="dcterms:W3CDTF">2026-07-01T14:18:00Z</dcterms:created>
  <dcterms:modified xsi:type="dcterms:W3CDTF">2026-07-01T14:19:00Z</dcterms:modified>
</cp:coreProperties>
</file>