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AFB85"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D9FDF54" w14:textId="77777777" w:rsidR="00A27DF5" w:rsidRPr="000D085D" w:rsidRDefault="00092949" w:rsidP="00A27DF5">
      <w:pPr>
        <w:spacing w:line="480" w:lineRule="auto"/>
        <w:rPr>
          <w:rFonts w:ascii="Times New Roman" w:hAnsi="Times New Roman" w:cs="Times New Roman"/>
          <w:b/>
        </w:rPr>
      </w:pPr>
      <w:r>
        <w:rPr>
          <w:rFonts w:ascii="Times New Roman" w:hAnsi="Times New Roman" w:cs="Times New Roman"/>
          <w:i/>
        </w:rPr>
        <w:t>Functional traits and forest fire regimes</w:t>
      </w:r>
      <w:r w:rsidR="00A27DF5" w:rsidRPr="000D085D">
        <w:rPr>
          <w:rFonts w:ascii="Times New Roman" w:hAnsi="Times New Roman" w:cs="Times New Roman"/>
          <w:b/>
        </w:rPr>
        <w:t xml:space="preserve"> </w:t>
      </w:r>
    </w:p>
    <w:p w14:paraId="39477454" w14:textId="77777777" w:rsidR="00A27DF5" w:rsidRPr="000D085D" w:rsidRDefault="00A27DF5" w:rsidP="00A27DF5">
      <w:pPr>
        <w:spacing w:line="480" w:lineRule="auto"/>
        <w:rPr>
          <w:rFonts w:ascii="Times New Roman" w:hAnsi="Times New Roman" w:cs="Times New Roman"/>
        </w:rPr>
      </w:pPr>
    </w:p>
    <w:p w14:paraId="05469A0E"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0090AEE8" w14:textId="77777777" w:rsidR="00A73785" w:rsidRPr="000D085D" w:rsidRDefault="00092949" w:rsidP="00A27DF5">
      <w:pPr>
        <w:spacing w:line="480" w:lineRule="auto"/>
        <w:rPr>
          <w:rFonts w:ascii="Times New Roman" w:hAnsi="Times New Roman" w:cs="Times New Roman"/>
        </w:rPr>
      </w:pPr>
      <w:r w:rsidRPr="00092949">
        <w:rPr>
          <w:rFonts w:ascii="Times New Roman" w:hAnsi="Times New Roman" w:cs="Times New Roman"/>
        </w:rPr>
        <w:t xml:space="preserve">The biogeography of </w:t>
      </w:r>
      <w:r>
        <w:rPr>
          <w:rFonts w:ascii="Times New Roman" w:hAnsi="Times New Roman" w:cs="Times New Roman"/>
        </w:rPr>
        <w:t xml:space="preserve">forest </w:t>
      </w:r>
      <w:r w:rsidRPr="00092949">
        <w:rPr>
          <w:rFonts w:ascii="Times New Roman" w:hAnsi="Times New Roman" w:cs="Times New Roman"/>
        </w:rPr>
        <w:t>fire regimes: a trait-based approach</w:t>
      </w:r>
    </w:p>
    <w:p w14:paraId="4992A703" w14:textId="77777777" w:rsidR="008730C8" w:rsidRPr="000D085D" w:rsidRDefault="008730C8" w:rsidP="008730C8">
      <w:pPr>
        <w:spacing w:line="480" w:lineRule="auto"/>
        <w:jc w:val="center"/>
        <w:rPr>
          <w:rFonts w:ascii="Times New Roman" w:hAnsi="Times New Roman" w:cs="Times New Roman"/>
        </w:rPr>
      </w:pPr>
    </w:p>
    <w:p w14:paraId="1A1E08CB"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0D440580" w14:textId="77777777" w:rsidR="00A73785" w:rsidRPr="000D085D" w:rsidRDefault="00A73785" w:rsidP="00A27DF5">
      <w:pPr>
        <w:spacing w:line="480" w:lineRule="auto"/>
        <w:rPr>
          <w:rFonts w:ascii="Times New Roman" w:hAnsi="Times New Roman"/>
          <w:vertAlign w:val="subscript"/>
        </w:rPr>
      </w:pPr>
      <w:r w:rsidRPr="000D085D">
        <w:rPr>
          <w:rFonts w:ascii="Times New Roman" w:hAnsi="Times New Roman"/>
        </w:rPr>
        <w:t xml:space="preserve">Jens T. Stevens </w:t>
      </w:r>
      <w:r w:rsidRPr="000D085D">
        <w:rPr>
          <w:rFonts w:ascii="Times New Roman" w:hAnsi="Times New Roman"/>
          <w:vertAlign w:val="superscript"/>
        </w:rPr>
        <w:t>1*, 2</w:t>
      </w:r>
      <w:r w:rsidR="00092949">
        <w:rPr>
          <w:rFonts w:ascii="Times New Roman" w:hAnsi="Times New Roman"/>
        </w:rPr>
        <w:t>, Matthew Kling, David Ackerly, Dylan Schwilk, Morgan Varner</w:t>
      </w:r>
    </w:p>
    <w:p w14:paraId="0593CA5B" w14:textId="77777777" w:rsidR="00A73785" w:rsidRPr="000D085D" w:rsidRDefault="00A73785" w:rsidP="00A73785">
      <w:pPr>
        <w:spacing w:line="480" w:lineRule="auto"/>
        <w:rPr>
          <w:rFonts w:ascii="Times New Roman" w:hAnsi="Times New Roman"/>
        </w:rPr>
      </w:pPr>
    </w:p>
    <w:p w14:paraId="11C6CA25"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1245B30E"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1</w:t>
      </w:r>
      <w:r w:rsidR="00092949">
        <w:rPr>
          <w:rFonts w:ascii="Times New Roman" w:hAnsi="Times New Roman"/>
        </w:rPr>
        <w:t>Department of Environmental Science, Policy and Management</w:t>
      </w:r>
      <w:r w:rsidRPr="000D085D">
        <w:rPr>
          <w:rFonts w:ascii="Times New Roman" w:hAnsi="Times New Roman"/>
        </w:rPr>
        <w:t xml:space="preserve">, University of California, </w:t>
      </w:r>
      <w:r w:rsidR="00092949">
        <w:rPr>
          <w:rFonts w:ascii="Times New Roman" w:hAnsi="Times New Roman"/>
        </w:rPr>
        <w:t>Berkeley</w:t>
      </w:r>
      <w:r w:rsidRPr="000D085D">
        <w:rPr>
          <w:rFonts w:ascii="Times New Roman" w:hAnsi="Times New Roman"/>
        </w:rPr>
        <w:t xml:space="preserve">, CA </w:t>
      </w:r>
      <w:r w:rsidR="00092949">
        <w:rPr>
          <w:rFonts w:ascii="Times New Roman" w:hAnsi="Times New Roman"/>
        </w:rPr>
        <w:t>94720</w:t>
      </w:r>
      <w:r w:rsidRPr="000D085D">
        <w:rPr>
          <w:rFonts w:ascii="Times New Roman" w:hAnsi="Times New Roman"/>
        </w:rPr>
        <w:t xml:space="preserve">; </w:t>
      </w:r>
    </w:p>
    <w:p w14:paraId="16F2C9C0" w14:textId="77777777" w:rsidR="008730C8" w:rsidRPr="000D085D" w:rsidRDefault="00092949" w:rsidP="00A27DF5">
      <w:pPr>
        <w:spacing w:line="480" w:lineRule="auto"/>
        <w:rPr>
          <w:rFonts w:ascii="Times New Roman" w:hAnsi="Times New Roman"/>
        </w:rPr>
      </w:pPr>
      <w:r>
        <w:rPr>
          <w:rFonts w:ascii="Times New Roman" w:hAnsi="Times New Roman"/>
        </w:rPr>
        <w:t>*Corresponding Author</w:t>
      </w:r>
      <w:r w:rsidR="008730C8" w:rsidRPr="000D085D">
        <w:rPr>
          <w:rFonts w:ascii="Times New Roman" w:hAnsi="Times New Roman" w:cs="Times New Roman"/>
        </w:rPr>
        <w:br w:type="page"/>
      </w:r>
    </w:p>
    <w:p w14:paraId="7B327DEC"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7"/>
          <w:footerReference w:type="default" r:id="rId8"/>
          <w:pgSz w:w="12240" w:h="15840"/>
          <w:pgMar w:top="1440" w:right="1440" w:bottom="1440" w:left="1440" w:header="720" w:footer="720" w:gutter="0"/>
          <w:lnNumType w:countBy="1" w:restart="continuous"/>
          <w:cols w:space="720"/>
        </w:sectPr>
      </w:pPr>
    </w:p>
    <w:p w14:paraId="5B15C942" w14:textId="77777777" w:rsidR="00927329" w:rsidRDefault="00092949" w:rsidP="00255E0B">
      <w:pPr>
        <w:rPr>
          <w:rFonts w:ascii="Times New Roman" w:hAnsi="Times New Roman" w:cs="Times New Roman"/>
          <w:b/>
        </w:rPr>
      </w:pPr>
      <w:r>
        <w:rPr>
          <w:rFonts w:ascii="Times New Roman" w:hAnsi="Times New Roman" w:cs="Times New Roman"/>
          <w:b/>
        </w:rPr>
        <w:lastRenderedPageBreak/>
        <w:t>Abstract</w:t>
      </w:r>
    </w:p>
    <w:p w14:paraId="6DD6D2FF" w14:textId="77777777" w:rsidR="00092949" w:rsidRDefault="00092949">
      <w:pPr>
        <w:rPr>
          <w:rFonts w:ascii="Times New Roman" w:hAnsi="Times New Roman" w:cs="Times New Roman"/>
        </w:rPr>
      </w:pPr>
      <w:r>
        <w:rPr>
          <w:rFonts w:ascii="Times New Roman" w:hAnsi="Times New Roman" w:cs="Times New Roman"/>
        </w:rPr>
        <w:br w:type="page"/>
      </w:r>
    </w:p>
    <w:p w14:paraId="656981A9"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Introduction</w:t>
      </w:r>
    </w:p>
    <w:p w14:paraId="1BA02882" w14:textId="77777777" w:rsidR="00092949"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Mapping of fire regimes has long been a useful tool to describe spatial variation in characteristic fire behavior across a landscape. Such descriptions are generally based on information regarding historical fire return intervals, climate, predominant vegetation, and biophysical models which link these parameters together (cite LANDFIRE). </w:t>
      </w:r>
      <w:r w:rsidR="00C6034D">
        <w:rPr>
          <w:rFonts w:ascii="Times New Roman" w:hAnsi="Times New Roman" w:cs="Times New Roman"/>
        </w:rPr>
        <w:t xml:space="preserve">Implicit in these models is a recognition that there is variation in functional traits across species that confers different degrees of resistance to fire to different species. </w:t>
      </w:r>
    </w:p>
    <w:p w14:paraId="6A3EBD38" w14:textId="413E8480" w:rsidR="00C6034D" w:rsidRDefault="00C32D93" w:rsidP="00C6034D">
      <w:pPr>
        <w:spacing w:line="480" w:lineRule="auto"/>
        <w:ind w:firstLine="720"/>
        <w:rPr>
          <w:rFonts w:ascii="Times New Roman" w:hAnsi="Times New Roman" w:cs="Times New Roman"/>
        </w:rPr>
      </w:pPr>
      <w:r>
        <w:rPr>
          <w:rFonts w:ascii="Times New Roman" w:hAnsi="Times New Roman" w:cs="Times New Roman"/>
        </w:rPr>
        <w:t>Future/Novel fire regimes</w:t>
      </w:r>
    </w:p>
    <w:p w14:paraId="03EDFDD1"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Methods</w:t>
      </w:r>
    </w:p>
    <w:p w14:paraId="5C2EE0B0" w14:textId="299D1C19" w:rsidR="00C6034D"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We assembled </w:t>
      </w:r>
      <w:r w:rsidR="00B96772">
        <w:rPr>
          <w:rFonts w:ascii="Times New Roman" w:hAnsi="Times New Roman" w:cs="Times New Roman"/>
        </w:rPr>
        <w:t>quantitative</w:t>
      </w:r>
      <w:r>
        <w:rPr>
          <w:rFonts w:ascii="Times New Roman" w:hAnsi="Times New Roman" w:cs="Times New Roman"/>
        </w:rPr>
        <w:t xml:space="preserve"> trait data </w:t>
      </w:r>
      <w:r w:rsidR="00C6034D">
        <w:rPr>
          <w:rFonts w:ascii="Times New Roman" w:hAnsi="Times New Roman" w:cs="Times New Roman"/>
        </w:rPr>
        <w:t>on</w:t>
      </w:r>
      <w:r>
        <w:rPr>
          <w:rFonts w:ascii="Times New Roman" w:hAnsi="Times New Roman" w:cs="Times New Roman"/>
        </w:rPr>
        <w:t xml:space="preserve"> </w:t>
      </w:r>
      <w:r w:rsidR="00C6034D">
        <w:rPr>
          <w:rFonts w:ascii="Times New Roman" w:hAnsi="Times New Roman" w:cs="Times New Roman"/>
        </w:rPr>
        <w:t xml:space="preserve">five </w:t>
      </w:r>
      <w:r>
        <w:rPr>
          <w:rFonts w:ascii="Times New Roman" w:hAnsi="Times New Roman" w:cs="Times New Roman"/>
        </w:rPr>
        <w:t xml:space="preserve">fire-adaptive traits </w:t>
      </w:r>
      <w:r w:rsidR="00C6034D">
        <w:rPr>
          <w:rFonts w:ascii="Times New Roman" w:hAnsi="Times New Roman" w:cs="Times New Roman"/>
        </w:rPr>
        <w:t xml:space="preserve">that contribute to fire resistance of </w:t>
      </w:r>
      <w:r>
        <w:rPr>
          <w:rFonts w:ascii="Times New Roman" w:hAnsi="Times New Roman" w:cs="Times New Roman"/>
        </w:rPr>
        <w:t>a suite of conifer species</w:t>
      </w:r>
      <w:r w:rsidR="00C6034D">
        <w:rPr>
          <w:rFonts w:ascii="Times New Roman" w:hAnsi="Times New Roman" w:cs="Times New Roman"/>
        </w:rPr>
        <w:t>. Our trait database included bark thickness, tree height, degree of self-pruning, flame length and flame duration. We estimated the bark thickness of a 25.4 cm (10 in) tree using the</w:t>
      </w:r>
      <w:r w:rsidR="0064759F">
        <w:rPr>
          <w:rFonts w:ascii="Times New Roman" w:hAnsi="Times New Roman" w:cs="Times New Roman"/>
        </w:rPr>
        <w:t xml:space="preserve"> species-specific</w:t>
      </w:r>
      <w:r w:rsidR="00C6034D">
        <w:rPr>
          <w:rFonts w:ascii="Times New Roman" w:hAnsi="Times New Roman" w:cs="Times New Roman"/>
        </w:rPr>
        <w:t xml:space="preserve"> bark thickness multiplier provided in the Fire and Fuels Extension of the Forest Vegetation Simulator </w:t>
      </w:r>
      <w:r w:rsidR="00C6034D">
        <w:rPr>
          <w:rFonts w:ascii="Times New Roman" w:hAnsi="Times New Roman" w:cs="Times New Roman"/>
        </w:rPr>
        <w:fldChar w:fldCharType="begin"/>
      </w:r>
      <w:r w:rsidR="00C6034D">
        <w:rPr>
          <w:rFonts w:ascii="Times New Roman" w:hAnsi="Times New Roman" w:cs="Times New Roman"/>
        </w:rPr>
        <w:instrText xml:space="preserve"> ADDIN EN.CITE &lt;EndNote&gt;&lt;Cite&gt;&lt;Author&gt;Reinhardt&lt;/Author&gt;&lt;Year&gt;2003&lt;/Year&gt;&lt;RecNum&gt;2973&lt;/RecNum&gt;&lt;DisplayText&gt;(Reinhardt and Crookston 2003)&lt;/DisplayText&gt;&lt;record&gt;&lt;rec-number&gt;2973&lt;/rec-number&gt;&lt;foreign-keys&gt;&lt;key app="EN" db-id="w0ppaavf8t2zvwe9f0oxa5rcervz0wedp050" timestamp="1448250749"&gt;2973&lt;/key&gt;&lt;/foreign-keys&gt;&lt;ref-type name="Report"&gt;27&lt;/ref-type&gt;&lt;contributors&gt;&lt;authors&gt;&lt;author&gt;Reinhardt, Elizabeth D.&lt;/author&gt;&lt;author&gt;Crookston, Nicholas L.&lt;/author&gt;&lt;/authors&gt;&lt;/contributors&gt;&lt;titles&gt;&lt;title&gt;The Fire and Fuels Extension to the Forest Vegetation Simulator&lt;/title&gt;&lt;/titles&gt;&lt;dates&gt;&lt;year&gt;2003&lt;/year&gt;&lt;/dates&gt;&lt;pub-location&gt;Ogden, UT&lt;/pub-location&gt;&lt;publisher&gt;USDA Forest Service Gen. Tech. Rep. RMRS-GTR-116&lt;/publisher&gt;&lt;urls&gt;&lt;/urls&gt;&lt;/record&gt;&lt;/Cite&gt;&lt;/EndNote&gt;</w:instrText>
      </w:r>
      <w:r w:rsidR="00C6034D">
        <w:rPr>
          <w:rFonts w:ascii="Times New Roman" w:hAnsi="Times New Roman" w:cs="Times New Roman"/>
        </w:rPr>
        <w:fldChar w:fldCharType="separate"/>
      </w:r>
      <w:r w:rsidR="00C6034D">
        <w:rPr>
          <w:rFonts w:ascii="Times New Roman" w:hAnsi="Times New Roman" w:cs="Times New Roman"/>
          <w:noProof/>
        </w:rPr>
        <w:t>(</w:t>
      </w:r>
      <w:hyperlink w:anchor="_ENREF_6" w:tooltip="Reinhardt, 2003 #2973" w:history="1">
        <w:r w:rsidR="006A7021">
          <w:rPr>
            <w:rFonts w:ascii="Times New Roman" w:hAnsi="Times New Roman" w:cs="Times New Roman"/>
            <w:noProof/>
          </w:rPr>
          <w:t>Reinhardt and Crookston 2003</w:t>
        </w:r>
      </w:hyperlink>
      <w:r w:rsidR="00C6034D">
        <w:rPr>
          <w:rFonts w:ascii="Times New Roman" w:hAnsi="Times New Roman" w:cs="Times New Roman"/>
          <w:noProof/>
        </w:rPr>
        <w:t>)</w:t>
      </w:r>
      <w:r w:rsidR="00C6034D">
        <w:rPr>
          <w:rFonts w:ascii="Times New Roman" w:hAnsi="Times New Roman" w:cs="Times New Roman"/>
        </w:rPr>
        <w:fldChar w:fldCharType="end"/>
      </w:r>
      <w:r w:rsidR="00C6034D">
        <w:rPr>
          <w:rFonts w:ascii="Times New Roman" w:hAnsi="Times New Roman" w:cs="Times New Roman"/>
        </w:rPr>
        <w:t>.</w:t>
      </w:r>
      <w:r w:rsidR="0064759F">
        <w:rPr>
          <w:rFonts w:ascii="Times New Roman" w:hAnsi="Times New Roman" w:cs="Times New Roman"/>
        </w:rPr>
        <w:t xml:space="preserve"> Maximum tree height was derived from the TRY plant trait database </w: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 </w:instrTex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EN.CITE.DATA </w:instrText>
      </w:r>
      <w:r w:rsidR="0064759F">
        <w:rPr>
          <w:rFonts w:ascii="Times New Roman" w:hAnsi="Times New Roman" w:cs="Times New Roman"/>
        </w:rPr>
      </w:r>
      <w:r w:rsidR="0064759F">
        <w:rPr>
          <w:rFonts w:ascii="Times New Roman" w:hAnsi="Times New Roman" w:cs="Times New Roman"/>
        </w:rPr>
        <w:fldChar w:fldCharType="end"/>
      </w:r>
      <w:r w:rsidR="0064759F">
        <w:rPr>
          <w:rFonts w:ascii="Times New Roman" w:hAnsi="Times New Roman" w:cs="Times New Roman"/>
        </w:rPr>
      </w:r>
      <w:r w:rsidR="0064759F">
        <w:rPr>
          <w:rFonts w:ascii="Times New Roman" w:hAnsi="Times New Roman" w:cs="Times New Roman"/>
        </w:rPr>
        <w:fldChar w:fldCharType="separate"/>
      </w:r>
      <w:r w:rsidR="0064759F">
        <w:rPr>
          <w:rFonts w:ascii="Times New Roman" w:hAnsi="Times New Roman" w:cs="Times New Roman"/>
          <w:noProof/>
        </w:rPr>
        <w:t>(</w:t>
      </w:r>
      <w:hyperlink w:anchor="_ENREF_5" w:tooltip="Kattge, 2011 #3390" w:history="1">
        <w:r w:rsidR="006A7021">
          <w:rPr>
            <w:rFonts w:ascii="Times New Roman" w:hAnsi="Times New Roman" w:cs="Times New Roman"/>
            <w:noProof/>
          </w:rPr>
          <w:t>Kattge et al. 2011</w:t>
        </w:r>
      </w:hyperlink>
      <w:r w:rsidR="0064759F">
        <w:rPr>
          <w:rFonts w:ascii="Times New Roman" w:hAnsi="Times New Roman" w:cs="Times New Roman"/>
          <w:noProof/>
        </w:rPr>
        <w:t>)</w:t>
      </w:r>
      <w:r w:rsidR="0064759F">
        <w:rPr>
          <w:rFonts w:ascii="Times New Roman" w:hAnsi="Times New Roman" w:cs="Times New Roman"/>
        </w:rPr>
        <w:fldChar w:fldCharType="end"/>
      </w:r>
      <w:r w:rsidR="00791A71">
        <w:rPr>
          <w:rFonts w:ascii="Times New Roman" w:hAnsi="Times New Roman" w:cs="Times New Roman"/>
        </w:rPr>
        <w:t>. Degree of self-pruning was assigned on a</w:t>
      </w:r>
      <w:r w:rsidR="00B96772">
        <w:rPr>
          <w:rFonts w:ascii="Times New Roman" w:hAnsi="Times New Roman" w:cs="Times New Roman"/>
        </w:rPr>
        <w:t>n</w:t>
      </w:r>
      <w:r w:rsidR="00791A71">
        <w:rPr>
          <w:rFonts w:ascii="Times New Roman" w:hAnsi="Times New Roman" w:cs="Times New Roman"/>
        </w:rPr>
        <w:t xml:space="preserve"> </w:t>
      </w:r>
      <w:r w:rsidR="00B96772">
        <w:rPr>
          <w:rFonts w:ascii="Times New Roman" w:hAnsi="Times New Roman" w:cs="Times New Roman"/>
        </w:rPr>
        <w:t xml:space="preserve">ordinal </w:t>
      </w:r>
      <w:r w:rsidR="00791A71">
        <w:rPr>
          <w:rFonts w:ascii="Times New Roman" w:hAnsi="Times New Roman" w:cs="Times New Roman"/>
        </w:rPr>
        <w:t xml:space="preserve">1-10 </w:t>
      </w:r>
      <w:r w:rsidR="00B96772">
        <w:rPr>
          <w:rFonts w:ascii="Times New Roman" w:hAnsi="Times New Roman" w:cs="Times New Roman"/>
        </w:rPr>
        <w:t xml:space="preserve">scale </w:t>
      </w:r>
      <w:r w:rsidR="00791A71">
        <w:rPr>
          <w:rFonts w:ascii="Times New Roman" w:hAnsi="Times New Roman" w:cs="Times New Roman"/>
        </w:rPr>
        <w:t xml:space="preserve">following the methods and data for genus </w:t>
      </w:r>
      <w:r w:rsidR="00791A71">
        <w:rPr>
          <w:rFonts w:ascii="Times New Roman" w:hAnsi="Times New Roman" w:cs="Times New Roman"/>
          <w:i/>
        </w:rPr>
        <w:t>Pinus</w:t>
      </w:r>
      <w:r w:rsidR="00791A71">
        <w:rPr>
          <w:rFonts w:ascii="Times New Roman" w:hAnsi="Times New Roman" w:cs="Times New Roman"/>
        </w:rPr>
        <w:t xml:space="preserve"> from </w:t>
      </w:r>
      <w:hyperlink w:anchor="_ENREF_8" w:tooltip="Schwilk, 2001 #3059" w:history="1">
        <w:r w:rsidR="006A7021">
          <w:rPr>
            <w:rFonts w:ascii="Times New Roman" w:hAnsi="Times New Roman" w:cs="Times New Roman"/>
          </w:rPr>
          <w:fldChar w:fldCharType="begin"/>
        </w:r>
        <w:r w:rsidR="006A7021">
          <w:rPr>
            <w:rFonts w:ascii="Times New Roman" w:hAnsi="Times New Roman" w:cs="Times New Roman"/>
          </w:rPr>
          <w:instrText xml:space="preserve"> ADDIN EN.CITE &lt;EndNote&gt;&lt;Cite AuthorYear="1"&gt;&lt;Author&gt;Schwilk&lt;/Author&gt;&lt;Year&gt;2001&lt;/Year&gt;&lt;RecNum&gt;3059&lt;/RecNum&gt;&lt;DisplayText&gt;Schwilk and Ackerly (2001)&lt;/DisplayText&gt;&lt;record&gt;&lt;rec-number&gt;3059&lt;/rec-number&gt;&lt;foreign-keys&gt;&lt;key app="EN" db-id="w0ppaavf8t2zvwe9f0oxa5rcervz0wedp050" timestamp="1455145774"&gt;3059&lt;/key&gt;&lt;/foreign-keys&gt;&lt;ref-type name="Journal Article"&gt;17&lt;/ref-type&gt;&lt;contributors&gt;&lt;authors&gt;&lt;author&gt;Schwilk, D. W.&lt;/author&gt;&lt;author&gt;Ackerly, D. D.&lt;/author&gt;&lt;/authors&gt;&lt;/contributors&gt;&lt;titles&gt;&lt;title&gt;Flammability and serotiny as strategies: correlated evolution in pines&lt;/title&gt;&lt;secondary-title&gt;Oikos&lt;/secondary-title&gt;&lt;/titles&gt;&lt;periodical&gt;&lt;full-title&gt;Oikos&lt;/full-title&gt;&lt;abbr-1&gt;Oikos&lt;/abbr-1&gt;&lt;abbr-2&gt;Oikos&lt;/abbr-2&gt;&lt;/periodical&gt;&lt;pages&gt;326-336&lt;/pages&gt;&lt;volume&gt;94&lt;/volume&gt;&lt;number&gt;2&lt;/number&gt;&lt;keywords&gt;&lt;keyword&gt;Induced seed-germination&lt;/keyword&gt;&lt;keyword&gt;pinus species pinaceae&lt;/keyword&gt;&lt;keyword&gt;phylogenetic&lt;/keyword&gt;&lt;keyword&gt;analysis&lt;/keyword&gt;&lt;keyword&gt;leaf size&lt;/keyword&gt;&lt;keyword&gt;adenostoma-fasciculatum&lt;/keyword&gt;&lt;keyword&gt;independent contrasts&lt;/keyword&gt;&lt;keyword&gt;niche construction&lt;/keyword&gt;&lt;keyword&gt;corners rules&lt;/keyword&gt;&lt;keyword&gt;life-history&lt;/keyword&gt;&lt;keyword&gt;fire&lt;/keyword&gt;&lt;/keywords&gt;&lt;dates&gt;&lt;year&gt;2001&lt;/year&gt;&lt;pub-dates&gt;&lt;date&gt;Aug&lt;/date&gt;&lt;/pub-dates&gt;&lt;/dates&gt;&lt;urls&gt;&lt;related-urls&gt;&lt;url&gt;&amp;lt;Go to ISI&amp;gt;://000171173200013&lt;/url&gt;&lt;/related-urls&gt;&lt;/urls&gt;&lt;research-notes&gt;***&lt;/research-notes&gt;&lt;/record&gt;&lt;/Cite&gt;&lt;/EndNote&gt;</w:instrText>
        </w:r>
        <w:r w:rsidR="006A7021">
          <w:rPr>
            <w:rFonts w:ascii="Times New Roman" w:hAnsi="Times New Roman" w:cs="Times New Roman"/>
          </w:rPr>
          <w:fldChar w:fldCharType="separate"/>
        </w:r>
        <w:r w:rsidR="006A7021">
          <w:rPr>
            <w:rFonts w:ascii="Times New Roman" w:hAnsi="Times New Roman" w:cs="Times New Roman"/>
            <w:noProof/>
          </w:rPr>
          <w:t>Schwilk and Ackerly (2001)</w:t>
        </w:r>
        <w:r w:rsidR="006A7021">
          <w:rPr>
            <w:rFonts w:ascii="Times New Roman" w:hAnsi="Times New Roman" w:cs="Times New Roman"/>
          </w:rPr>
          <w:fldChar w:fldCharType="end"/>
        </w:r>
      </w:hyperlink>
      <w:r w:rsidR="00791A71">
        <w:rPr>
          <w:rFonts w:ascii="Times New Roman" w:hAnsi="Times New Roman" w:cs="Times New Roman"/>
        </w:rPr>
        <w:t xml:space="preserve">, supplementing with data for other genera with the Fire Effects and Information System </w:t>
      </w:r>
      <w:r w:rsidR="00791A71">
        <w:rPr>
          <w:rFonts w:ascii="Times New Roman" w:hAnsi="Times New Roman" w:cs="Times New Roman"/>
        </w:rPr>
        <w:fldChar w:fldCharType="begin"/>
      </w:r>
      <w:r w:rsidR="00791A71">
        <w:rPr>
          <w:rFonts w:ascii="Times New Roman" w:hAnsi="Times New Roman" w:cs="Times New Roman"/>
        </w:rPr>
        <w:instrText xml:space="preserve"> ADDIN EN.CITE &lt;EndNote&gt;&lt;Cite&gt;&lt;Author&gt;FEIS&lt;/Author&gt;&lt;Year&gt;2013&lt;/Year&gt;&lt;RecNum&gt;2357&lt;/RecNum&gt;&lt;DisplayText&gt;(FEIS 2013)&lt;/DisplayText&gt;&lt;record&gt;&lt;rec-number&gt;2357&lt;/rec-number&gt;&lt;foreign-keys&gt;&lt;key app="EN" db-id="w0ppaavf8t2zvwe9f0oxa5rcervz0wedp050" timestamp="1420481094"&gt;2357&lt;/key&gt;&lt;/foreign-keys&gt;&lt;ref-type name="Online Database"&gt;45&lt;/ref-type&gt;&lt;contributors&gt;&lt;authors&gt;&lt;author&gt;FEIS&lt;/author&gt;&lt;/authors&gt;&lt;/contributors&gt;&lt;titles&gt;&lt;title&gt;Fire Effects Information System. Plant species descriptions.&lt;/title&gt;&lt;/titles&gt;&lt;dates&gt;&lt;year&gt;2013&lt;/year&gt;&lt;/dates&gt;&lt;pub-location&gt;USDA Forest Service, Rocky Mountain Research Station, Fire Sciences Laboratory, Missoula MT&lt;/pub-location&gt;&lt;urls&gt;&lt;related-urls&gt;&lt;url&gt;http://www.fs.fed.us/database/feis/plants/&lt;/url&gt;&lt;/related-urls&gt;&lt;/urls&gt;&lt;/record&gt;&lt;/Cite&gt;&lt;/EndNote&gt;</w:instrText>
      </w:r>
      <w:r w:rsidR="00791A71">
        <w:rPr>
          <w:rFonts w:ascii="Times New Roman" w:hAnsi="Times New Roman" w:cs="Times New Roman"/>
        </w:rPr>
        <w:fldChar w:fldCharType="separate"/>
      </w:r>
      <w:r w:rsidR="00791A71">
        <w:rPr>
          <w:rFonts w:ascii="Times New Roman" w:hAnsi="Times New Roman" w:cs="Times New Roman"/>
          <w:noProof/>
        </w:rPr>
        <w:t>(</w:t>
      </w:r>
      <w:hyperlink w:anchor="_ENREF_1" w:tooltip="FEIS, 2013 #2357" w:history="1">
        <w:r w:rsidR="006A7021">
          <w:rPr>
            <w:rFonts w:ascii="Times New Roman" w:hAnsi="Times New Roman" w:cs="Times New Roman"/>
            <w:noProof/>
          </w:rPr>
          <w:t>FEIS 2013</w:t>
        </w:r>
      </w:hyperlink>
      <w:r w:rsidR="00791A71">
        <w:rPr>
          <w:rFonts w:ascii="Times New Roman" w:hAnsi="Times New Roman" w:cs="Times New Roman"/>
          <w:noProof/>
        </w:rPr>
        <w:t>)</w:t>
      </w:r>
      <w:r w:rsidR="00791A71">
        <w:rPr>
          <w:rFonts w:ascii="Times New Roman" w:hAnsi="Times New Roman" w:cs="Times New Roman"/>
        </w:rPr>
        <w:fldChar w:fldCharType="end"/>
      </w:r>
      <w:r w:rsidR="00791A71">
        <w:rPr>
          <w:rFonts w:ascii="Times New Roman" w:hAnsi="Times New Roman" w:cs="Times New Roman"/>
        </w:rPr>
        <w:t xml:space="preserve">. Flammability data on mean flame lengths and flame durations were obtained from </w:t>
      </w:r>
      <w:hyperlink w:anchor="_ENREF_2" w:tooltip="Fonda, 2001 #2314" w:history="1">
        <w:r w:rsidR="006A7021">
          <w:rPr>
            <w:rFonts w:ascii="Times New Roman" w:hAnsi="Times New Roman" w:cs="Times New Roman"/>
          </w:rPr>
          <w:fldChar w:fldCharType="begin"/>
        </w:r>
        <w:r w:rsidR="006A7021">
          <w:rPr>
            <w:rFonts w:ascii="Times New Roman" w:hAnsi="Times New Roman" w:cs="Times New Roman"/>
          </w:rPr>
          <w:instrText xml:space="preserve"> ADDIN EN.CITE &lt;EndNote&gt;&lt;Cite AuthorYear="1"&gt;&lt;Author&gt;Fonda&lt;/Author&gt;&lt;Year&gt;2001&lt;/Year&gt;&lt;RecNum&gt;2314&lt;/RecNum&gt;&lt;DisplayText&gt;Fonda (2001)&lt;/DisplayText&gt;&lt;record&gt;&lt;rec-number&gt;2314&lt;/rec-number&gt;&lt;foreign-keys&gt;&lt;key app="EN" db-id="w0ppaavf8t2zvwe9f0oxa5rcervz0wedp050" timestamp="1420407661"&gt;2314&lt;/key&gt;&lt;/foreign-keys&gt;&lt;ref-type name="Journal Article"&gt;17&lt;/ref-type&gt;&lt;contributors&gt;&lt;authors&gt;&lt;author&gt;Fonda, R. W.&lt;/author&gt;&lt;/authors&gt;&lt;/contributors&gt;&lt;titles&gt;&lt;title&gt;Burning Characteristics of Needles from Eight Pine Species&lt;/title&gt;&lt;secondary-title&gt;Forest Science&lt;/secondary-title&gt;&lt;/titles&gt;&lt;periodical&gt;&lt;full-title&gt;Forest Science&lt;/full-title&gt;&lt;abbr-1&gt;For. Sci.&lt;/abbr-1&gt;&lt;abbr-2&gt;For Sci&lt;/abbr-2&gt;&lt;/periodical&gt;&lt;pages&gt;390-396&lt;/pages&gt;&lt;volume&gt;47&lt;/volume&gt;&lt;number&gt;3&lt;/number&gt;&lt;keywords&gt;&lt;keyword&gt;fire resisters&lt;/keyword&gt;&lt;keyword&gt;environmental management&lt;/keyword&gt;&lt;keyword&gt;forest&lt;/keyword&gt;&lt;keyword&gt;fire evaders&lt;/keyword&gt;&lt;keyword&gt;natural resource management&lt;/keyword&gt;&lt;keyword&gt;forestry&lt;/keyword&gt;&lt;keyword&gt;natural resources&lt;/keyword&gt;&lt;keyword&gt;forestry research&lt;/keyword&gt;&lt;keyword&gt;western pines&lt;/keyword&gt;&lt;keyword&gt;eastern pines&lt;/keyword&gt;&lt;keyword&gt;forest resources&lt;/keyword&gt;&lt;keyword&gt;forestry science&lt;/keyword&gt;&lt;keyword&gt;forest management&lt;/keyword&gt;&lt;keyword&gt;Needle flammability&lt;/keyword&gt;&lt;/keywords&gt;&lt;dates&gt;&lt;year&gt;2001&lt;/year&gt;&lt;pub-dates&gt;&lt;date&gt;//&lt;/date&gt;&lt;/pub-dates&gt;&lt;/dates&gt;&lt;urls&gt;&lt;related-urls&gt;&lt;url&gt;http://www.ingentaconnect.com/content/saf/fs/2001/00000047/00000003/art00011&lt;/url&gt;&lt;/related-urls&gt;&lt;/urls&gt;&lt;research-notes&gt;Read 15 4/28/15&amp;#xD;Citation for &amp;quot;Ponderosa pine needles burn flashy and quickly&amp;quot;&lt;/research-notes&gt;&lt;/record&gt;&lt;/Cite&gt;&lt;/EndNote&gt;</w:instrText>
        </w:r>
        <w:r w:rsidR="006A7021">
          <w:rPr>
            <w:rFonts w:ascii="Times New Roman" w:hAnsi="Times New Roman" w:cs="Times New Roman"/>
          </w:rPr>
          <w:fldChar w:fldCharType="separate"/>
        </w:r>
        <w:r w:rsidR="006A7021">
          <w:rPr>
            <w:rFonts w:ascii="Times New Roman" w:hAnsi="Times New Roman" w:cs="Times New Roman"/>
            <w:noProof/>
          </w:rPr>
          <w:t>Fonda (2001)</w:t>
        </w:r>
        <w:r w:rsidR="006A7021">
          <w:rPr>
            <w:rFonts w:ascii="Times New Roman" w:hAnsi="Times New Roman" w:cs="Times New Roman"/>
          </w:rPr>
          <w:fldChar w:fldCharType="end"/>
        </w:r>
      </w:hyperlink>
      <w:r w:rsidR="00791A71">
        <w:rPr>
          <w:rFonts w:ascii="Times New Roman" w:hAnsi="Times New Roman" w:cs="Times New Roman"/>
        </w:rPr>
        <w:t xml:space="preserve">, </w:t>
      </w:r>
      <w:hyperlink w:anchor="_ENREF_3" w:tooltip="Fonda, 1998 #2368" w:history="1">
        <w:r w:rsidR="006A7021">
          <w:rPr>
            <w:rFonts w:ascii="Times New Roman" w:hAnsi="Times New Roman" w:cs="Times New Roman"/>
          </w:rPr>
          <w:fldChar w:fldCharType="begin"/>
        </w:r>
        <w:r w:rsidR="006A7021">
          <w:rPr>
            <w:rFonts w:ascii="Times New Roman" w:hAnsi="Times New Roman" w:cs="Times New Roman"/>
          </w:rPr>
          <w:instrText xml:space="preserve"> ADDIN EN.CITE &lt;EndNote&gt;&lt;Cite AuthorYear="1"&gt;&lt;Author&gt;Fonda&lt;/Author&gt;&lt;Year&gt;1998&lt;/Year&gt;&lt;RecNum&gt;2368&lt;/RecNum&gt;&lt;DisplayText&gt;Fonda et al. (1998)&lt;/DisplayText&gt;&lt;record&gt;&lt;rec-number&gt;2368&lt;/rec-number&gt;&lt;foreign-keys&gt;&lt;key app="EN" db-id="w0ppaavf8t2zvwe9f0oxa5rcervz0wedp050" timestamp="1420481094"&gt;2368&lt;/key&gt;&lt;/foreign-keys&gt;&lt;ref-type name="Journal Article"&gt;17&lt;/ref-type&gt;&lt;contributors&gt;&lt;authors&gt;&lt;author&gt;Fonda, R. W.&lt;/author&gt;&lt;author&gt;Belanger, L. A.&lt;/author&gt;&lt;author&gt;Burley, L. L.&lt;/author&gt;&lt;/authors&gt;&lt;/contributors&gt;&lt;titles&gt;&lt;title&gt;Burning characteristics of western conifer needles&lt;/title&gt;&lt;secondary-title&gt;Northwest Science&lt;/secondary-title&gt;&lt;/titles&gt;&lt;periodical&gt;&lt;full-title&gt;Northwest Science&lt;/full-title&gt;&lt;abbr-1&gt;Northwest. Sci.&lt;/abbr-1&gt;&lt;abbr-2&gt;Northwest Sci&lt;/abbr-2&gt;&lt;/periodical&gt;&lt;pages&gt;1-9&lt;/pages&gt;&lt;volume&gt;72&lt;/volume&gt;&lt;dates&gt;&lt;year&gt;1998&lt;/year&gt;&lt;/dates&gt;&lt;isbn&gt;0029-344X&lt;/isbn&gt;&lt;urls&gt;&lt;/urls&gt;&lt;research-notes&gt;Read 15 4/28/15&amp;#xD;Abstract only&amp;#xD;Citation for &amp;quot;Ponderosa and Jeffry needles are more flammable than Lodgepole, cedar, and firs&amp;quot;&amp;#xD;(Unlike the Fonda 2001 paper, which compared fire resisting pines to fire-killed pines, this one&amp;apos;s comparing flammable pines vs non-flammable conifers)&lt;/research-notes&gt;&lt;/record&gt;&lt;/Cite&gt;&lt;/EndNote&gt;</w:instrText>
        </w:r>
        <w:r w:rsidR="006A7021">
          <w:rPr>
            <w:rFonts w:ascii="Times New Roman" w:hAnsi="Times New Roman" w:cs="Times New Roman"/>
          </w:rPr>
          <w:fldChar w:fldCharType="separate"/>
        </w:r>
        <w:r w:rsidR="006A7021">
          <w:rPr>
            <w:rFonts w:ascii="Times New Roman" w:hAnsi="Times New Roman" w:cs="Times New Roman"/>
            <w:noProof/>
          </w:rPr>
          <w:t>Fonda et al. (1998)</w:t>
        </w:r>
        <w:r w:rsidR="006A7021">
          <w:rPr>
            <w:rFonts w:ascii="Times New Roman" w:hAnsi="Times New Roman" w:cs="Times New Roman"/>
          </w:rPr>
          <w:fldChar w:fldCharType="end"/>
        </w:r>
      </w:hyperlink>
      <w:r w:rsidR="00791A71">
        <w:rPr>
          <w:rFonts w:ascii="Times New Roman" w:hAnsi="Times New Roman" w:cs="Times New Roman"/>
        </w:rPr>
        <w:t>, and Banwell and Varner (unpublished data).</w:t>
      </w:r>
    </w:p>
    <w:p w14:paraId="0D6EAEC3" w14:textId="790ABFBD" w:rsidR="00C6034D" w:rsidRDefault="00B02C75" w:rsidP="00C6034D">
      <w:pPr>
        <w:spacing w:line="480" w:lineRule="auto"/>
        <w:ind w:firstLine="720"/>
        <w:rPr>
          <w:rFonts w:ascii="Times New Roman" w:hAnsi="Times New Roman" w:cs="Times New Roman"/>
        </w:rPr>
      </w:pPr>
      <w:r>
        <w:rPr>
          <w:rFonts w:ascii="Times New Roman" w:hAnsi="Times New Roman" w:cs="Times New Roman"/>
        </w:rPr>
        <w:t xml:space="preserve">We </w:t>
      </w:r>
      <w:r w:rsidR="00B20581">
        <w:rPr>
          <w:rFonts w:ascii="Times New Roman" w:hAnsi="Times New Roman" w:cs="Times New Roman"/>
        </w:rPr>
        <w:t>selected</w:t>
      </w:r>
      <w:r>
        <w:rPr>
          <w:rFonts w:ascii="Times New Roman" w:hAnsi="Times New Roman" w:cs="Times New Roman"/>
        </w:rPr>
        <w:t xml:space="preserve"> conifer tree species based on the </w:t>
      </w:r>
      <w:r w:rsidR="00B20581">
        <w:rPr>
          <w:rFonts w:ascii="Times New Roman" w:hAnsi="Times New Roman" w:cs="Times New Roman"/>
        </w:rPr>
        <w:t xml:space="preserve">species database of the </w:t>
      </w:r>
      <w:r>
        <w:rPr>
          <w:rFonts w:ascii="Times New Roman" w:hAnsi="Times New Roman" w:cs="Times New Roman"/>
        </w:rPr>
        <w:t xml:space="preserve">US Forest Service Forest Inventory and Analysis (FIA) National Core Field Guide </w:t>
      </w:r>
      <w:r>
        <w:rPr>
          <w:rFonts w:ascii="Times New Roman" w:hAnsi="Times New Roman" w:cs="Times New Roman"/>
        </w:rPr>
        <w:fldChar w:fldCharType="begin"/>
      </w:r>
      <w:r>
        <w:rPr>
          <w:rFonts w:ascii="Times New Roman" w:hAnsi="Times New Roman" w:cs="Times New Roman"/>
        </w:rPr>
        <w:instrText xml:space="preserve"> ADDIN EN.CITE &lt;EndNote&gt;&lt;Cite&gt;&lt;Author&gt;USDA Forest Service FIA Program&lt;/Author&gt;&lt;Year&gt;2014&lt;/Year&gt;&lt;RecNum&gt;2618&lt;/RecNum&gt;&lt;DisplayText&gt;(USDA Forest Service FIA Program 2014)&lt;/DisplayText&gt;&lt;record&gt;&lt;rec-number&gt;2618&lt;/rec-number&gt;&lt;foreign-keys&gt;&lt;key app="EN" db-id="w0ppaavf8t2zvwe9f0oxa5rcervz0wedp050" timestamp="1422139026"&gt;2618&lt;/key&gt;&lt;/foreign-keys&gt;&lt;ref-type name="Report"&gt;27&lt;/ref-type&gt;&lt;contributors&gt;&lt;authors&gt;&lt;author&gt;USDA Forest Service FIA Program,&lt;/author&gt;&lt;/authors&gt;&lt;/contributors&gt;&lt;titles&gt;&lt;title&gt;Forest Inventory and Analysis National Core Field Guide&lt;/title&gt;&lt;secondary-title&gt;Field Data Collection Procedures for Phase 2 Plots Version 6.1&lt;/secondary-title&gt;&lt;/titles&gt;&lt;pages&gt;433&lt;/pages&gt;&lt;volume&gt;Volume 1&lt;/volume&gt;&lt;dates&gt;&lt;year&gt;2014&lt;/year&gt;&lt;/dates&gt;&lt;pub-location&gt;http://www.fia.fs.fed.us/library/field-guides-methods-proc/docs/2014/Core%20FIA%20field%20guide_6-1.pdf &lt;/pub-location&gt;&lt;urls&gt;&lt;/urls&gt;&lt;research-notes&gt;&amp;#xD;Source for FIA species code list.&lt;/research-notes&gt;&lt;/record&gt;&lt;/Cite&gt;&lt;/EndNote&gt;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9" w:tooltip="USDA Forest Service FIA Program, 2014 #2618" w:history="1">
        <w:r w:rsidR="006A7021">
          <w:rPr>
            <w:rFonts w:ascii="Times New Roman" w:hAnsi="Times New Roman" w:cs="Times New Roman"/>
            <w:noProof/>
          </w:rPr>
          <w:t>USDA Forest Service FIA Program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w:t>
      </w:r>
      <w:r w:rsidR="00B20581">
        <w:rPr>
          <w:rFonts w:ascii="Times New Roman" w:hAnsi="Times New Roman" w:cs="Times New Roman"/>
        </w:rPr>
        <w:t>identified</w:t>
      </w:r>
      <w:r>
        <w:rPr>
          <w:rFonts w:ascii="Times New Roman" w:hAnsi="Times New Roman" w:cs="Times New Roman"/>
        </w:rPr>
        <w:t xml:space="preserve"> species classified by FIA as “Western”, with distributions overlapping our eleven-state study area</w:t>
      </w:r>
      <w:r w:rsidR="00B20581">
        <w:rPr>
          <w:rFonts w:ascii="Times New Roman" w:hAnsi="Times New Roman" w:cs="Times New Roman"/>
        </w:rPr>
        <w:t>, and that had spatially-explicit basal area data available (see below)</w:t>
      </w:r>
      <w:r>
        <w:rPr>
          <w:rFonts w:ascii="Times New Roman" w:hAnsi="Times New Roman" w:cs="Times New Roman"/>
        </w:rPr>
        <w:t xml:space="preserve">. </w:t>
      </w:r>
      <w:r w:rsidR="00B20581">
        <w:rPr>
          <w:rFonts w:ascii="Times New Roman" w:hAnsi="Times New Roman" w:cs="Times New Roman"/>
        </w:rPr>
        <w:t xml:space="preserve">Our resulting trait database consisted of 25 widespread conifer species in western North America. </w:t>
      </w:r>
      <w:r w:rsidR="00B96772">
        <w:rPr>
          <w:rFonts w:ascii="Times New Roman" w:hAnsi="Times New Roman" w:cs="Times New Roman"/>
        </w:rPr>
        <w:t xml:space="preserve">Each quantitative trait therefore had a distribution of values across all species in the dataset. </w:t>
      </w:r>
      <w:r>
        <w:rPr>
          <w:rFonts w:ascii="Times New Roman" w:hAnsi="Times New Roman" w:cs="Times New Roman"/>
        </w:rPr>
        <w:t xml:space="preserve">We </w:t>
      </w:r>
      <w:r w:rsidR="00B96772">
        <w:rPr>
          <w:rFonts w:ascii="Times New Roman" w:hAnsi="Times New Roman" w:cs="Times New Roman"/>
        </w:rPr>
        <w:t>calculated</w:t>
      </w:r>
      <w:r>
        <w:rPr>
          <w:rFonts w:ascii="Times New Roman" w:hAnsi="Times New Roman" w:cs="Times New Roman"/>
        </w:rPr>
        <w:t xml:space="preserve"> the quantile </w:t>
      </w:r>
      <w:r w:rsidR="00B96772">
        <w:rPr>
          <w:rFonts w:ascii="Times New Roman" w:hAnsi="Times New Roman" w:cs="Times New Roman"/>
        </w:rPr>
        <w:t xml:space="preserve">of a given trait distribution occupied by each species, with the species possessing the most fire-resistant form of the trait assigned a quantile value of 1. We defined the most fire-resistant form of </w:t>
      </w:r>
      <w:r w:rsidR="003E3B44">
        <w:rPr>
          <w:rFonts w:ascii="Times New Roman" w:hAnsi="Times New Roman" w:cs="Times New Roman"/>
        </w:rPr>
        <w:t>a trait as having the thickest bark, tallest maximum height, greatest degree of self-pruning, tallest flame length (associated with flashy fuels), and shortest flame duration. Finally we averaged the quantile scores for each trait within a given species into a single “fire-resistance score” (FRS), weighting each trait by its relative completeness in our database, so traits with more complete data were counted more heavily in the FRS.</w:t>
      </w:r>
    </w:p>
    <w:p w14:paraId="7486958C" w14:textId="693C70E0" w:rsidR="00B20581" w:rsidRDefault="006A7021" w:rsidP="00C6034D">
      <w:pPr>
        <w:spacing w:line="480" w:lineRule="auto"/>
        <w:ind w:firstLine="720"/>
        <w:rPr>
          <w:rFonts w:ascii="Times New Roman" w:hAnsi="Times New Roman" w:cs="Times New Roman"/>
        </w:rPr>
      </w:pPr>
      <w:r>
        <w:rPr>
          <w:rFonts w:ascii="Times New Roman" w:hAnsi="Times New Roman" w:cs="Times New Roman"/>
        </w:rPr>
        <w:t xml:space="preserve">Each species in our </w:t>
      </w:r>
      <w:r w:rsidR="00566C86">
        <w:rPr>
          <w:rFonts w:ascii="Times New Roman" w:hAnsi="Times New Roman" w:cs="Times New Roman"/>
        </w:rPr>
        <w:t xml:space="preserve">traits </w:t>
      </w:r>
      <w:r>
        <w:rPr>
          <w:rFonts w:ascii="Times New Roman" w:hAnsi="Times New Roman" w:cs="Times New Roman"/>
        </w:rPr>
        <w:t>database had a spatially-explicit interpolated raster of basal area (</w:t>
      </w:r>
      <w:r w:rsidRPr="006A7021">
        <w:rPr>
          <w:rFonts w:ascii="Times New Roman" w:hAnsi="Times New Roman" w:cs="Times New Roman"/>
        </w:rPr>
        <w:t>m</w:t>
      </w:r>
      <w:r w:rsidRPr="006A7021">
        <w:rPr>
          <w:rFonts w:ascii="Times New Roman" w:hAnsi="Times New Roman" w:cs="Times New Roman"/>
          <w:vertAlign w:val="superscript"/>
        </w:rPr>
        <w:t>2</w:t>
      </w:r>
      <w:r>
        <w:rPr>
          <w:rFonts w:ascii="Times New Roman" w:hAnsi="Times New Roman" w:cs="Times New Roman"/>
        </w:rPr>
        <w:t xml:space="preserve"> </w:t>
      </w:r>
      <w:r w:rsidRPr="006A7021">
        <w:rPr>
          <w:rFonts w:ascii="Times New Roman" w:hAnsi="Times New Roman" w:cs="Times New Roman"/>
        </w:rPr>
        <w:t>ha</w:t>
      </w:r>
      <w:r>
        <w:rPr>
          <w:rFonts w:ascii="Times New Roman" w:hAnsi="Times New Roman" w:cs="Times New Roman"/>
          <w:vertAlign w:val="superscript"/>
        </w:rPr>
        <w:t>-1</w:t>
      </w:r>
      <w:r>
        <w:rPr>
          <w:rFonts w:ascii="Times New Roman" w:hAnsi="Times New Roman" w:cs="Times New Roman"/>
        </w:rPr>
        <w:t xml:space="preserve">) at 250 m resolution, developed by </w:t>
      </w:r>
      <w:hyperlink w:anchor="_ENREF_10" w:tooltip="Wilson, 2013 #3063" w:history="1">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AuthorYear="1"&gt;&lt;Author&gt;Wilson&lt;/Author&gt;&lt;Year&gt;2013&lt;/Year&gt;&lt;RecNum&gt;3063&lt;/RecNum&gt;&lt;DisplayText&gt;Wilson et al. (2013)&lt;/DisplayText&gt;&lt;record&gt;&lt;rec-number&gt;3063&lt;/rec-number&gt;&lt;foreign-keys&gt;&lt;key app="EN" db-id="w0ppaavf8t2zvwe9f0oxa5rcervz0wedp050" timestamp="1455217372"&gt;3063&lt;/key&gt;&lt;/foreign-keys&gt;&lt;ref-type name="Dataset"&gt;59&lt;/ref-type&gt;&lt;contributors&gt;&lt;authors&gt;&lt;author&gt;Wilson, B. T.&lt;/author&gt;&lt;author&gt;Lister, Andrew J.&lt;/author&gt;&lt;author&gt;Riemann, R. I.&lt;/author&gt;&lt;author&gt;Griffith, D. M.&lt;/author&gt;&lt;/authors&gt;&lt;secondary-authors&gt;&lt;author&gt;USDA Forest Service, Rocky Mountain Research Station&lt;/author&gt;&lt;/secondary-authors&gt;&lt;/contributors&gt;&lt;titles&gt;&lt;title&gt;Live tree species basal area of the contiguous United States (2000-2009)&lt;/title&gt;&lt;/titles&gt;&lt;dates&gt;&lt;year&gt;2013&lt;/year&gt;&lt;/dates&gt;&lt;pub-location&gt;Newtown Square, PA&lt;/pub-location&gt;&lt;urls&gt;&lt;related-urls&gt;&lt;url&gt;http://www.fs.usda.gov/rds/archive/Product/RDS-2013-0013&lt;/url&gt;&lt;/related-urls&gt;&lt;/urls&gt;&lt;electronic-resource-num&gt;10.2737/RDS-2013-0013&lt;/electronic-resource-num&gt;&lt;research-notes&gt;&amp;#xD;Units: sq ft/ac&lt;/research-notes&gt;&lt;/record&gt;&lt;/Cite&gt;&lt;/EndNote&gt;</w:instrText>
        </w:r>
        <w:r>
          <w:rPr>
            <w:rFonts w:ascii="Times New Roman" w:hAnsi="Times New Roman" w:cs="Times New Roman"/>
          </w:rPr>
          <w:fldChar w:fldCharType="separate"/>
        </w:r>
        <w:r>
          <w:rPr>
            <w:rFonts w:ascii="Times New Roman" w:hAnsi="Times New Roman" w:cs="Times New Roman"/>
            <w:noProof/>
          </w:rPr>
          <w:t>Wilson et al. (2013)</w:t>
        </w:r>
        <w:r>
          <w:rPr>
            <w:rFonts w:ascii="Times New Roman" w:hAnsi="Times New Roman" w:cs="Times New Roman"/>
          </w:rPr>
          <w:fldChar w:fldCharType="end"/>
        </w:r>
      </w:hyperlink>
      <w:r>
        <w:rPr>
          <w:rFonts w:ascii="Times New Roman" w:hAnsi="Times New Roman" w:cs="Times New Roman"/>
        </w:rPr>
        <w:t xml:space="preserve">. These layers are based on imputed basal area per species from FIA plots, based on relationships between basal area and climatic and topographic variables. Validation suggests fairly high accuracy, particularly for widespread species </w: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hyperlink w:anchor="_ENREF_7" w:tooltip="Riemann, 2010 #3396" w:history="1">
        <w:r>
          <w:rPr>
            <w:rFonts w:ascii="Times New Roman" w:hAnsi="Times New Roman" w:cs="Times New Roman"/>
            <w:noProof/>
          </w:rPr>
          <w:t>Riemann et al. 2010</w:t>
        </w:r>
      </w:hyperlink>
      <w:r>
        <w:rPr>
          <w:rFonts w:ascii="Times New Roman" w:hAnsi="Times New Roman" w:cs="Times New Roman"/>
          <w:noProof/>
        </w:rPr>
        <w:t xml:space="preserve">, </w:t>
      </w:r>
      <w:hyperlink w:anchor="_ENREF_10" w:tooltip="Wilson, 2013 #3063" w:history="1">
        <w:r>
          <w:rPr>
            <w:rFonts w:ascii="Times New Roman" w:hAnsi="Times New Roman" w:cs="Times New Roman"/>
            <w:noProof/>
          </w:rPr>
          <w:t>Wilson et al. 2013</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compiled these raster datasets in R using the “raster” package </w:t>
      </w:r>
      <w:r>
        <w:rPr>
          <w:rFonts w:ascii="Times New Roman" w:hAnsi="Times New Roman" w:cs="Times New Roman"/>
        </w:rPr>
        <w:fldChar w:fldCharType="begin"/>
      </w:r>
      <w:r>
        <w:rPr>
          <w:rFonts w:ascii="Times New Roman" w:hAnsi="Times New Roman" w:cs="Times New Roman"/>
        </w:rPr>
        <w:instrText xml:space="preserve"> ADDIN EN.CITE &lt;EndNote&gt;&lt;Cite&gt;&lt;Author&gt;Hijmans&lt;/Author&gt;&lt;Year&gt;2014&lt;/Year&gt;&lt;RecNum&gt;2935&lt;/RecNum&gt;&lt;DisplayText&gt;(Hijmans and van Etten 2014)&lt;/DisplayText&gt;&lt;record&gt;&lt;rec-number&gt;2935&lt;/rec-number&gt;&lt;foreign-keys&gt;&lt;key app="EN" db-id="w0ppaavf8t2zvwe9f0oxa5rcervz0wedp050" timestamp="1446060938"&gt;2935&lt;/key&gt;&lt;/foreign-keys&gt;&lt;ref-type name="Journal Article"&gt;17&lt;/ref-type&gt;&lt;contributors&gt;&lt;authors&gt;&lt;author&gt;Hijmans, R.&lt;/author&gt;&lt;author&gt;van Etten, Jacob&lt;/author&gt;&lt;/authors&gt;&lt;/contributors&gt;&lt;titles&gt;&lt;title&gt;raster: Geographic data analysis and modeling&lt;/title&gt;&lt;secondary-title&gt;R package version&lt;/secondary-title&gt;&lt;/titles&gt;&lt;periodical&gt;&lt;full-title&gt;R package version&lt;/full-title&gt;&lt;/periodical&gt;&lt;pages&gt;2.2-12&lt;/pages&gt;&lt;volume&gt;517&lt;/volume&gt;&lt;dates&gt;&lt;year&gt;2014&lt;/year&gt;&lt;/dates&gt;&lt;urls&gt;&lt;related-urls&gt;&lt;url&gt;http://CRAN.R-project.org/package=raster&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4" w:tooltip="Hijmans, 2014 #2935" w:history="1">
        <w:r>
          <w:rPr>
            <w:rFonts w:ascii="Times New Roman" w:hAnsi="Times New Roman" w:cs="Times New Roman"/>
            <w:noProof/>
          </w:rPr>
          <w:t>Hijmans and van Etten 2014</w:t>
        </w:r>
      </w:hyperlink>
      <w:r>
        <w:rPr>
          <w:rFonts w:ascii="Times New Roman" w:hAnsi="Times New Roman" w:cs="Times New Roman"/>
          <w:noProof/>
        </w:rPr>
        <w:t>)</w:t>
      </w:r>
      <w:r>
        <w:rPr>
          <w:rFonts w:ascii="Times New Roman" w:hAnsi="Times New Roman" w:cs="Times New Roman"/>
        </w:rPr>
        <w:fldChar w:fldCharType="end"/>
      </w:r>
      <w:r w:rsidR="00415D12">
        <w:rPr>
          <w:rFonts w:ascii="Times New Roman" w:hAnsi="Times New Roman" w:cs="Times New Roman"/>
        </w:rPr>
        <w:t>. We first identified our area of inference (conifer forests) by calculating the total basal area per pixel of all 25 species in our traits database relative to the total basal area of all other western species, which primarily included hardwoods</w:t>
      </w:r>
      <w:r w:rsidR="00566C86">
        <w:rPr>
          <w:rFonts w:ascii="Times New Roman" w:hAnsi="Times New Roman" w:cs="Times New Roman"/>
        </w:rPr>
        <w:t xml:space="preserve">. We restricted our analysis to only those areas where &gt;50% of the total tree basal area was comprised of species in our traits database. We then estimated the relative </w:t>
      </w:r>
      <w:r w:rsidR="00CB2B67">
        <w:rPr>
          <w:rFonts w:ascii="Times New Roman" w:hAnsi="Times New Roman" w:cs="Times New Roman"/>
        </w:rPr>
        <w:t>basal area fraction</w:t>
      </w:r>
      <w:r w:rsidR="00566C86">
        <w:rPr>
          <w:rFonts w:ascii="Times New Roman" w:hAnsi="Times New Roman" w:cs="Times New Roman"/>
        </w:rPr>
        <w:t xml:space="preserve"> of each of our 25 species within each pixel</w:t>
      </w:r>
      <w:r w:rsidR="00CB2B67">
        <w:rPr>
          <w:rFonts w:ascii="Times New Roman" w:hAnsi="Times New Roman" w:cs="Times New Roman"/>
        </w:rPr>
        <w:t>, and multiplied the FRS score of each species by its relative abundance in a given pixel (which could include 0) to derive a community-weighted mean FRS.</w:t>
      </w:r>
    </w:p>
    <w:p w14:paraId="102A22F7" w14:textId="77777777" w:rsidR="00325064" w:rsidRDefault="00065BCF" w:rsidP="00C6034D">
      <w:pPr>
        <w:spacing w:line="480" w:lineRule="auto"/>
        <w:ind w:firstLine="720"/>
        <w:rPr>
          <w:rFonts w:ascii="Times New Roman" w:hAnsi="Times New Roman" w:cs="Times New Roman"/>
        </w:rPr>
      </w:pPr>
      <w:r>
        <w:rPr>
          <w:rFonts w:ascii="Times New Roman" w:hAnsi="Times New Roman" w:cs="Times New Roman"/>
        </w:rPr>
        <w:t xml:space="preserve">We compared the FRS’s to LANDFIRE-derived indices of historical fire regimes, using the fire regime group (FRG) and fire return interval (FRI) layers. FRG and FRI layers were resampled to the same spatial resolution as our FRG data (250 m). </w:t>
      </w:r>
      <w:r w:rsidR="0006458B">
        <w:rPr>
          <w:rFonts w:ascii="Times New Roman" w:hAnsi="Times New Roman" w:cs="Times New Roman"/>
        </w:rPr>
        <w:t xml:space="preserve">The LANDFIRE </w:t>
      </w:r>
      <w:r w:rsidR="002A110F">
        <w:rPr>
          <w:rFonts w:ascii="Times New Roman" w:hAnsi="Times New Roman" w:cs="Times New Roman"/>
        </w:rPr>
        <w:t xml:space="preserve">mean </w:t>
      </w:r>
      <w:r w:rsidR="0006458B">
        <w:rPr>
          <w:rFonts w:ascii="Times New Roman" w:hAnsi="Times New Roman" w:cs="Times New Roman"/>
        </w:rPr>
        <w:t xml:space="preserve">FRI product classifies pixels as </w:t>
      </w:r>
      <w:r w:rsidR="002A110F">
        <w:rPr>
          <w:rFonts w:ascii="Times New Roman" w:hAnsi="Times New Roman" w:cs="Times New Roman"/>
        </w:rPr>
        <w:t>having mean fire return intervals</w:t>
      </w:r>
      <w:r w:rsidR="0006458B">
        <w:rPr>
          <w:rFonts w:ascii="Times New Roman" w:hAnsi="Times New Roman" w:cs="Times New Roman"/>
        </w:rPr>
        <w:t xml:space="preserve"> within a range of years (e.g. </w:t>
      </w:r>
      <w:r w:rsidR="003E41E5">
        <w:rPr>
          <w:rFonts w:ascii="Times New Roman" w:hAnsi="Times New Roman" w:cs="Times New Roman"/>
        </w:rPr>
        <w:t xml:space="preserve">classes of </w:t>
      </w:r>
      <w:r w:rsidR="002A110F">
        <w:rPr>
          <w:rFonts w:ascii="Times New Roman" w:hAnsi="Times New Roman" w:cs="Times New Roman"/>
        </w:rPr>
        <w:t xml:space="preserve">0-5 years, 6-10 years); we simplified this classification by merging into </w:t>
      </w:r>
      <w:r w:rsidR="003E41E5">
        <w:rPr>
          <w:rFonts w:ascii="Times New Roman" w:hAnsi="Times New Roman" w:cs="Times New Roman"/>
        </w:rPr>
        <w:t>fewer</w:t>
      </w:r>
      <w:r w:rsidR="002A110F">
        <w:rPr>
          <w:rFonts w:ascii="Times New Roman" w:hAnsi="Times New Roman" w:cs="Times New Roman"/>
        </w:rPr>
        <w:t xml:space="preserve"> </w:t>
      </w:r>
      <w:r w:rsidR="003E41E5">
        <w:rPr>
          <w:rFonts w:ascii="Times New Roman" w:hAnsi="Times New Roman" w:cs="Times New Roman"/>
        </w:rPr>
        <w:t>classes</w:t>
      </w:r>
      <w:r w:rsidR="002A110F">
        <w:rPr>
          <w:rFonts w:ascii="Times New Roman" w:hAnsi="Times New Roman" w:cs="Times New Roman"/>
        </w:rPr>
        <w:t xml:space="preserve"> and assigning the median fire return interval </w:t>
      </w:r>
      <w:r w:rsidR="003E41E5">
        <w:rPr>
          <w:rFonts w:ascii="Times New Roman" w:hAnsi="Times New Roman" w:cs="Times New Roman"/>
        </w:rPr>
        <w:t xml:space="preserve">of the merged LANDFIRE classes </w:t>
      </w:r>
      <w:r w:rsidR="002A110F">
        <w:rPr>
          <w:rFonts w:ascii="Times New Roman" w:hAnsi="Times New Roman" w:cs="Times New Roman"/>
        </w:rPr>
        <w:t>as the pixel value (</w:t>
      </w:r>
      <w:r w:rsidR="003E41E5">
        <w:rPr>
          <w:rFonts w:ascii="Times New Roman" w:hAnsi="Times New Roman" w:cs="Times New Roman"/>
        </w:rPr>
        <w:t>5, 15, 25,35, 50, 100, 200 and 500 year return intervals</w:t>
      </w:r>
      <w:r w:rsidR="002A110F">
        <w:rPr>
          <w:rFonts w:ascii="Times New Roman" w:hAnsi="Times New Roman" w:cs="Times New Roman"/>
        </w:rPr>
        <w:t xml:space="preserve">). </w:t>
      </w:r>
      <w:r>
        <w:rPr>
          <w:rFonts w:ascii="Times New Roman" w:hAnsi="Times New Roman" w:cs="Times New Roman"/>
        </w:rPr>
        <w:t>We tested whether different fire regime</w:t>
      </w:r>
      <w:r w:rsidR="0006458B">
        <w:rPr>
          <w:rFonts w:ascii="Times New Roman" w:hAnsi="Times New Roman" w:cs="Times New Roman"/>
        </w:rPr>
        <w:t xml:space="preserve"> groups had significantly different fire resistant scores, and whether fire resistance scores decreased as a function of lengthening fire-return intervals. </w:t>
      </w:r>
    </w:p>
    <w:p w14:paraId="0F8351A7" w14:textId="718DDBE3" w:rsidR="00065BCF" w:rsidRPr="006A7021" w:rsidRDefault="00325064" w:rsidP="00C6034D">
      <w:pPr>
        <w:spacing w:line="480" w:lineRule="auto"/>
        <w:ind w:firstLine="720"/>
        <w:rPr>
          <w:rFonts w:ascii="Times New Roman" w:hAnsi="Times New Roman" w:cs="Times New Roman"/>
        </w:rPr>
      </w:pPr>
      <w:r>
        <w:rPr>
          <w:rFonts w:ascii="Times New Roman" w:hAnsi="Times New Roman" w:cs="Times New Roman"/>
        </w:rPr>
        <w:t xml:space="preserve">We sought to identify forests where the current species composition </w:t>
      </w:r>
      <w:r w:rsidR="007125BA">
        <w:rPr>
          <w:rFonts w:ascii="Times New Roman" w:hAnsi="Times New Roman" w:cs="Times New Roman"/>
        </w:rPr>
        <w:t xml:space="preserve">may be </w:t>
      </w:r>
      <w:r w:rsidR="00BC45CB">
        <w:rPr>
          <w:rFonts w:ascii="Times New Roman" w:hAnsi="Times New Roman" w:cs="Times New Roman"/>
        </w:rPr>
        <w:t>more or less resistant to fire than expected given</w:t>
      </w:r>
      <w:r w:rsidR="007125BA">
        <w:rPr>
          <w:rFonts w:ascii="Times New Roman" w:hAnsi="Times New Roman" w:cs="Times New Roman"/>
        </w:rPr>
        <w:t xml:space="preserve"> estimated historical fire frequency. Specifically we sought to identify 1) fire-vulnerable forests with frequent historical fire (“vulnerable-frequent”, 2) fire-vulnerable forests with intermediate historical fire (“vulnerable-intermediate”),</w:t>
      </w:r>
      <w:r>
        <w:rPr>
          <w:rFonts w:ascii="Times New Roman" w:hAnsi="Times New Roman" w:cs="Times New Roman"/>
        </w:rPr>
        <w:t xml:space="preserve"> </w:t>
      </w:r>
      <w:r w:rsidR="007125BA">
        <w:rPr>
          <w:rFonts w:ascii="Times New Roman" w:hAnsi="Times New Roman" w:cs="Times New Roman"/>
        </w:rPr>
        <w:t xml:space="preserve">3) fire-resistant forests with intermediate historical fire (“resistant-intermediate”) and 4) fire-resistant forests with infrequent historical fire (“resistant-infrequent”). We defined frequent fire as </w:t>
      </w:r>
      <w:r w:rsidR="00D9683B">
        <w:rPr>
          <w:rFonts w:ascii="Times New Roman" w:hAnsi="Times New Roman" w:cs="Times New Roman"/>
        </w:rPr>
        <w:t>1</w:t>
      </w:r>
      <w:r w:rsidR="007125BA">
        <w:rPr>
          <w:rFonts w:ascii="Times New Roman" w:hAnsi="Times New Roman" w:cs="Times New Roman"/>
        </w:rPr>
        <w:t xml:space="preserve">-20 year FRI’s in LANDFIRE, intermediate fire as </w:t>
      </w:r>
      <w:r w:rsidR="00D9683B">
        <w:rPr>
          <w:rFonts w:ascii="Times New Roman" w:hAnsi="Times New Roman" w:cs="Times New Roman"/>
        </w:rPr>
        <w:t>41</w:t>
      </w:r>
      <w:r w:rsidR="007125BA">
        <w:rPr>
          <w:rFonts w:ascii="Times New Roman" w:hAnsi="Times New Roman" w:cs="Times New Roman"/>
        </w:rPr>
        <w:t>-</w:t>
      </w:r>
      <w:r w:rsidR="00D9683B">
        <w:rPr>
          <w:rFonts w:ascii="Times New Roman" w:hAnsi="Times New Roman" w:cs="Times New Roman"/>
        </w:rPr>
        <w:t>150 year FRI’s</w:t>
      </w:r>
      <w:r w:rsidR="007125BA">
        <w:rPr>
          <w:rFonts w:ascii="Times New Roman" w:hAnsi="Times New Roman" w:cs="Times New Roman"/>
        </w:rPr>
        <w:t xml:space="preserve">, and </w:t>
      </w:r>
      <w:r w:rsidR="00D9683B">
        <w:rPr>
          <w:rFonts w:ascii="Times New Roman" w:hAnsi="Times New Roman" w:cs="Times New Roman"/>
        </w:rPr>
        <w:t>infrequent fire as</w:t>
      </w:r>
      <w:r w:rsidR="007125BA">
        <w:rPr>
          <w:rFonts w:ascii="Times New Roman" w:hAnsi="Times New Roman" w:cs="Times New Roman"/>
        </w:rPr>
        <w:t xml:space="preserve"> </w:t>
      </w:r>
      <w:r w:rsidR="00E37A20">
        <w:rPr>
          <w:rFonts w:ascii="Times New Roman" w:hAnsi="Times New Roman" w:cs="Times New Roman"/>
        </w:rPr>
        <w:t>15</w:t>
      </w:r>
      <w:r w:rsidR="006326E9">
        <w:rPr>
          <w:rFonts w:ascii="Times New Roman" w:hAnsi="Times New Roman" w:cs="Times New Roman"/>
        </w:rPr>
        <w:t>1</w:t>
      </w:r>
      <w:r w:rsidR="00E37A20">
        <w:rPr>
          <w:rFonts w:ascii="Times New Roman" w:hAnsi="Times New Roman" w:cs="Times New Roman"/>
        </w:rPr>
        <w:t>-300 year FRI’s</w:t>
      </w:r>
      <w:r w:rsidR="00D9683B">
        <w:rPr>
          <w:rFonts w:ascii="Times New Roman" w:hAnsi="Times New Roman" w:cs="Times New Roman"/>
        </w:rPr>
        <w:t xml:space="preserve">. We calculated the FRS percentile of every pixel of a given fire frequency class and identified the </w:t>
      </w:r>
      <w:r w:rsidR="00BC45CB">
        <w:rPr>
          <w:rFonts w:ascii="Times New Roman" w:hAnsi="Times New Roman" w:cs="Times New Roman"/>
        </w:rPr>
        <w:t>2</w:t>
      </w:r>
      <w:r w:rsidR="00B61400">
        <w:rPr>
          <w:rFonts w:ascii="Times New Roman" w:hAnsi="Times New Roman" w:cs="Times New Roman"/>
        </w:rPr>
        <w:t>0 percent of pixels</w:t>
      </w:r>
      <w:r w:rsidR="00D9683B">
        <w:rPr>
          <w:rFonts w:ascii="Times New Roman" w:hAnsi="Times New Roman" w:cs="Times New Roman"/>
        </w:rPr>
        <w:t xml:space="preserve"> on either the fire-resistant or fire-vulnerable </w:t>
      </w:r>
      <w:r w:rsidR="00B61400">
        <w:rPr>
          <w:rFonts w:ascii="Times New Roman" w:hAnsi="Times New Roman" w:cs="Times New Roman"/>
        </w:rPr>
        <w:t>tails</w:t>
      </w:r>
      <w:r w:rsidR="00D9683B">
        <w:rPr>
          <w:rFonts w:ascii="Times New Roman" w:hAnsi="Times New Roman" w:cs="Times New Roman"/>
        </w:rPr>
        <w:t xml:space="preserve"> of the distribution within that fire frequency class. </w:t>
      </w:r>
    </w:p>
    <w:p w14:paraId="6A3314C0" w14:textId="77777777" w:rsidR="00C6034D" w:rsidRDefault="00C6034D" w:rsidP="00092949">
      <w:pPr>
        <w:spacing w:line="480" w:lineRule="auto"/>
        <w:rPr>
          <w:rFonts w:ascii="Times New Roman" w:hAnsi="Times New Roman" w:cs="Times New Roman"/>
          <w:b/>
        </w:rPr>
      </w:pPr>
      <w:r>
        <w:rPr>
          <w:rFonts w:ascii="Times New Roman" w:hAnsi="Times New Roman" w:cs="Times New Roman"/>
          <w:b/>
        </w:rPr>
        <w:t>Results</w:t>
      </w:r>
    </w:p>
    <w:p w14:paraId="44B00681" w14:textId="0635291B" w:rsidR="00C6034D" w:rsidRDefault="00D368E2" w:rsidP="00994DC4">
      <w:pPr>
        <w:spacing w:line="480" w:lineRule="auto"/>
        <w:ind w:firstLine="720"/>
        <w:rPr>
          <w:rFonts w:ascii="Times New Roman" w:hAnsi="Times New Roman" w:cs="Times New Roman"/>
        </w:rPr>
      </w:pPr>
      <w:r>
        <w:rPr>
          <w:rFonts w:ascii="Times New Roman" w:hAnsi="Times New Roman" w:cs="Times New Roman"/>
        </w:rPr>
        <w:t xml:space="preserve">The trait values for our 25 species (Table S1) were </w:t>
      </w:r>
      <w:r w:rsidR="001917CF">
        <w:rPr>
          <w:rFonts w:ascii="Times New Roman" w:hAnsi="Times New Roman" w:cs="Times New Roman"/>
        </w:rPr>
        <w:t>significantly</w:t>
      </w:r>
      <w:r>
        <w:rPr>
          <w:rFonts w:ascii="Times New Roman" w:hAnsi="Times New Roman" w:cs="Times New Roman"/>
        </w:rPr>
        <w:t xml:space="preserve"> correlated among bark thickness, tree height and self-pruning (Fig. S1), but less so amongst</w:t>
      </w:r>
      <w:r w:rsidR="001917CF">
        <w:rPr>
          <w:rFonts w:ascii="Times New Roman" w:hAnsi="Times New Roman" w:cs="Times New Roman"/>
        </w:rPr>
        <w:t xml:space="preserve"> flammability traits of flame height and flame duration. Fire-resistance scores ranged from a high of 0.90 for </w:t>
      </w:r>
      <w:r w:rsidR="001917CF">
        <w:rPr>
          <w:rFonts w:ascii="Times New Roman" w:hAnsi="Times New Roman" w:cs="Times New Roman"/>
          <w:i/>
        </w:rPr>
        <w:t>Sequoia sempervirens</w:t>
      </w:r>
      <w:r w:rsidR="001917CF">
        <w:rPr>
          <w:rFonts w:ascii="Times New Roman" w:hAnsi="Times New Roman" w:cs="Times New Roman"/>
        </w:rPr>
        <w:t xml:space="preserve"> (coast redwood) to a low of 0.13 for </w:t>
      </w:r>
      <w:r w:rsidR="001917CF">
        <w:rPr>
          <w:rFonts w:ascii="Times New Roman" w:hAnsi="Times New Roman" w:cs="Times New Roman"/>
          <w:i/>
        </w:rPr>
        <w:t xml:space="preserve">Juniperus occidentalis </w:t>
      </w:r>
      <w:r w:rsidR="001917CF">
        <w:rPr>
          <w:rFonts w:ascii="Times New Roman" w:hAnsi="Times New Roman" w:cs="Times New Roman"/>
        </w:rPr>
        <w:t xml:space="preserve">(western juniper). Community-weighted mean FRS varied strongly across the landscape (Fig. 1), and were generally consistent with LANDFIRE estimates of fire regime group (Fig. S2) and fire return interval (Fig. S3). </w:t>
      </w:r>
      <w:r w:rsidR="00CE5F39">
        <w:rPr>
          <w:rFonts w:ascii="Times New Roman" w:hAnsi="Times New Roman" w:cs="Times New Roman"/>
        </w:rPr>
        <w:t xml:space="preserve">FRS was significantly greater in fire regime group 1 (frequent) than either of the other fire regime groups analyzed (Fig. 3), but was surprisingly greater in fire regime group 5 (infrequent) than in fire regime group 3 (moderately frequent). </w:t>
      </w:r>
      <w:r w:rsidR="0017219A">
        <w:rPr>
          <w:rFonts w:ascii="Times New Roman" w:hAnsi="Times New Roman" w:cs="Times New Roman"/>
        </w:rPr>
        <w:t xml:space="preserve">FRS </w:t>
      </w:r>
      <w:r w:rsidR="00CE5F39">
        <w:rPr>
          <w:rFonts w:ascii="Times New Roman" w:hAnsi="Times New Roman" w:cs="Times New Roman"/>
        </w:rPr>
        <w:t xml:space="preserve">also </w:t>
      </w:r>
      <w:r w:rsidR="0017219A">
        <w:rPr>
          <w:rFonts w:ascii="Times New Roman" w:hAnsi="Times New Roman" w:cs="Times New Roman"/>
        </w:rPr>
        <w:t>decreased significantly with increasing fire return intervals (Fig. 2; t=-54.54, df=134451, P&lt;0.0001)</w:t>
      </w:r>
      <w:r w:rsidR="00CE5F39">
        <w:rPr>
          <w:rFonts w:ascii="Times New Roman" w:hAnsi="Times New Roman" w:cs="Times New Roman"/>
        </w:rPr>
        <w:t>. However the median fire resistance score increased in the highest class of fire return intervals (&gt;300 yrs, classified as 500 yrs in our regression analysis; Fig. 2)</w:t>
      </w:r>
      <w:r w:rsidR="00E03185">
        <w:rPr>
          <w:rFonts w:ascii="Times New Roman" w:hAnsi="Times New Roman" w:cs="Times New Roman"/>
        </w:rPr>
        <w:t xml:space="preserve">. </w:t>
      </w:r>
    </w:p>
    <w:p w14:paraId="43007726" w14:textId="71488053" w:rsidR="00BC45CB" w:rsidRDefault="00BC45CB" w:rsidP="00994DC4">
      <w:pPr>
        <w:spacing w:line="480" w:lineRule="auto"/>
        <w:ind w:firstLine="720"/>
        <w:rPr>
          <w:rFonts w:ascii="Times New Roman" w:hAnsi="Times New Roman" w:cs="Times New Roman"/>
        </w:rPr>
      </w:pPr>
      <w:r>
        <w:rPr>
          <w:rFonts w:ascii="Times New Roman" w:hAnsi="Times New Roman" w:cs="Times New Roman"/>
        </w:rPr>
        <w:t xml:space="preserve">Within historically frequent-fire systems, our approach identified </w:t>
      </w:r>
      <w:r w:rsidR="00876F1B">
        <w:rPr>
          <w:rFonts w:ascii="Times New Roman" w:hAnsi="Times New Roman" w:cs="Times New Roman"/>
        </w:rPr>
        <w:t>forests</w:t>
      </w:r>
      <w:r>
        <w:rPr>
          <w:rFonts w:ascii="Times New Roman" w:hAnsi="Times New Roman" w:cs="Times New Roman"/>
        </w:rPr>
        <w:t xml:space="preserve"> </w:t>
      </w:r>
      <w:r w:rsidR="00876F1B">
        <w:rPr>
          <w:rFonts w:ascii="Times New Roman" w:hAnsi="Times New Roman" w:cs="Times New Roman"/>
        </w:rPr>
        <w:t xml:space="preserve">dominated by </w:t>
      </w:r>
      <w:r w:rsidR="00876F1B">
        <w:rPr>
          <w:rFonts w:ascii="Times New Roman" w:hAnsi="Times New Roman" w:cs="Times New Roman"/>
          <w:i/>
        </w:rPr>
        <w:t xml:space="preserve">Pinus edulis </w:t>
      </w:r>
      <w:r w:rsidR="00876F1B">
        <w:rPr>
          <w:rFonts w:ascii="Times New Roman" w:hAnsi="Times New Roman" w:cs="Times New Roman"/>
        </w:rPr>
        <w:t xml:space="preserve">grading into </w:t>
      </w:r>
      <w:r w:rsidR="00876F1B">
        <w:rPr>
          <w:rFonts w:ascii="Times New Roman" w:hAnsi="Times New Roman" w:cs="Times New Roman"/>
          <w:i/>
        </w:rPr>
        <w:t>Pinus ponderosa</w:t>
      </w:r>
      <w:r w:rsidR="00876F1B">
        <w:rPr>
          <w:rFonts w:ascii="Times New Roman" w:hAnsi="Times New Roman" w:cs="Times New Roman"/>
        </w:rPr>
        <w:t xml:space="preserve"> in the southwestern US as having the lowest fire resistance in regions historically dominated by frequent fire (Fig. </w:t>
      </w:r>
      <w:r w:rsidR="00273917">
        <w:rPr>
          <w:rFonts w:ascii="Times New Roman" w:hAnsi="Times New Roman" w:cs="Times New Roman"/>
        </w:rPr>
        <w:t>4)</w:t>
      </w:r>
      <w:r w:rsidR="00876F1B">
        <w:rPr>
          <w:rFonts w:ascii="Times New Roman" w:hAnsi="Times New Roman" w:cs="Times New Roman"/>
        </w:rPr>
        <w:t xml:space="preserve">, while </w:t>
      </w:r>
      <w:r w:rsidR="00CE5F39">
        <w:rPr>
          <w:rFonts w:ascii="Times New Roman" w:hAnsi="Times New Roman" w:cs="Times New Roman"/>
        </w:rPr>
        <w:t xml:space="preserve">forests in interior California dominated by either </w:t>
      </w:r>
      <w:r w:rsidR="00CE5F39">
        <w:rPr>
          <w:rFonts w:ascii="Times New Roman" w:hAnsi="Times New Roman" w:cs="Times New Roman"/>
          <w:i/>
        </w:rPr>
        <w:t xml:space="preserve">Juniperus occidentalis </w:t>
      </w:r>
      <w:r w:rsidR="00CE5F39">
        <w:rPr>
          <w:rFonts w:ascii="Times New Roman" w:hAnsi="Times New Roman" w:cs="Times New Roman"/>
        </w:rPr>
        <w:t xml:space="preserve">or </w:t>
      </w:r>
      <w:r w:rsidR="00CE5F39">
        <w:rPr>
          <w:rFonts w:ascii="Times New Roman" w:hAnsi="Times New Roman" w:cs="Times New Roman"/>
          <w:i/>
        </w:rPr>
        <w:t>Pinus contorta</w:t>
      </w:r>
      <w:bookmarkStart w:id="0" w:name="_GoBack"/>
      <w:bookmarkEnd w:id="0"/>
      <w:r w:rsidR="00876F1B">
        <w:rPr>
          <w:rFonts w:ascii="Times New Roman" w:hAnsi="Times New Roman" w:cs="Times New Roman"/>
        </w:rPr>
        <w:t>.</w:t>
      </w:r>
    </w:p>
    <w:p w14:paraId="505FAE6D" w14:textId="77777777" w:rsidR="002546C2" w:rsidRPr="001917CF" w:rsidRDefault="002546C2" w:rsidP="00994DC4">
      <w:pPr>
        <w:spacing w:line="480" w:lineRule="auto"/>
        <w:ind w:firstLine="720"/>
        <w:rPr>
          <w:rFonts w:ascii="Times New Roman" w:hAnsi="Times New Roman" w:cs="Times New Roman"/>
        </w:rPr>
      </w:pPr>
    </w:p>
    <w:p w14:paraId="2FF66D43" w14:textId="77777777" w:rsidR="00C6034D" w:rsidRDefault="00C6034D" w:rsidP="00092949">
      <w:pPr>
        <w:spacing w:line="480" w:lineRule="auto"/>
        <w:rPr>
          <w:rFonts w:ascii="Times New Roman" w:hAnsi="Times New Roman" w:cs="Times New Roman"/>
        </w:rPr>
      </w:pPr>
      <w:r>
        <w:rPr>
          <w:rFonts w:ascii="Times New Roman" w:hAnsi="Times New Roman" w:cs="Times New Roman"/>
          <w:b/>
        </w:rPr>
        <w:t>Discussion</w:t>
      </w:r>
    </w:p>
    <w:p w14:paraId="1BCA7A7C" w14:textId="77777777" w:rsidR="00C6034D" w:rsidRDefault="00C6034D" w:rsidP="00092949">
      <w:pPr>
        <w:spacing w:line="480" w:lineRule="auto"/>
        <w:rPr>
          <w:rFonts w:ascii="Times New Roman" w:hAnsi="Times New Roman" w:cs="Times New Roman"/>
        </w:rPr>
      </w:pPr>
      <w:r>
        <w:rPr>
          <w:rFonts w:ascii="Times New Roman" w:hAnsi="Times New Roman" w:cs="Times New Roman"/>
        </w:rPr>
        <w:t>Something</w:t>
      </w:r>
    </w:p>
    <w:p w14:paraId="1B730D7C" w14:textId="77777777" w:rsidR="0017219A" w:rsidRDefault="0017219A">
      <w:pPr>
        <w:rPr>
          <w:rFonts w:ascii="Times New Roman" w:hAnsi="Times New Roman" w:cs="Times New Roman"/>
          <w:b/>
        </w:rPr>
        <w:sectPr w:rsidR="0017219A" w:rsidSect="0075060F">
          <w:pgSz w:w="12240" w:h="15840"/>
          <w:pgMar w:top="1440" w:right="1440" w:bottom="1440" w:left="1440" w:header="720" w:footer="720" w:gutter="0"/>
          <w:lnNumType w:countBy="1" w:restart="continuous"/>
          <w:cols w:space="720"/>
        </w:sectPr>
      </w:pPr>
    </w:p>
    <w:p w14:paraId="0C760BE2" w14:textId="1E82D005" w:rsidR="00E65F9F" w:rsidRDefault="00E65F9F">
      <w:pPr>
        <w:rPr>
          <w:rFonts w:ascii="Times New Roman" w:hAnsi="Times New Roman" w:cs="Times New Roman"/>
        </w:rPr>
      </w:pPr>
      <w:r>
        <w:rPr>
          <w:rFonts w:ascii="Times New Roman" w:hAnsi="Times New Roman" w:cs="Times New Roman"/>
          <w:b/>
        </w:rPr>
        <w:t>Figure 1</w:t>
      </w:r>
      <w:r>
        <w:rPr>
          <w:rFonts w:ascii="Times New Roman" w:hAnsi="Times New Roman" w:cs="Times New Roman"/>
        </w:rPr>
        <w:t>: Fire resistance scores mapped across the landscape</w:t>
      </w:r>
    </w:p>
    <w:p w14:paraId="174104ED" w14:textId="52C9D129" w:rsidR="0017219A" w:rsidRDefault="0017219A">
      <w:pPr>
        <w:rPr>
          <w:rFonts w:ascii="Times New Roman" w:hAnsi="Times New Roman" w:cs="Times New Roman"/>
        </w:rPr>
      </w:pPr>
      <w:r>
        <w:rPr>
          <w:rFonts w:ascii="Times New Roman" w:hAnsi="Times New Roman" w:cs="Times New Roman"/>
          <w:noProof/>
          <w:lang w:eastAsia="en-US"/>
        </w:rPr>
        <w:drawing>
          <wp:inline distT="0" distB="0" distL="0" distR="0" wp14:anchorId="236A0104" wp14:editId="34B5B83E">
            <wp:extent cx="7493000" cy="541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frs_western.pdf"/>
                    <pic:cNvPicPr/>
                  </pic:nvPicPr>
                  <pic:blipFill>
                    <a:blip r:embed="rId9">
                      <a:extLst>
                        <a:ext uri="{28A0092B-C50C-407E-A947-70E740481C1C}">
                          <a14:useLocalDpi xmlns:a14="http://schemas.microsoft.com/office/drawing/2010/main" val="0"/>
                        </a:ext>
                      </a:extLst>
                    </a:blip>
                    <a:stretch>
                      <a:fillRect/>
                    </a:stretch>
                  </pic:blipFill>
                  <pic:spPr>
                    <a:xfrm>
                      <a:off x="0" y="0"/>
                      <a:ext cx="7493000" cy="5410200"/>
                    </a:xfrm>
                    <a:prstGeom prst="rect">
                      <a:avLst/>
                    </a:prstGeom>
                  </pic:spPr>
                </pic:pic>
              </a:graphicData>
            </a:graphic>
          </wp:inline>
        </w:drawing>
      </w:r>
    </w:p>
    <w:p w14:paraId="0BD5DB92" w14:textId="4043BAB1" w:rsidR="0017219A" w:rsidRDefault="0017219A">
      <w:pPr>
        <w:rPr>
          <w:rFonts w:ascii="Times New Roman" w:hAnsi="Times New Roman" w:cs="Times New Roman"/>
        </w:rPr>
      </w:pPr>
    </w:p>
    <w:p w14:paraId="08DE764E" w14:textId="77777777" w:rsidR="00CE5F39" w:rsidRDefault="00CE5F39">
      <w:pPr>
        <w:rPr>
          <w:rFonts w:ascii="Times New Roman" w:hAnsi="Times New Roman" w:cs="Times New Roman"/>
        </w:rPr>
      </w:pPr>
      <w:r>
        <w:rPr>
          <w:rFonts w:ascii="Times New Roman" w:hAnsi="Times New Roman" w:cs="Times New Roman"/>
        </w:rPr>
        <w:br w:type="page"/>
      </w:r>
    </w:p>
    <w:p w14:paraId="0E6CD583" w14:textId="00AC4CE7" w:rsidR="00273917" w:rsidRDefault="00CE5F39">
      <w:pPr>
        <w:rPr>
          <w:rFonts w:ascii="Times New Roman" w:hAnsi="Times New Roman" w:cs="Times New Roman"/>
        </w:rPr>
      </w:pPr>
      <w:r>
        <w:rPr>
          <w:rFonts w:ascii="Times New Roman" w:hAnsi="Times New Roman" w:cs="Times New Roman"/>
          <w:b/>
        </w:rPr>
        <w:t>Figure 2</w:t>
      </w:r>
      <w:r>
        <w:rPr>
          <w:rFonts w:ascii="Times New Roman" w:hAnsi="Times New Roman" w:cs="Times New Roman"/>
        </w:rPr>
        <w:t>: Variation in fire resistance scores as a function of historical fire return intervals.</w:t>
      </w:r>
    </w:p>
    <w:p w14:paraId="27303D4C" w14:textId="57A7954E" w:rsidR="00CE5F39" w:rsidRDefault="00CE5F39">
      <w:pPr>
        <w:rPr>
          <w:rFonts w:ascii="Times New Roman" w:hAnsi="Times New Roman" w:cs="Times New Roman"/>
        </w:rPr>
      </w:pPr>
      <w:r>
        <w:rPr>
          <w:rFonts w:ascii="Times New Roman" w:hAnsi="Times New Roman" w:cs="Times New Roman"/>
          <w:noProof/>
          <w:lang w:eastAsia="en-US"/>
        </w:rPr>
        <w:drawing>
          <wp:inline distT="0" distB="0" distL="0" distR="0" wp14:anchorId="5317BFDB" wp14:editId="51280B53">
            <wp:extent cx="74930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Fire.resistance~MFRI.pdf"/>
                    <pic:cNvPicPr/>
                  </pic:nvPicPr>
                  <pic:blipFill>
                    <a:blip r:embed="rId10">
                      <a:extLst>
                        <a:ext uri="{28A0092B-C50C-407E-A947-70E740481C1C}">
                          <a14:useLocalDpi xmlns:a14="http://schemas.microsoft.com/office/drawing/2010/main" val="0"/>
                        </a:ext>
                      </a:extLst>
                    </a:blip>
                    <a:stretch>
                      <a:fillRect/>
                    </a:stretch>
                  </pic:blipFill>
                  <pic:spPr>
                    <a:xfrm>
                      <a:off x="0" y="0"/>
                      <a:ext cx="7493000" cy="5410200"/>
                    </a:xfrm>
                    <a:prstGeom prst="rect">
                      <a:avLst/>
                    </a:prstGeom>
                  </pic:spPr>
                </pic:pic>
              </a:graphicData>
            </a:graphic>
          </wp:inline>
        </w:drawing>
      </w:r>
    </w:p>
    <w:p w14:paraId="6D609175" w14:textId="77777777" w:rsidR="00CE5F39" w:rsidRDefault="00CE5F39">
      <w:pPr>
        <w:rPr>
          <w:rFonts w:ascii="Times New Roman" w:hAnsi="Times New Roman" w:cs="Times New Roman"/>
        </w:rPr>
      </w:pPr>
    </w:p>
    <w:p w14:paraId="769BA6FE" w14:textId="373EB299" w:rsidR="00CE5F39" w:rsidRDefault="00CE5F39">
      <w:pPr>
        <w:rPr>
          <w:rFonts w:ascii="Times New Roman" w:hAnsi="Times New Roman" w:cs="Times New Roman"/>
        </w:rPr>
      </w:pPr>
      <w:r>
        <w:rPr>
          <w:rFonts w:ascii="Times New Roman" w:hAnsi="Times New Roman" w:cs="Times New Roman"/>
        </w:rPr>
        <w:br w:type="page"/>
      </w:r>
    </w:p>
    <w:p w14:paraId="7B5655D8" w14:textId="60E19A4D" w:rsidR="00CE5F39" w:rsidRPr="00CE5F39" w:rsidRDefault="00CE5F39">
      <w:pPr>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Variation in </w:t>
      </w:r>
    </w:p>
    <w:p w14:paraId="1B06648D" w14:textId="77777777" w:rsidR="00CE5F39" w:rsidRDefault="00CE5F39">
      <w:pPr>
        <w:rPr>
          <w:rFonts w:ascii="Times New Roman" w:hAnsi="Times New Roman" w:cs="Times New Roman"/>
        </w:rPr>
      </w:pPr>
    </w:p>
    <w:p w14:paraId="41B9914F" w14:textId="77777777" w:rsidR="00CE5F39" w:rsidRPr="00CE5F39" w:rsidRDefault="00CE5F39">
      <w:pPr>
        <w:rPr>
          <w:rFonts w:ascii="Times New Roman" w:hAnsi="Times New Roman" w:cs="Times New Roman"/>
        </w:rPr>
        <w:sectPr w:rsidR="00CE5F39" w:rsidRPr="00CE5F39" w:rsidSect="0017219A">
          <w:pgSz w:w="15840" w:h="12240" w:orient="landscape"/>
          <w:pgMar w:top="1440" w:right="1440" w:bottom="1440" w:left="1440" w:header="720" w:footer="720" w:gutter="0"/>
          <w:lnNumType w:countBy="1" w:restart="continuous"/>
          <w:cols w:space="720"/>
        </w:sectPr>
      </w:pPr>
    </w:p>
    <w:p w14:paraId="6FA6E7ED" w14:textId="77777777" w:rsidR="00C6034D" w:rsidRPr="00C6034D" w:rsidRDefault="00C6034D" w:rsidP="00092949">
      <w:pPr>
        <w:spacing w:line="480" w:lineRule="auto"/>
        <w:rPr>
          <w:rFonts w:ascii="Times New Roman" w:hAnsi="Times New Roman" w:cs="Times New Roman"/>
        </w:rPr>
      </w:pPr>
    </w:p>
    <w:p w14:paraId="030D8EB0" w14:textId="77777777" w:rsidR="006A7021" w:rsidRPr="006A7021" w:rsidRDefault="00C6034D" w:rsidP="006A7021">
      <w:pPr>
        <w:pStyle w:val="EndNoteBibliographyTitle"/>
        <w:rPr>
          <w:b/>
          <w:noProof/>
        </w:rPr>
      </w:pPr>
      <w:r>
        <w:fldChar w:fldCharType="begin"/>
      </w:r>
      <w:r>
        <w:instrText xml:space="preserve"> ADDIN EN.REFLIST </w:instrText>
      </w:r>
      <w:r>
        <w:fldChar w:fldCharType="separate"/>
      </w:r>
      <w:r w:rsidR="006A7021" w:rsidRPr="006A7021">
        <w:rPr>
          <w:b/>
          <w:noProof/>
        </w:rPr>
        <w:t>Literature Cited</w:t>
      </w:r>
    </w:p>
    <w:p w14:paraId="1E02C00A" w14:textId="77777777" w:rsidR="006A7021" w:rsidRPr="006A7021" w:rsidRDefault="006A7021" w:rsidP="006A7021">
      <w:pPr>
        <w:pStyle w:val="EndNoteBibliographyTitle"/>
        <w:rPr>
          <w:b/>
          <w:noProof/>
        </w:rPr>
      </w:pPr>
    </w:p>
    <w:p w14:paraId="53DC3874" w14:textId="77777777" w:rsidR="006A7021" w:rsidRPr="006A7021" w:rsidRDefault="006A7021" w:rsidP="006A7021">
      <w:pPr>
        <w:pStyle w:val="EndNoteBibliography"/>
        <w:ind w:left="420" w:hanging="420"/>
        <w:rPr>
          <w:noProof/>
        </w:rPr>
      </w:pPr>
      <w:bookmarkStart w:id="1" w:name="_ENREF_1"/>
      <w:r w:rsidRPr="006A7021">
        <w:rPr>
          <w:noProof/>
        </w:rPr>
        <w:t>FEIS. 2013. Fire Effects Information System. Plant species descriptions., USDA Forest Service, Rocky Mountain Research Station, Fire Sciences Laboratory, Missoula MT.</w:t>
      </w:r>
      <w:bookmarkEnd w:id="1"/>
    </w:p>
    <w:p w14:paraId="536D8BEC" w14:textId="77777777" w:rsidR="006A7021" w:rsidRPr="006A7021" w:rsidRDefault="006A7021" w:rsidP="006A7021">
      <w:pPr>
        <w:pStyle w:val="EndNoteBibliography"/>
        <w:ind w:left="420" w:hanging="420"/>
        <w:rPr>
          <w:noProof/>
        </w:rPr>
      </w:pPr>
      <w:bookmarkStart w:id="2" w:name="_ENREF_2"/>
      <w:r w:rsidRPr="006A7021">
        <w:rPr>
          <w:noProof/>
        </w:rPr>
        <w:t xml:space="preserve">Fonda, R. W. 2001. Burning Characteristics of Needles from Eight Pine Species. Forest Science </w:t>
      </w:r>
      <w:r w:rsidRPr="006A7021">
        <w:rPr>
          <w:b/>
          <w:noProof/>
        </w:rPr>
        <w:t>47</w:t>
      </w:r>
      <w:r w:rsidRPr="006A7021">
        <w:rPr>
          <w:noProof/>
        </w:rPr>
        <w:t>:390-396.</w:t>
      </w:r>
      <w:bookmarkEnd w:id="2"/>
    </w:p>
    <w:p w14:paraId="3821A635" w14:textId="77777777" w:rsidR="006A7021" w:rsidRPr="006A7021" w:rsidRDefault="006A7021" w:rsidP="006A7021">
      <w:pPr>
        <w:pStyle w:val="EndNoteBibliography"/>
        <w:ind w:left="420" w:hanging="420"/>
        <w:rPr>
          <w:noProof/>
        </w:rPr>
      </w:pPr>
      <w:bookmarkStart w:id="3" w:name="_ENREF_3"/>
      <w:r w:rsidRPr="006A7021">
        <w:rPr>
          <w:noProof/>
        </w:rPr>
        <w:t xml:space="preserve">Fonda, R. W., L. A. Belanger, and L. L. Burley. 1998. Burning characteristics of western conifer needles. Northwest Science </w:t>
      </w:r>
      <w:r w:rsidRPr="006A7021">
        <w:rPr>
          <w:b/>
          <w:noProof/>
        </w:rPr>
        <w:t>72</w:t>
      </w:r>
      <w:r w:rsidRPr="006A7021">
        <w:rPr>
          <w:noProof/>
        </w:rPr>
        <w:t>:1-9.</w:t>
      </w:r>
      <w:bookmarkEnd w:id="3"/>
    </w:p>
    <w:p w14:paraId="5DE9139C" w14:textId="77777777" w:rsidR="006A7021" w:rsidRPr="006A7021" w:rsidRDefault="006A7021" w:rsidP="006A7021">
      <w:pPr>
        <w:pStyle w:val="EndNoteBibliography"/>
        <w:ind w:left="420" w:hanging="420"/>
        <w:rPr>
          <w:noProof/>
        </w:rPr>
      </w:pPr>
      <w:bookmarkStart w:id="4" w:name="_ENREF_4"/>
      <w:r w:rsidRPr="006A7021">
        <w:rPr>
          <w:noProof/>
        </w:rPr>
        <w:t xml:space="preserve">Hijmans, R., and J. van Etten. 2014. raster: Geographic data analysis and modeling. R package version </w:t>
      </w:r>
      <w:r w:rsidRPr="006A7021">
        <w:rPr>
          <w:b/>
          <w:noProof/>
        </w:rPr>
        <w:t>517</w:t>
      </w:r>
      <w:r w:rsidRPr="006A7021">
        <w:rPr>
          <w:noProof/>
        </w:rPr>
        <w:t>:2.2-12.</w:t>
      </w:r>
      <w:bookmarkEnd w:id="4"/>
    </w:p>
    <w:p w14:paraId="5B4A2592" w14:textId="77777777" w:rsidR="006A7021" w:rsidRPr="006A7021" w:rsidRDefault="006A7021" w:rsidP="006A7021">
      <w:pPr>
        <w:pStyle w:val="EndNoteBibliography"/>
        <w:ind w:left="420" w:hanging="420"/>
        <w:rPr>
          <w:noProof/>
        </w:rPr>
      </w:pPr>
      <w:bookmarkStart w:id="5" w:name="_ENREF_5"/>
      <w:r w:rsidRPr="006A7021">
        <w:rPr>
          <w:noProof/>
        </w:rPr>
        <w:t xml:space="preserve">Kattge, J., S. Díaz, S. Lavorel, I. C. Prentice, P. Leadley, G. Bönisch, E. Garnier, M. Westoby, P. B. Reich, I. J. Wright, J. H. C. Cornelissen, C. Violle, S. P. Harrison, P. M. Van Bodegom, M. Reichstein, B. J. Enquist, N. A. Soudzilovskaia, D. D. Ackerly, M. Anand, O. Atkin, M. Bahn, T. R. Baker, D. Baldocchi, R. Bekker, C. C. Blanco, B. Blonder, W. J. Bond, R. Bradstock, D. E. Bunker, F. Casanoves, J. Cavender-Bares, J. Q. Chambers, F. S. Chapin, J. Chave, D. Coomes, W. K. Cornwell, J. M. Craine, B. H. Dobrin, L. Duarte, W. Durka, J. Elser, G. Esser, M. Estiarte, W. F. Fagan, J. Fang, F. Fernández-Méndez, A. Fidelis, B. Finegan, O. Flores, H. Ford, D. Frank, G. T. Freschet, N. M. Fyllas, R. V. Gallagher, W. A. Green, A. G. Gutierrez, T. Hickler, S. I. Higgins, J. G. Hodgson, A. Jalili, S. Jansen, C. A. Joly, A. J. Kerkhoff, D. Kirkup, K. Kitajima, M. Kleyer, S. Klotz, J. M. H. Knops, K. Kramer, I. Kühn, H. Kurokawa, D. Laughlin, T. D. Lee, M. Leishman, F. Lens, T. Lenz, S. L. Lewis, J. Lloyd, J. Llusià, F. Louault, S. Ma, M. D. Mahecha, P. Manning, T. Massad, B. E. Medlyn, J. Messier, A. T. Moles, S. C. Müller, K. Nadrowski, S. Naeem, Ü. Niinemets, S. Nöllert, A. Nüske, R. Ogaya, J. Oleksyn, V. G. Onipchenko, Y. Onoda, J. Ordoñez, G. Overbeck, W. A. Ozinga, S. Patiño, S. Paula, J. G. Pausas, J. Peñuelas, O. L. Phillips, V. Pillar, H. Poorter, L. Poorter, P. Poschlod, A. Prinzing, R. Proulx, A. Rammig, S. Reinsch, B. Reu, L. Sack, B. Salgado-Negret, J. Sardans, S. Shiodera, B. Shipley, A. Siefert, E. Sosinski, J. F. Soussana, E. Swaine, N. Swenson, K. Thompson, P. Thornton, M. Waldram, E. Weiher, M. White, S. White, S. J. Wright, B. Yguel, S. Zaehle, A. E. Zanne, and C. Wirth. 2011. TRY – a global database of plant traits. Global Change Biology </w:t>
      </w:r>
      <w:r w:rsidRPr="006A7021">
        <w:rPr>
          <w:b/>
          <w:noProof/>
        </w:rPr>
        <w:t>17</w:t>
      </w:r>
      <w:r w:rsidRPr="006A7021">
        <w:rPr>
          <w:noProof/>
        </w:rPr>
        <w:t>:2905-2935.</w:t>
      </w:r>
      <w:bookmarkEnd w:id="5"/>
    </w:p>
    <w:p w14:paraId="263D6DE6" w14:textId="77777777" w:rsidR="006A7021" w:rsidRPr="006A7021" w:rsidRDefault="006A7021" w:rsidP="006A7021">
      <w:pPr>
        <w:pStyle w:val="EndNoteBibliography"/>
        <w:ind w:left="420" w:hanging="420"/>
        <w:rPr>
          <w:noProof/>
        </w:rPr>
      </w:pPr>
      <w:bookmarkStart w:id="6" w:name="_ENREF_6"/>
      <w:r w:rsidRPr="006A7021">
        <w:rPr>
          <w:noProof/>
        </w:rPr>
        <w:t>Reinhardt, E. D., and N. L. Crookston. 2003. The Fire and Fuels Extension to the Forest Vegetation Simulator. USDA Forest Service Gen. Tech. Rep. RMRS-GTR-116, Ogden, UT.</w:t>
      </w:r>
      <w:bookmarkEnd w:id="6"/>
    </w:p>
    <w:p w14:paraId="111C1F09" w14:textId="77777777" w:rsidR="006A7021" w:rsidRPr="006A7021" w:rsidRDefault="006A7021" w:rsidP="006A7021">
      <w:pPr>
        <w:pStyle w:val="EndNoteBibliography"/>
        <w:ind w:left="420" w:hanging="420"/>
        <w:rPr>
          <w:noProof/>
        </w:rPr>
      </w:pPr>
      <w:bookmarkStart w:id="7" w:name="_ENREF_7"/>
      <w:r w:rsidRPr="006A7021">
        <w:rPr>
          <w:noProof/>
        </w:rPr>
        <w:t xml:space="preserve">Riemann, R., B. T. Wilson, A. Lister, and S. Parks. 2010. An effective assessment protocol for continuous geospatial datasets of forest characteristics using USFS Forest Inventory and Analysis (FIA) data. Remote Sensing of Environment </w:t>
      </w:r>
      <w:r w:rsidRPr="006A7021">
        <w:rPr>
          <w:b/>
          <w:noProof/>
        </w:rPr>
        <w:t>114</w:t>
      </w:r>
      <w:r w:rsidRPr="006A7021">
        <w:rPr>
          <w:noProof/>
        </w:rPr>
        <w:t>:2337-2352.</w:t>
      </w:r>
      <w:bookmarkEnd w:id="7"/>
    </w:p>
    <w:p w14:paraId="365BAF40" w14:textId="77777777" w:rsidR="006A7021" w:rsidRPr="006A7021" w:rsidRDefault="006A7021" w:rsidP="006A7021">
      <w:pPr>
        <w:pStyle w:val="EndNoteBibliography"/>
        <w:ind w:left="420" w:hanging="420"/>
        <w:rPr>
          <w:noProof/>
        </w:rPr>
      </w:pPr>
      <w:bookmarkStart w:id="8" w:name="_ENREF_8"/>
      <w:r w:rsidRPr="006A7021">
        <w:rPr>
          <w:noProof/>
        </w:rPr>
        <w:t xml:space="preserve">Schwilk, D. W., and D. D. Ackerly. 2001. Flammability and serotiny as strategies: correlated evolution in pines. Oikos </w:t>
      </w:r>
      <w:r w:rsidRPr="006A7021">
        <w:rPr>
          <w:b/>
          <w:noProof/>
        </w:rPr>
        <w:t>94</w:t>
      </w:r>
      <w:r w:rsidRPr="006A7021">
        <w:rPr>
          <w:noProof/>
        </w:rPr>
        <w:t>:326-336.</w:t>
      </w:r>
      <w:bookmarkEnd w:id="8"/>
    </w:p>
    <w:p w14:paraId="76BAC3DC" w14:textId="25D38C29" w:rsidR="006A7021" w:rsidRPr="006A7021" w:rsidRDefault="006A7021" w:rsidP="006A7021">
      <w:pPr>
        <w:pStyle w:val="EndNoteBibliography"/>
        <w:ind w:left="420" w:hanging="420"/>
        <w:rPr>
          <w:noProof/>
        </w:rPr>
      </w:pPr>
      <w:bookmarkStart w:id="9" w:name="_ENREF_9"/>
      <w:r w:rsidRPr="006A7021">
        <w:rPr>
          <w:noProof/>
        </w:rPr>
        <w:t xml:space="preserve">USDA Forest Service FIA Program. 2014. Forest Inventory and Analysis National Core Field Guide. </w:t>
      </w:r>
      <w:hyperlink r:id="rId11" w:history="1">
        <w:r w:rsidRPr="006A7021">
          <w:rPr>
            <w:rStyle w:val="Hyperlink"/>
            <w:rFonts w:asciiTheme="minorHAnsi" w:hAnsiTheme="minorHAnsi"/>
            <w:noProof/>
          </w:rPr>
          <w:t>http://www.fia.fs.fed.us/library/field-guides-methods-proc/docs/2014/Core FIA field guide_6-1.pdf</w:t>
        </w:r>
      </w:hyperlink>
      <w:r w:rsidRPr="006A7021">
        <w:rPr>
          <w:noProof/>
        </w:rPr>
        <w:t xml:space="preserve"> </w:t>
      </w:r>
      <w:bookmarkEnd w:id="9"/>
    </w:p>
    <w:p w14:paraId="621853DC" w14:textId="77777777" w:rsidR="006A7021" w:rsidRPr="006A7021" w:rsidRDefault="006A7021" w:rsidP="006A7021">
      <w:pPr>
        <w:pStyle w:val="EndNoteBibliography"/>
        <w:ind w:left="420" w:hanging="420"/>
        <w:rPr>
          <w:noProof/>
        </w:rPr>
      </w:pPr>
      <w:bookmarkStart w:id="10" w:name="_ENREF_10"/>
      <w:r w:rsidRPr="006A7021">
        <w:rPr>
          <w:noProof/>
        </w:rPr>
        <w:t>Wilson, B. T., A. J. Lister, R. I. Riemann, and D. M. Griffith. 2013. Live tree species basal area of the contiguous United States (2000-2009).</w:t>
      </w:r>
      <w:r w:rsidRPr="006A7021">
        <w:rPr>
          <w:i/>
          <w:noProof/>
        </w:rPr>
        <w:t>in</w:t>
      </w:r>
      <w:r w:rsidRPr="006A7021">
        <w:rPr>
          <w:noProof/>
        </w:rPr>
        <w:t xml:space="preserve"> R. M. R. S. USDA Forest Service, editor., Newtown Square, PA.</w:t>
      </w:r>
      <w:bookmarkEnd w:id="10"/>
    </w:p>
    <w:p w14:paraId="2D21A5AE" w14:textId="75F8BA84" w:rsidR="00B96772" w:rsidRDefault="00C6034D" w:rsidP="00092949">
      <w:pPr>
        <w:spacing w:line="480" w:lineRule="auto"/>
        <w:rPr>
          <w:rFonts w:ascii="Times New Roman" w:hAnsi="Times New Roman" w:cs="Times New Roman"/>
        </w:rPr>
      </w:pPr>
      <w:r>
        <w:rPr>
          <w:rFonts w:ascii="Times New Roman" w:hAnsi="Times New Roman" w:cs="Times New Roman"/>
        </w:rPr>
        <w:fldChar w:fldCharType="end"/>
      </w:r>
    </w:p>
    <w:p w14:paraId="322D7E95" w14:textId="77777777" w:rsidR="00CA6FB5" w:rsidRDefault="00CA6FB5">
      <w:pPr>
        <w:rPr>
          <w:rFonts w:ascii="Times New Roman" w:hAnsi="Times New Roman" w:cs="Times New Roman"/>
        </w:rPr>
        <w:sectPr w:rsidR="00CA6FB5" w:rsidSect="0075060F">
          <w:pgSz w:w="12240" w:h="15840"/>
          <w:pgMar w:top="1440" w:right="1440" w:bottom="1440" w:left="1440" w:header="720" w:footer="720" w:gutter="0"/>
          <w:lnNumType w:countBy="1" w:restart="continuous"/>
          <w:cols w:space="720"/>
        </w:sectPr>
      </w:pPr>
    </w:p>
    <w:p w14:paraId="5C68FE49" w14:textId="2E23958E" w:rsidR="00092949" w:rsidRDefault="003E3B44" w:rsidP="00CA6FB5">
      <w:pPr>
        <w:rPr>
          <w:rFonts w:ascii="Times New Roman" w:hAnsi="Times New Roman" w:cs="Times New Roman"/>
          <w:b/>
        </w:rPr>
      </w:pPr>
      <w:r>
        <w:rPr>
          <w:rFonts w:ascii="Times New Roman" w:hAnsi="Times New Roman" w:cs="Times New Roman"/>
          <w:b/>
        </w:rPr>
        <w:t xml:space="preserve">Supplementary </w:t>
      </w:r>
      <w:r w:rsidR="00CA6FB5">
        <w:rPr>
          <w:rFonts w:ascii="Times New Roman" w:hAnsi="Times New Roman" w:cs="Times New Roman"/>
          <w:b/>
        </w:rPr>
        <w:t xml:space="preserve">Tables and </w:t>
      </w:r>
      <w:r>
        <w:rPr>
          <w:rFonts w:ascii="Times New Roman" w:hAnsi="Times New Roman" w:cs="Times New Roman"/>
          <w:b/>
        </w:rPr>
        <w:t>Figures</w:t>
      </w:r>
    </w:p>
    <w:p w14:paraId="6F8675A8" w14:textId="7DC04872" w:rsidR="003E3B44" w:rsidRDefault="00CA6FB5" w:rsidP="00092949">
      <w:pPr>
        <w:spacing w:line="480" w:lineRule="auto"/>
        <w:rPr>
          <w:rFonts w:ascii="Times New Roman" w:hAnsi="Times New Roman" w:cs="Times New Roman"/>
        </w:rPr>
      </w:pPr>
      <w:r>
        <w:rPr>
          <w:rFonts w:ascii="Times New Roman" w:hAnsi="Times New Roman" w:cs="Times New Roman"/>
          <w:b/>
        </w:rPr>
        <w:t>Table S1</w:t>
      </w:r>
      <w:r>
        <w:rPr>
          <w:rFonts w:ascii="Times New Roman" w:hAnsi="Times New Roman" w:cs="Times New Roman"/>
        </w:rPr>
        <w:t>: Trait data and fire resistance scores (FRS) for species used in the analysis</w:t>
      </w:r>
    </w:p>
    <w:tbl>
      <w:tblPr>
        <w:tblW w:w="12300" w:type="dxa"/>
        <w:tblInd w:w="93" w:type="dxa"/>
        <w:tblLook w:val="04A0" w:firstRow="1" w:lastRow="0" w:firstColumn="1" w:lastColumn="0" w:noHBand="0" w:noVBand="1"/>
      </w:tblPr>
      <w:tblGrid>
        <w:gridCol w:w="2460"/>
        <w:gridCol w:w="961"/>
        <w:gridCol w:w="860"/>
        <w:gridCol w:w="860"/>
        <w:gridCol w:w="883"/>
        <w:gridCol w:w="920"/>
        <w:gridCol w:w="266"/>
        <w:gridCol w:w="961"/>
        <w:gridCol w:w="716"/>
        <w:gridCol w:w="839"/>
        <w:gridCol w:w="883"/>
        <w:gridCol w:w="920"/>
        <w:gridCol w:w="1220"/>
      </w:tblGrid>
      <w:tr w:rsidR="00CA6FB5" w:rsidRPr="00CA6FB5" w14:paraId="2E16B06C" w14:textId="77777777" w:rsidTr="00CA6FB5">
        <w:trPr>
          <w:trHeight w:val="300"/>
        </w:trPr>
        <w:tc>
          <w:tcPr>
            <w:tcW w:w="2420" w:type="dxa"/>
            <w:tcBorders>
              <w:top w:val="nil"/>
              <w:left w:val="nil"/>
              <w:bottom w:val="nil"/>
              <w:right w:val="nil"/>
            </w:tcBorders>
            <w:shd w:val="clear" w:color="auto" w:fill="auto"/>
            <w:noWrap/>
            <w:vAlign w:val="bottom"/>
            <w:hideMark/>
          </w:tcPr>
          <w:p w14:paraId="1315BD7A" w14:textId="77777777" w:rsidR="00CA6FB5" w:rsidRPr="00CA6FB5" w:rsidRDefault="00CA6FB5" w:rsidP="00CA6FB5">
            <w:pPr>
              <w:rPr>
                <w:rFonts w:ascii="Times New Roman" w:eastAsia="Times New Roman" w:hAnsi="Times New Roman" w:cs="Times New Roman"/>
                <w:color w:val="000000"/>
                <w:sz w:val="20"/>
                <w:szCs w:val="20"/>
                <w:lang w:eastAsia="en-US"/>
              </w:rPr>
            </w:pPr>
          </w:p>
        </w:tc>
        <w:tc>
          <w:tcPr>
            <w:tcW w:w="4380" w:type="dxa"/>
            <w:gridSpan w:val="5"/>
            <w:tcBorders>
              <w:top w:val="nil"/>
              <w:left w:val="nil"/>
              <w:bottom w:val="single" w:sz="4" w:space="0" w:color="auto"/>
              <w:right w:val="nil"/>
            </w:tcBorders>
            <w:shd w:val="clear" w:color="auto" w:fill="auto"/>
            <w:noWrap/>
            <w:vAlign w:val="bottom"/>
            <w:hideMark/>
          </w:tcPr>
          <w:p w14:paraId="4412A745"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Values</w:t>
            </w:r>
          </w:p>
        </w:tc>
        <w:tc>
          <w:tcPr>
            <w:tcW w:w="160" w:type="dxa"/>
            <w:tcBorders>
              <w:top w:val="nil"/>
              <w:left w:val="nil"/>
              <w:bottom w:val="nil"/>
              <w:right w:val="nil"/>
            </w:tcBorders>
            <w:shd w:val="clear" w:color="auto" w:fill="auto"/>
            <w:noWrap/>
            <w:vAlign w:val="bottom"/>
            <w:hideMark/>
          </w:tcPr>
          <w:p w14:paraId="1AA7D384"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p>
        </w:tc>
        <w:tc>
          <w:tcPr>
            <w:tcW w:w="4120" w:type="dxa"/>
            <w:gridSpan w:val="5"/>
            <w:tcBorders>
              <w:top w:val="nil"/>
              <w:left w:val="nil"/>
              <w:bottom w:val="single" w:sz="4" w:space="0" w:color="auto"/>
              <w:right w:val="nil"/>
            </w:tcBorders>
            <w:shd w:val="clear" w:color="auto" w:fill="auto"/>
            <w:noWrap/>
            <w:vAlign w:val="bottom"/>
            <w:hideMark/>
          </w:tcPr>
          <w:p w14:paraId="336A3370"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Quantiles</w:t>
            </w:r>
          </w:p>
        </w:tc>
        <w:tc>
          <w:tcPr>
            <w:tcW w:w="1220" w:type="dxa"/>
            <w:tcBorders>
              <w:top w:val="nil"/>
              <w:left w:val="nil"/>
              <w:bottom w:val="nil"/>
              <w:right w:val="nil"/>
            </w:tcBorders>
            <w:shd w:val="clear" w:color="auto" w:fill="auto"/>
            <w:noWrap/>
            <w:vAlign w:val="bottom"/>
            <w:hideMark/>
          </w:tcPr>
          <w:p w14:paraId="0C442A47" w14:textId="77777777" w:rsidR="00CA6FB5" w:rsidRPr="00CA6FB5" w:rsidRDefault="00CA6FB5" w:rsidP="00CA6FB5">
            <w:pPr>
              <w:rPr>
                <w:rFonts w:ascii="Times New Roman" w:eastAsia="Times New Roman" w:hAnsi="Times New Roman" w:cs="Times New Roman"/>
                <w:color w:val="000000"/>
                <w:sz w:val="20"/>
                <w:szCs w:val="20"/>
                <w:lang w:eastAsia="en-US"/>
              </w:rPr>
            </w:pPr>
          </w:p>
        </w:tc>
      </w:tr>
      <w:tr w:rsidR="00CA6FB5" w:rsidRPr="00CA6FB5" w14:paraId="790D9CD8" w14:textId="77777777" w:rsidTr="00CA6FB5">
        <w:trPr>
          <w:trHeight w:val="660"/>
        </w:trPr>
        <w:tc>
          <w:tcPr>
            <w:tcW w:w="2420" w:type="dxa"/>
            <w:tcBorders>
              <w:top w:val="nil"/>
              <w:left w:val="nil"/>
              <w:bottom w:val="single" w:sz="4" w:space="0" w:color="auto"/>
              <w:right w:val="nil"/>
            </w:tcBorders>
            <w:shd w:val="clear" w:color="auto" w:fill="auto"/>
            <w:noWrap/>
            <w:vAlign w:val="bottom"/>
            <w:hideMark/>
          </w:tcPr>
          <w:p w14:paraId="377AF5C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Scientific_Name</w:t>
            </w:r>
          </w:p>
        </w:tc>
        <w:tc>
          <w:tcPr>
            <w:tcW w:w="900" w:type="dxa"/>
            <w:tcBorders>
              <w:top w:val="nil"/>
              <w:left w:val="nil"/>
              <w:bottom w:val="single" w:sz="4" w:space="0" w:color="auto"/>
              <w:right w:val="nil"/>
            </w:tcBorders>
            <w:shd w:val="clear" w:color="auto" w:fill="auto"/>
            <w:vAlign w:val="bottom"/>
            <w:hideMark/>
          </w:tcPr>
          <w:p w14:paraId="0333A54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Bark thickness </w:t>
            </w:r>
          </w:p>
        </w:tc>
        <w:tc>
          <w:tcPr>
            <w:tcW w:w="860" w:type="dxa"/>
            <w:tcBorders>
              <w:top w:val="nil"/>
              <w:left w:val="nil"/>
              <w:bottom w:val="single" w:sz="4" w:space="0" w:color="auto"/>
              <w:right w:val="nil"/>
            </w:tcBorders>
            <w:shd w:val="clear" w:color="auto" w:fill="auto"/>
            <w:vAlign w:val="bottom"/>
            <w:hideMark/>
          </w:tcPr>
          <w:p w14:paraId="6F57F09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Plant height </w:t>
            </w:r>
          </w:p>
        </w:tc>
        <w:tc>
          <w:tcPr>
            <w:tcW w:w="860" w:type="dxa"/>
            <w:tcBorders>
              <w:top w:val="nil"/>
              <w:left w:val="nil"/>
              <w:bottom w:val="single" w:sz="4" w:space="0" w:color="auto"/>
              <w:right w:val="nil"/>
            </w:tcBorders>
            <w:shd w:val="clear" w:color="auto" w:fill="auto"/>
            <w:vAlign w:val="bottom"/>
            <w:hideMark/>
          </w:tcPr>
          <w:p w14:paraId="1BB6280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Self pruning </w:t>
            </w:r>
          </w:p>
        </w:tc>
        <w:tc>
          <w:tcPr>
            <w:tcW w:w="840" w:type="dxa"/>
            <w:tcBorders>
              <w:top w:val="nil"/>
              <w:left w:val="nil"/>
              <w:bottom w:val="single" w:sz="4" w:space="0" w:color="auto"/>
              <w:right w:val="nil"/>
            </w:tcBorders>
            <w:shd w:val="clear" w:color="auto" w:fill="auto"/>
            <w:vAlign w:val="bottom"/>
            <w:hideMark/>
          </w:tcPr>
          <w:p w14:paraId="362B5F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38EA57E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ht </w:t>
            </w:r>
          </w:p>
        </w:tc>
        <w:tc>
          <w:tcPr>
            <w:tcW w:w="160" w:type="dxa"/>
            <w:tcBorders>
              <w:top w:val="nil"/>
              <w:left w:val="nil"/>
              <w:bottom w:val="single" w:sz="4" w:space="0" w:color="auto"/>
              <w:right w:val="nil"/>
            </w:tcBorders>
            <w:shd w:val="clear" w:color="auto" w:fill="auto"/>
            <w:vAlign w:val="bottom"/>
            <w:hideMark/>
          </w:tcPr>
          <w:p w14:paraId="113A2AA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w:t>
            </w:r>
          </w:p>
        </w:tc>
        <w:tc>
          <w:tcPr>
            <w:tcW w:w="900" w:type="dxa"/>
            <w:tcBorders>
              <w:top w:val="nil"/>
              <w:left w:val="nil"/>
              <w:bottom w:val="single" w:sz="4" w:space="0" w:color="auto"/>
              <w:right w:val="nil"/>
            </w:tcBorders>
            <w:shd w:val="clear" w:color="auto" w:fill="auto"/>
            <w:vAlign w:val="bottom"/>
            <w:hideMark/>
          </w:tcPr>
          <w:p w14:paraId="7F823E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Bark thickness </w:t>
            </w:r>
          </w:p>
        </w:tc>
        <w:tc>
          <w:tcPr>
            <w:tcW w:w="700" w:type="dxa"/>
            <w:tcBorders>
              <w:top w:val="nil"/>
              <w:left w:val="nil"/>
              <w:bottom w:val="single" w:sz="4" w:space="0" w:color="auto"/>
              <w:right w:val="nil"/>
            </w:tcBorders>
            <w:shd w:val="clear" w:color="auto" w:fill="auto"/>
            <w:vAlign w:val="bottom"/>
            <w:hideMark/>
          </w:tcPr>
          <w:p w14:paraId="42B00FE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Plant height </w:t>
            </w:r>
          </w:p>
        </w:tc>
        <w:tc>
          <w:tcPr>
            <w:tcW w:w="780" w:type="dxa"/>
            <w:tcBorders>
              <w:top w:val="nil"/>
              <w:left w:val="nil"/>
              <w:bottom w:val="single" w:sz="4" w:space="0" w:color="auto"/>
              <w:right w:val="nil"/>
            </w:tcBorders>
            <w:shd w:val="clear" w:color="auto" w:fill="auto"/>
            <w:vAlign w:val="bottom"/>
            <w:hideMark/>
          </w:tcPr>
          <w:p w14:paraId="775F954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Self pruning </w:t>
            </w:r>
          </w:p>
        </w:tc>
        <w:tc>
          <w:tcPr>
            <w:tcW w:w="820" w:type="dxa"/>
            <w:tcBorders>
              <w:top w:val="nil"/>
              <w:left w:val="nil"/>
              <w:bottom w:val="single" w:sz="4" w:space="0" w:color="auto"/>
              <w:right w:val="nil"/>
            </w:tcBorders>
            <w:shd w:val="clear" w:color="auto" w:fill="auto"/>
            <w:vAlign w:val="bottom"/>
            <w:hideMark/>
          </w:tcPr>
          <w:p w14:paraId="28EF3FC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7D6F887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ht </w:t>
            </w:r>
          </w:p>
        </w:tc>
        <w:tc>
          <w:tcPr>
            <w:tcW w:w="1220" w:type="dxa"/>
            <w:tcBorders>
              <w:top w:val="nil"/>
              <w:left w:val="nil"/>
              <w:bottom w:val="single" w:sz="4" w:space="0" w:color="auto"/>
              <w:right w:val="nil"/>
            </w:tcBorders>
            <w:shd w:val="clear" w:color="auto" w:fill="auto"/>
            <w:vAlign w:val="bottom"/>
            <w:hideMark/>
          </w:tcPr>
          <w:p w14:paraId="3AD42EA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FRS </w:t>
            </w:r>
          </w:p>
        </w:tc>
      </w:tr>
      <w:tr w:rsidR="00CA6FB5" w:rsidRPr="00CA6FB5" w14:paraId="729A8981" w14:textId="77777777" w:rsidTr="00CA6FB5">
        <w:trPr>
          <w:trHeight w:val="300"/>
        </w:trPr>
        <w:tc>
          <w:tcPr>
            <w:tcW w:w="2420" w:type="dxa"/>
            <w:tcBorders>
              <w:top w:val="nil"/>
              <w:left w:val="nil"/>
              <w:bottom w:val="nil"/>
              <w:right w:val="nil"/>
            </w:tcBorders>
            <w:shd w:val="clear" w:color="auto" w:fill="auto"/>
            <w:noWrap/>
            <w:vAlign w:val="bottom"/>
            <w:hideMark/>
          </w:tcPr>
          <w:p w14:paraId="1A46F9D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Abies_amabilis</w:t>
            </w:r>
          </w:p>
        </w:tc>
        <w:tc>
          <w:tcPr>
            <w:tcW w:w="900" w:type="dxa"/>
            <w:tcBorders>
              <w:top w:val="nil"/>
              <w:left w:val="nil"/>
              <w:bottom w:val="nil"/>
              <w:right w:val="nil"/>
            </w:tcBorders>
            <w:shd w:val="clear" w:color="auto" w:fill="auto"/>
            <w:noWrap/>
            <w:vAlign w:val="bottom"/>
            <w:hideMark/>
          </w:tcPr>
          <w:p w14:paraId="2FEA776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1.19</w:t>
            </w:r>
          </w:p>
        </w:tc>
        <w:tc>
          <w:tcPr>
            <w:tcW w:w="860" w:type="dxa"/>
            <w:tcBorders>
              <w:top w:val="nil"/>
              <w:left w:val="nil"/>
              <w:bottom w:val="nil"/>
              <w:right w:val="nil"/>
            </w:tcBorders>
            <w:shd w:val="clear" w:color="auto" w:fill="auto"/>
            <w:noWrap/>
            <w:vAlign w:val="bottom"/>
            <w:hideMark/>
          </w:tcPr>
          <w:p w14:paraId="50F3984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51.27</w:t>
            </w:r>
          </w:p>
        </w:tc>
        <w:tc>
          <w:tcPr>
            <w:tcW w:w="860" w:type="dxa"/>
            <w:tcBorders>
              <w:top w:val="nil"/>
              <w:left w:val="nil"/>
              <w:bottom w:val="nil"/>
              <w:right w:val="nil"/>
            </w:tcBorders>
            <w:shd w:val="clear" w:color="auto" w:fill="auto"/>
            <w:noWrap/>
            <w:vAlign w:val="bottom"/>
            <w:hideMark/>
          </w:tcPr>
          <w:p w14:paraId="2C25271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285A8F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354007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38.40</w:t>
            </w:r>
          </w:p>
        </w:tc>
        <w:tc>
          <w:tcPr>
            <w:tcW w:w="160" w:type="dxa"/>
            <w:tcBorders>
              <w:top w:val="nil"/>
              <w:left w:val="nil"/>
              <w:bottom w:val="nil"/>
              <w:right w:val="nil"/>
            </w:tcBorders>
            <w:shd w:val="clear" w:color="auto" w:fill="auto"/>
            <w:noWrap/>
            <w:vAlign w:val="bottom"/>
            <w:hideMark/>
          </w:tcPr>
          <w:p w14:paraId="745A761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D71A62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0.52</w:t>
            </w:r>
          </w:p>
        </w:tc>
        <w:tc>
          <w:tcPr>
            <w:tcW w:w="700" w:type="dxa"/>
            <w:tcBorders>
              <w:top w:val="nil"/>
              <w:left w:val="nil"/>
              <w:bottom w:val="nil"/>
              <w:right w:val="nil"/>
            </w:tcBorders>
            <w:shd w:val="clear" w:color="auto" w:fill="auto"/>
            <w:noWrap/>
            <w:vAlign w:val="bottom"/>
            <w:hideMark/>
          </w:tcPr>
          <w:p w14:paraId="1BFEFC0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80" w:type="dxa"/>
            <w:tcBorders>
              <w:top w:val="nil"/>
              <w:left w:val="nil"/>
              <w:bottom w:val="nil"/>
              <w:right w:val="nil"/>
            </w:tcBorders>
            <w:shd w:val="clear" w:color="auto" w:fill="auto"/>
            <w:noWrap/>
            <w:vAlign w:val="bottom"/>
            <w:hideMark/>
          </w:tcPr>
          <w:p w14:paraId="20169F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1EE4B7D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0.29</w:t>
            </w:r>
          </w:p>
        </w:tc>
        <w:tc>
          <w:tcPr>
            <w:tcW w:w="920" w:type="dxa"/>
            <w:tcBorders>
              <w:top w:val="nil"/>
              <w:left w:val="nil"/>
              <w:bottom w:val="nil"/>
              <w:right w:val="nil"/>
            </w:tcBorders>
            <w:shd w:val="clear" w:color="auto" w:fill="auto"/>
            <w:noWrap/>
            <w:vAlign w:val="bottom"/>
            <w:hideMark/>
          </w:tcPr>
          <w:p w14:paraId="476DAC0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1220" w:type="dxa"/>
            <w:tcBorders>
              <w:top w:val="nil"/>
              <w:left w:val="nil"/>
              <w:bottom w:val="nil"/>
              <w:right w:val="nil"/>
            </w:tcBorders>
            <w:shd w:val="clear" w:color="auto" w:fill="auto"/>
            <w:noWrap/>
            <w:vAlign w:val="bottom"/>
            <w:hideMark/>
          </w:tcPr>
          <w:p w14:paraId="556DDBE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0.62</w:t>
            </w:r>
          </w:p>
        </w:tc>
      </w:tr>
      <w:tr w:rsidR="00CA6FB5" w:rsidRPr="00CA6FB5" w14:paraId="62AF8531" w14:textId="77777777" w:rsidTr="00CA6FB5">
        <w:trPr>
          <w:trHeight w:val="300"/>
        </w:trPr>
        <w:tc>
          <w:tcPr>
            <w:tcW w:w="2420" w:type="dxa"/>
            <w:tcBorders>
              <w:top w:val="nil"/>
              <w:left w:val="nil"/>
              <w:bottom w:val="nil"/>
              <w:right w:val="nil"/>
            </w:tcBorders>
            <w:shd w:val="clear" w:color="auto" w:fill="auto"/>
            <w:noWrap/>
            <w:vAlign w:val="bottom"/>
            <w:hideMark/>
          </w:tcPr>
          <w:p w14:paraId="2D9A107A"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Abies_concolor</w:t>
            </w:r>
          </w:p>
        </w:tc>
        <w:tc>
          <w:tcPr>
            <w:tcW w:w="900" w:type="dxa"/>
            <w:tcBorders>
              <w:top w:val="nil"/>
              <w:left w:val="nil"/>
              <w:bottom w:val="nil"/>
              <w:right w:val="nil"/>
            </w:tcBorders>
            <w:shd w:val="clear" w:color="auto" w:fill="auto"/>
            <w:noWrap/>
            <w:vAlign w:val="bottom"/>
            <w:hideMark/>
          </w:tcPr>
          <w:p w14:paraId="0A76E0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1.22</w:t>
            </w:r>
          </w:p>
        </w:tc>
        <w:tc>
          <w:tcPr>
            <w:tcW w:w="860" w:type="dxa"/>
            <w:tcBorders>
              <w:top w:val="nil"/>
              <w:left w:val="nil"/>
              <w:bottom w:val="nil"/>
              <w:right w:val="nil"/>
            </w:tcBorders>
            <w:shd w:val="clear" w:color="auto" w:fill="auto"/>
            <w:noWrap/>
            <w:vAlign w:val="bottom"/>
            <w:hideMark/>
          </w:tcPr>
          <w:p w14:paraId="0D8E7F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46.31</w:t>
            </w:r>
          </w:p>
        </w:tc>
        <w:tc>
          <w:tcPr>
            <w:tcW w:w="860" w:type="dxa"/>
            <w:tcBorders>
              <w:top w:val="nil"/>
              <w:left w:val="nil"/>
              <w:bottom w:val="nil"/>
              <w:right w:val="nil"/>
            </w:tcBorders>
            <w:shd w:val="clear" w:color="auto" w:fill="auto"/>
            <w:noWrap/>
            <w:vAlign w:val="bottom"/>
            <w:hideMark/>
          </w:tcPr>
          <w:p w14:paraId="2EAE55D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71210E8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C37F6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29E8931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A60B9A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0.56</w:t>
            </w:r>
          </w:p>
        </w:tc>
        <w:tc>
          <w:tcPr>
            <w:tcW w:w="700" w:type="dxa"/>
            <w:tcBorders>
              <w:top w:val="nil"/>
              <w:left w:val="nil"/>
              <w:bottom w:val="nil"/>
              <w:right w:val="nil"/>
            </w:tcBorders>
            <w:shd w:val="clear" w:color="auto" w:fill="auto"/>
            <w:noWrap/>
            <w:vAlign w:val="bottom"/>
            <w:hideMark/>
          </w:tcPr>
          <w:p w14:paraId="4BBFB1C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0.44</w:t>
            </w:r>
          </w:p>
        </w:tc>
        <w:tc>
          <w:tcPr>
            <w:tcW w:w="780" w:type="dxa"/>
            <w:tcBorders>
              <w:top w:val="nil"/>
              <w:left w:val="nil"/>
              <w:bottom w:val="nil"/>
              <w:right w:val="nil"/>
            </w:tcBorders>
            <w:shd w:val="clear" w:color="auto" w:fill="auto"/>
            <w:noWrap/>
            <w:vAlign w:val="bottom"/>
            <w:hideMark/>
          </w:tcPr>
          <w:p w14:paraId="1415202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097E41D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BB1BE1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7CD7178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0.49</w:t>
            </w:r>
          </w:p>
        </w:tc>
      </w:tr>
      <w:tr w:rsidR="00CA6FB5" w:rsidRPr="00CA6FB5" w14:paraId="0E9BED43" w14:textId="77777777" w:rsidTr="00CA6FB5">
        <w:trPr>
          <w:trHeight w:val="300"/>
        </w:trPr>
        <w:tc>
          <w:tcPr>
            <w:tcW w:w="2420" w:type="dxa"/>
            <w:tcBorders>
              <w:top w:val="nil"/>
              <w:left w:val="nil"/>
              <w:bottom w:val="nil"/>
              <w:right w:val="nil"/>
            </w:tcBorders>
            <w:shd w:val="clear" w:color="auto" w:fill="auto"/>
            <w:noWrap/>
            <w:vAlign w:val="bottom"/>
            <w:hideMark/>
          </w:tcPr>
          <w:p w14:paraId="0295842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Abies_grandis</w:t>
            </w:r>
          </w:p>
        </w:tc>
        <w:tc>
          <w:tcPr>
            <w:tcW w:w="900" w:type="dxa"/>
            <w:tcBorders>
              <w:top w:val="nil"/>
              <w:left w:val="nil"/>
              <w:bottom w:val="nil"/>
              <w:right w:val="nil"/>
            </w:tcBorders>
            <w:shd w:val="clear" w:color="auto" w:fill="auto"/>
            <w:noWrap/>
            <w:vAlign w:val="bottom"/>
            <w:hideMark/>
          </w:tcPr>
          <w:p w14:paraId="3CFB1C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1.17</w:t>
            </w:r>
          </w:p>
        </w:tc>
        <w:tc>
          <w:tcPr>
            <w:tcW w:w="860" w:type="dxa"/>
            <w:tcBorders>
              <w:top w:val="nil"/>
              <w:left w:val="nil"/>
              <w:bottom w:val="nil"/>
              <w:right w:val="nil"/>
            </w:tcBorders>
            <w:shd w:val="clear" w:color="auto" w:fill="auto"/>
            <w:noWrap/>
            <w:vAlign w:val="bottom"/>
            <w:hideMark/>
          </w:tcPr>
          <w:p w14:paraId="0887797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59.43</w:t>
            </w:r>
          </w:p>
        </w:tc>
        <w:tc>
          <w:tcPr>
            <w:tcW w:w="860" w:type="dxa"/>
            <w:tcBorders>
              <w:top w:val="nil"/>
              <w:left w:val="nil"/>
              <w:bottom w:val="nil"/>
              <w:right w:val="nil"/>
            </w:tcBorders>
            <w:shd w:val="clear" w:color="auto" w:fill="auto"/>
            <w:noWrap/>
            <w:vAlign w:val="bottom"/>
            <w:hideMark/>
          </w:tcPr>
          <w:p w14:paraId="504B43D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72773E4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39C8D6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07E93BA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9A3297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700" w:type="dxa"/>
            <w:tcBorders>
              <w:top w:val="nil"/>
              <w:left w:val="nil"/>
              <w:bottom w:val="nil"/>
              <w:right w:val="nil"/>
            </w:tcBorders>
            <w:shd w:val="clear" w:color="auto" w:fill="auto"/>
            <w:noWrap/>
            <w:vAlign w:val="bottom"/>
            <w:hideMark/>
          </w:tcPr>
          <w:p w14:paraId="237AE7B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0.84</w:t>
            </w:r>
          </w:p>
        </w:tc>
        <w:tc>
          <w:tcPr>
            <w:tcW w:w="780" w:type="dxa"/>
            <w:tcBorders>
              <w:top w:val="nil"/>
              <w:left w:val="nil"/>
              <w:bottom w:val="nil"/>
              <w:right w:val="nil"/>
            </w:tcBorders>
            <w:shd w:val="clear" w:color="auto" w:fill="auto"/>
            <w:noWrap/>
            <w:vAlign w:val="bottom"/>
            <w:hideMark/>
          </w:tcPr>
          <w:p w14:paraId="3D1737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3EC7B6F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EC3D23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9654F3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r>
      <w:tr w:rsidR="00CA6FB5" w:rsidRPr="00CA6FB5" w14:paraId="3A5C5CB4" w14:textId="77777777" w:rsidTr="00CA6FB5">
        <w:trPr>
          <w:trHeight w:val="300"/>
        </w:trPr>
        <w:tc>
          <w:tcPr>
            <w:tcW w:w="2420" w:type="dxa"/>
            <w:tcBorders>
              <w:top w:val="nil"/>
              <w:left w:val="nil"/>
              <w:bottom w:val="nil"/>
              <w:right w:val="nil"/>
            </w:tcBorders>
            <w:shd w:val="clear" w:color="auto" w:fill="auto"/>
            <w:noWrap/>
            <w:vAlign w:val="bottom"/>
            <w:hideMark/>
          </w:tcPr>
          <w:p w14:paraId="0EE9CA6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Abies_lasiocarpa</w:t>
            </w:r>
          </w:p>
        </w:tc>
        <w:tc>
          <w:tcPr>
            <w:tcW w:w="900" w:type="dxa"/>
            <w:tcBorders>
              <w:top w:val="nil"/>
              <w:left w:val="nil"/>
              <w:bottom w:val="nil"/>
              <w:right w:val="nil"/>
            </w:tcBorders>
            <w:shd w:val="clear" w:color="auto" w:fill="auto"/>
            <w:noWrap/>
            <w:vAlign w:val="bottom"/>
            <w:hideMark/>
          </w:tcPr>
          <w:p w14:paraId="3A05B71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1.04</w:t>
            </w:r>
          </w:p>
        </w:tc>
        <w:tc>
          <w:tcPr>
            <w:tcW w:w="860" w:type="dxa"/>
            <w:tcBorders>
              <w:top w:val="nil"/>
              <w:left w:val="nil"/>
              <w:bottom w:val="nil"/>
              <w:right w:val="nil"/>
            </w:tcBorders>
            <w:shd w:val="clear" w:color="auto" w:fill="auto"/>
            <w:noWrap/>
            <w:vAlign w:val="bottom"/>
            <w:hideMark/>
          </w:tcPr>
          <w:p w14:paraId="084CDA2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27.41</w:t>
            </w:r>
          </w:p>
        </w:tc>
        <w:tc>
          <w:tcPr>
            <w:tcW w:w="860" w:type="dxa"/>
            <w:tcBorders>
              <w:top w:val="nil"/>
              <w:left w:val="nil"/>
              <w:bottom w:val="nil"/>
              <w:right w:val="nil"/>
            </w:tcBorders>
            <w:shd w:val="clear" w:color="auto" w:fill="auto"/>
            <w:noWrap/>
            <w:vAlign w:val="bottom"/>
            <w:hideMark/>
          </w:tcPr>
          <w:p w14:paraId="0758B4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70FF1F1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0657EE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16.70</w:t>
            </w:r>
          </w:p>
        </w:tc>
        <w:tc>
          <w:tcPr>
            <w:tcW w:w="160" w:type="dxa"/>
            <w:tcBorders>
              <w:top w:val="nil"/>
              <w:left w:val="nil"/>
              <w:bottom w:val="nil"/>
              <w:right w:val="nil"/>
            </w:tcBorders>
            <w:shd w:val="clear" w:color="auto" w:fill="auto"/>
            <w:noWrap/>
            <w:vAlign w:val="bottom"/>
            <w:hideMark/>
          </w:tcPr>
          <w:p w14:paraId="765339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1BF2A5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0.40</w:t>
            </w:r>
          </w:p>
        </w:tc>
        <w:tc>
          <w:tcPr>
            <w:tcW w:w="700" w:type="dxa"/>
            <w:tcBorders>
              <w:top w:val="nil"/>
              <w:left w:val="nil"/>
              <w:bottom w:val="nil"/>
              <w:right w:val="nil"/>
            </w:tcBorders>
            <w:shd w:val="clear" w:color="auto" w:fill="auto"/>
            <w:noWrap/>
            <w:vAlign w:val="bottom"/>
            <w:hideMark/>
          </w:tcPr>
          <w:p w14:paraId="4DC733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c>
          <w:tcPr>
            <w:tcW w:w="780" w:type="dxa"/>
            <w:tcBorders>
              <w:top w:val="nil"/>
              <w:left w:val="nil"/>
              <w:bottom w:val="nil"/>
              <w:right w:val="nil"/>
            </w:tcBorders>
            <w:shd w:val="clear" w:color="auto" w:fill="auto"/>
            <w:noWrap/>
            <w:vAlign w:val="bottom"/>
            <w:hideMark/>
          </w:tcPr>
          <w:p w14:paraId="6E12799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55D0C6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0.07</w:t>
            </w:r>
          </w:p>
        </w:tc>
        <w:tc>
          <w:tcPr>
            <w:tcW w:w="920" w:type="dxa"/>
            <w:tcBorders>
              <w:top w:val="nil"/>
              <w:left w:val="nil"/>
              <w:bottom w:val="nil"/>
              <w:right w:val="nil"/>
            </w:tcBorders>
            <w:shd w:val="clear" w:color="auto" w:fill="auto"/>
            <w:noWrap/>
            <w:vAlign w:val="bottom"/>
            <w:hideMark/>
          </w:tcPr>
          <w:p w14:paraId="455022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1220" w:type="dxa"/>
            <w:tcBorders>
              <w:top w:val="nil"/>
              <w:left w:val="nil"/>
              <w:bottom w:val="nil"/>
              <w:right w:val="nil"/>
            </w:tcBorders>
            <w:shd w:val="clear" w:color="auto" w:fill="auto"/>
            <w:noWrap/>
            <w:vAlign w:val="bottom"/>
            <w:hideMark/>
          </w:tcPr>
          <w:p w14:paraId="2E42239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0.35</w:t>
            </w:r>
          </w:p>
        </w:tc>
      </w:tr>
      <w:tr w:rsidR="00CA6FB5" w:rsidRPr="00CA6FB5" w14:paraId="34E60CD1" w14:textId="77777777" w:rsidTr="00CA6FB5">
        <w:trPr>
          <w:trHeight w:val="300"/>
        </w:trPr>
        <w:tc>
          <w:tcPr>
            <w:tcW w:w="2420" w:type="dxa"/>
            <w:tcBorders>
              <w:top w:val="nil"/>
              <w:left w:val="nil"/>
              <w:bottom w:val="nil"/>
              <w:right w:val="nil"/>
            </w:tcBorders>
            <w:shd w:val="clear" w:color="auto" w:fill="auto"/>
            <w:noWrap/>
            <w:vAlign w:val="bottom"/>
            <w:hideMark/>
          </w:tcPr>
          <w:p w14:paraId="045D411B"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Abies_magnifica</w:t>
            </w:r>
          </w:p>
        </w:tc>
        <w:tc>
          <w:tcPr>
            <w:tcW w:w="900" w:type="dxa"/>
            <w:tcBorders>
              <w:top w:val="nil"/>
              <w:left w:val="nil"/>
              <w:bottom w:val="nil"/>
              <w:right w:val="nil"/>
            </w:tcBorders>
            <w:shd w:val="clear" w:color="auto" w:fill="auto"/>
            <w:noWrap/>
            <w:vAlign w:val="bottom"/>
            <w:hideMark/>
          </w:tcPr>
          <w:p w14:paraId="089768E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0.99</w:t>
            </w:r>
          </w:p>
        </w:tc>
        <w:tc>
          <w:tcPr>
            <w:tcW w:w="860" w:type="dxa"/>
            <w:tcBorders>
              <w:top w:val="nil"/>
              <w:left w:val="nil"/>
              <w:bottom w:val="nil"/>
              <w:right w:val="nil"/>
            </w:tcBorders>
            <w:shd w:val="clear" w:color="auto" w:fill="auto"/>
            <w:noWrap/>
            <w:vAlign w:val="bottom"/>
            <w:hideMark/>
          </w:tcPr>
          <w:p w14:paraId="339F187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46.79</w:t>
            </w:r>
          </w:p>
        </w:tc>
        <w:tc>
          <w:tcPr>
            <w:tcW w:w="860" w:type="dxa"/>
            <w:tcBorders>
              <w:top w:val="nil"/>
              <w:left w:val="nil"/>
              <w:bottom w:val="nil"/>
              <w:right w:val="nil"/>
            </w:tcBorders>
            <w:shd w:val="clear" w:color="auto" w:fill="auto"/>
            <w:noWrap/>
            <w:vAlign w:val="bottom"/>
            <w:hideMark/>
          </w:tcPr>
          <w:p w14:paraId="797A64D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77AB3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9355B4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3EFBE8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6121755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700" w:type="dxa"/>
            <w:tcBorders>
              <w:top w:val="nil"/>
              <w:left w:val="nil"/>
              <w:bottom w:val="nil"/>
              <w:right w:val="nil"/>
            </w:tcBorders>
            <w:shd w:val="clear" w:color="auto" w:fill="auto"/>
            <w:noWrap/>
            <w:vAlign w:val="bottom"/>
            <w:hideMark/>
          </w:tcPr>
          <w:p w14:paraId="5B9EC17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780" w:type="dxa"/>
            <w:tcBorders>
              <w:top w:val="nil"/>
              <w:left w:val="nil"/>
              <w:bottom w:val="nil"/>
              <w:right w:val="nil"/>
            </w:tcBorders>
            <w:shd w:val="clear" w:color="auto" w:fill="auto"/>
            <w:noWrap/>
            <w:vAlign w:val="bottom"/>
            <w:hideMark/>
          </w:tcPr>
          <w:p w14:paraId="747134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35F2EC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35BD8F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359F21F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0.55</w:t>
            </w:r>
          </w:p>
        </w:tc>
      </w:tr>
      <w:tr w:rsidR="00CA6FB5" w:rsidRPr="00CA6FB5" w14:paraId="54EF6882" w14:textId="77777777" w:rsidTr="00CA6FB5">
        <w:trPr>
          <w:trHeight w:val="300"/>
        </w:trPr>
        <w:tc>
          <w:tcPr>
            <w:tcW w:w="2420" w:type="dxa"/>
            <w:tcBorders>
              <w:top w:val="nil"/>
              <w:left w:val="nil"/>
              <w:bottom w:val="nil"/>
              <w:right w:val="nil"/>
            </w:tcBorders>
            <w:shd w:val="clear" w:color="auto" w:fill="auto"/>
            <w:noWrap/>
            <w:vAlign w:val="bottom"/>
            <w:hideMark/>
          </w:tcPr>
          <w:p w14:paraId="788687D6"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Abies_procera</w:t>
            </w:r>
          </w:p>
        </w:tc>
        <w:tc>
          <w:tcPr>
            <w:tcW w:w="900" w:type="dxa"/>
            <w:tcBorders>
              <w:top w:val="nil"/>
              <w:left w:val="nil"/>
              <w:bottom w:val="nil"/>
              <w:right w:val="nil"/>
            </w:tcBorders>
            <w:shd w:val="clear" w:color="auto" w:fill="auto"/>
            <w:noWrap/>
            <w:vAlign w:val="bottom"/>
            <w:hideMark/>
          </w:tcPr>
          <w:p w14:paraId="5C161BB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1.14</w:t>
            </w:r>
          </w:p>
        </w:tc>
        <w:tc>
          <w:tcPr>
            <w:tcW w:w="860" w:type="dxa"/>
            <w:tcBorders>
              <w:top w:val="nil"/>
              <w:left w:val="nil"/>
              <w:bottom w:val="nil"/>
              <w:right w:val="nil"/>
            </w:tcBorders>
            <w:shd w:val="clear" w:color="auto" w:fill="auto"/>
            <w:noWrap/>
            <w:vAlign w:val="bottom"/>
            <w:hideMark/>
          </w:tcPr>
          <w:p w14:paraId="573343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55.12</w:t>
            </w:r>
          </w:p>
        </w:tc>
        <w:tc>
          <w:tcPr>
            <w:tcW w:w="860" w:type="dxa"/>
            <w:tcBorders>
              <w:top w:val="nil"/>
              <w:left w:val="nil"/>
              <w:bottom w:val="nil"/>
              <w:right w:val="nil"/>
            </w:tcBorders>
            <w:shd w:val="clear" w:color="auto" w:fill="auto"/>
            <w:noWrap/>
            <w:vAlign w:val="bottom"/>
            <w:hideMark/>
          </w:tcPr>
          <w:p w14:paraId="64BA328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563042F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486289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9CF21E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A54BC5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0.44</w:t>
            </w:r>
          </w:p>
        </w:tc>
        <w:tc>
          <w:tcPr>
            <w:tcW w:w="700" w:type="dxa"/>
            <w:tcBorders>
              <w:top w:val="nil"/>
              <w:left w:val="nil"/>
              <w:bottom w:val="nil"/>
              <w:right w:val="nil"/>
            </w:tcBorders>
            <w:shd w:val="clear" w:color="auto" w:fill="auto"/>
            <w:noWrap/>
            <w:vAlign w:val="bottom"/>
            <w:hideMark/>
          </w:tcPr>
          <w:p w14:paraId="3FC92CC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780" w:type="dxa"/>
            <w:tcBorders>
              <w:top w:val="nil"/>
              <w:left w:val="nil"/>
              <w:bottom w:val="nil"/>
              <w:right w:val="nil"/>
            </w:tcBorders>
            <w:shd w:val="clear" w:color="auto" w:fill="auto"/>
            <w:noWrap/>
            <w:vAlign w:val="bottom"/>
            <w:hideMark/>
          </w:tcPr>
          <w:p w14:paraId="23C838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532D18D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41DBC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3E3CB0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r>
      <w:tr w:rsidR="00CA6FB5" w:rsidRPr="00CA6FB5" w14:paraId="2912B558" w14:textId="77777777" w:rsidTr="00CA6FB5">
        <w:trPr>
          <w:trHeight w:val="300"/>
        </w:trPr>
        <w:tc>
          <w:tcPr>
            <w:tcW w:w="2420" w:type="dxa"/>
            <w:tcBorders>
              <w:top w:val="nil"/>
              <w:left w:val="nil"/>
              <w:bottom w:val="nil"/>
              <w:right w:val="nil"/>
            </w:tcBorders>
            <w:shd w:val="clear" w:color="auto" w:fill="auto"/>
            <w:noWrap/>
            <w:vAlign w:val="bottom"/>
            <w:hideMark/>
          </w:tcPr>
          <w:p w14:paraId="7F89353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Calocedrus_decurrens</w:t>
            </w:r>
          </w:p>
        </w:tc>
        <w:tc>
          <w:tcPr>
            <w:tcW w:w="900" w:type="dxa"/>
            <w:tcBorders>
              <w:top w:val="nil"/>
              <w:left w:val="nil"/>
              <w:bottom w:val="nil"/>
              <w:right w:val="nil"/>
            </w:tcBorders>
            <w:shd w:val="clear" w:color="auto" w:fill="auto"/>
            <w:noWrap/>
            <w:vAlign w:val="bottom"/>
            <w:hideMark/>
          </w:tcPr>
          <w:p w14:paraId="4DCA7D3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1.79</w:t>
            </w:r>
          </w:p>
        </w:tc>
        <w:tc>
          <w:tcPr>
            <w:tcW w:w="860" w:type="dxa"/>
            <w:tcBorders>
              <w:top w:val="nil"/>
              <w:left w:val="nil"/>
              <w:bottom w:val="nil"/>
              <w:right w:val="nil"/>
            </w:tcBorders>
            <w:shd w:val="clear" w:color="auto" w:fill="auto"/>
            <w:noWrap/>
            <w:vAlign w:val="bottom"/>
            <w:hideMark/>
          </w:tcPr>
          <w:p w14:paraId="6C321D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48.08</w:t>
            </w:r>
          </w:p>
        </w:tc>
        <w:tc>
          <w:tcPr>
            <w:tcW w:w="860" w:type="dxa"/>
            <w:tcBorders>
              <w:top w:val="nil"/>
              <w:left w:val="nil"/>
              <w:bottom w:val="nil"/>
              <w:right w:val="nil"/>
            </w:tcBorders>
            <w:shd w:val="clear" w:color="auto" w:fill="auto"/>
            <w:noWrap/>
            <w:vAlign w:val="bottom"/>
            <w:hideMark/>
          </w:tcPr>
          <w:p w14:paraId="598FF63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02E5C58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3D8415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A50346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1F8077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700" w:type="dxa"/>
            <w:tcBorders>
              <w:top w:val="nil"/>
              <w:left w:val="nil"/>
              <w:bottom w:val="nil"/>
              <w:right w:val="nil"/>
            </w:tcBorders>
            <w:shd w:val="clear" w:color="auto" w:fill="auto"/>
            <w:noWrap/>
            <w:vAlign w:val="bottom"/>
            <w:hideMark/>
          </w:tcPr>
          <w:p w14:paraId="334296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0.52</w:t>
            </w:r>
          </w:p>
        </w:tc>
        <w:tc>
          <w:tcPr>
            <w:tcW w:w="780" w:type="dxa"/>
            <w:tcBorders>
              <w:top w:val="nil"/>
              <w:left w:val="nil"/>
              <w:bottom w:val="nil"/>
              <w:right w:val="nil"/>
            </w:tcBorders>
            <w:shd w:val="clear" w:color="auto" w:fill="auto"/>
            <w:noWrap/>
            <w:vAlign w:val="bottom"/>
            <w:hideMark/>
          </w:tcPr>
          <w:p w14:paraId="1C83514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74D2FC5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D27A21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548262B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0.69</w:t>
            </w:r>
          </w:p>
        </w:tc>
      </w:tr>
      <w:tr w:rsidR="00CA6FB5" w:rsidRPr="00CA6FB5" w14:paraId="23BD6CAA" w14:textId="77777777" w:rsidTr="00CA6FB5">
        <w:trPr>
          <w:trHeight w:val="300"/>
        </w:trPr>
        <w:tc>
          <w:tcPr>
            <w:tcW w:w="2420" w:type="dxa"/>
            <w:tcBorders>
              <w:top w:val="nil"/>
              <w:left w:val="nil"/>
              <w:bottom w:val="nil"/>
              <w:right w:val="nil"/>
            </w:tcBorders>
            <w:shd w:val="clear" w:color="auto" w:fill="auto"/>
            <w:noWrap/>
            <w:vAlign w:val="bottom"/>
            <w:hideMark/>
          </w:tcPr>
          <w:p w14:paraId="4DC3ABC9"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Chamaecyparis_lawsonia</w:t>
            </w:r>
          </w:p>
        </w:tc>
        <w:tc>
          <w:tcPr>
            <w:tcW w:w="900" w:type="dxa"/>
            <w:tcBorders>
              <w:top w:val="nil"/>
              <w:left w:val="nil"/>
              <w:bottom w:val="nil"/>
              <w:right w:val="nil"/>
            </w:tcBorders>
            <w:shd w:val="clear" w:color="auto" w:fill="auto"/>
            <w:noWrap/>
            <w:vAlign w:val="bottom"/>
            <w:hideMark/>
          </w:tcPr>
          <w:p w14:paraId="66A22E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76DB5D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50.00</w:t>
            </w:r>
          </w:p>
        </w:tc>
        <w:tc>
          <w:tcPr>
            <w:tcW w:w="860" w:type="dxa"/>
            <w:tcBorders>
              <w:top w:val="nil"/>
              <w:left w:val="nil"/>
              <w:bottom w:val="nil"/>
              <w:right w:val="nil"/>
            </w:tcBorders>
            <w:shd w:val="clear" w:color="auto" w:fill="auto"/>
            <w:noWrap/>
            <w:vAlign w:val="bottom"/>
            <w:hideMark/>
          </w:tcPr>
          <w:p w14:paraId="58A535B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3.00</w:t>
            </w:r>
          </w:p>
        </w:tc>
        <w:tc>
          <w:tcPr>
            <w:tcW w:w="840" w:type="dxa"/>
            <w:tcBorders>
              <w:top w:val="nil"/>
              <w:left w:val="nil"/>
              <w:bottom w:val="nil"/>
              <w:right w:val="nil"/>
            </w:tcBorders>
            <w:shd w:val="clear" w:color="auto" w:fill="auto"/>
            <w:noWrap/>
            <w:vAlign w:val="bottom"/>
            <w:hideMark/>
          </w:tcPr>
          <w:p w14:paraId="5509E01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6E6471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B431A4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854ABB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434BE6F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c>
          <w:tcPr>
            <w:tcW w:w="780" w:type="dxa"/>
            <w:tcBorders>
              <w:top w:val="nil"/>
              <w:left w:val="nil"/>
              <w:bottom w:val="nil"/>
              <w:right w:val="nil"/>
            </w:tcBorders>
            <w:shd w:val="clear" w:color="auto" w:fill="auto"/>
            <w:noWrap/>
            <w:vAlign w:val="bottom"/>
            <w:hideMark/>
          </w:tcPr>
          <w:p w14:paraId="51E966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820" w:type="dxa"/>
            <w:tcBorders>
              <w:top w:val="nil"/>
              <w:left w:val="nil"/>
              <w:bottom w:val="nil"/>
              <w:right w:val="nil"/>
            </w:tcBorders>
            <w:shd w:val="clear" w:color="auto" w:fill="auto"/>
            <w:noWrap/>
            <w:vAlign w:val="bottom"/>
            <w:hideMark/>
          </w:tcPr>
          <w:p w14:paraId="020E409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7D110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2A6C9C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0.63</w:t>
            </w:r>
          </w:p>
        </w:tc>
      </w:tr>
      <w:tr w:rsidR="00CA6FB5" w:rsidRPr="00CA6FB5" w14:paraId="0359F813" w14:textId="77777777" w:rsidTr="00CA6FB5">
        <w:trPr>
          <w:trHeight w:val="300"/>
        </w:trPr>
        <w:tc>
          <w:tcPr>
            <w:tcW w:w="2420" w:type="dxa"/>
            <w:tcBorders>
              <w:top w:val="nil"/>
              <w:left w:val="nil"/>
              <w:bottom w:val="nil"/>
              <w:right w:val="nil"/>
            </w:tcBorders>
            <w:shd w:val="clear" w:color="auto" w:fill="auto"/>
            <w:noWrap/>
            <w:vAlign w:val="bottom"/>
            <w:hideMark/>
          </w:tcPr>
          <w:p w14:paraId="34FE8123"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Juniperus_occidentalis</w:t>
            </w:r>
          </w:p>
        </w:tc>
        <w:tc>
          <w:tcPr>
            <w:tcW w:w="900" w:type="dxa"/>
            <w:tcBorders>
              <w:top w:val="nil"/>
              <w:left w:val="nil"/>
              <w:bottom w:val="nil"/>
              <w:right w:val="nil"/>
            </w:tcBorders>
            <w:shd w:val="clear" w:color="auto" w:fill="auto"/>
            <w:noWrap/>
            <w:vAlign w:val="bottom"/>
            <w:hideMark/>
          </w:tcPr>
          <w:p w14:paraId="22ACEB3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860" w:type="dxa"/>
            <w:tcBorders>
              <w:top w:val="nil"/>
              <w:left w:val="nil"/>
              <w:bottom w:val="nil"/>
              <w:right w:val="nil"/>
            </w:tcBorders>
            <w:shd w:val="clear" w:color="auto" w:fill="auto"/>
            <w:noWrap/>
            <w:vAlign w:val="bottom"/>
            <w:hideMark/>
          </w:tcPr>
          <w:p w14:paraId="5EC86C1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15.87</w:t>
            </w:r>
          </w:p>
        </w:tc>
        <w:tc>
          <w:tcPr>
            <w:tcW w:w="860" w:type="dxa"/>
            <w:tcBorders>
              <w:top w:val="nil"/>
              <w:left w:val="nil"/>
              <w:bottom w:val="nil"/>
              <w:right w:val="nil"/>
            </w:tcBorders>
            <w:shd w:val="clear" w:color="auto" w:fill="auto"/>
            <w:noWrap/>
            <w:vAlign w:val="bottom"/>
            <w:hideMark/>
          </w:tcPr>
          <w:p w14:paraId="49E81A7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84BBB6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C60D0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6933806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7D0CDC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0.04</w:t>
            </w:r>
          </w:p>
        </w:tc>
        <w:tc>
          <w:tcPr>
            <w:tcW w:w="700" w:type="dxa"/>
            <w:tcBorders>
              <w:top w:val="nil"/>
              <w:left w:val="nil"/>
              <w:bottom w:val="nil"/>
              <w:right w:val="nil"/>
            </w:tcBorders>
            <w:shd w:val="clear" w:color="auto" w:fill="auto"/>
            <w:noWrap/>
            <w:vAlign w:val="bottom"/>
            <w:hideMark/>
          </w:tcPr>
          <w:p w14:paraId="2073ECA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780" w:type="dxa"/>
            <w:tcBorders>
              <w:top w:val="nil"/>
              <w:left w:val="nil"/>
              <w:bottom w:val="nil"/>
              <w:right w:val="nil"/>
            </w:tcBorders>
            <w:shd w:val="clear" w:color="auto" w:fill="auto"/>
            <w:noWrap/>
            <w:vAlign w:val="bottom"/>
            <w:hideMark/>
          </w:tcPr>
          <w:p w14:paraId="1A4B22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4F82112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BD8A5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513F457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0.13</w:t>
            </w:r>
          </w:p>
        </w:tc>
      </w:tr>
      <w:tr w:rsidR="00CA6FB5" w:rsidRPr="00CA6FB5" w14:paraId="42C98B98" w14:textId="77777777" w:rsidTr="00CA6FB5">
        <w:trPr>
          <w:trHeight w:val="300"/>
        </w:trPr>
        <w:tc>
          <w:tcPr>
            <w:tcW w:w="2420" w:type="dxa"/>
            <w:tcBorders>
              <w:top w:val="nil"/>
              <w:left w:val="nil"/>
              <w:bottom w:val="nil"/>
              <w:right w:val="nil"/>
            </w:tcBorders>
            <w:shd w:val="clear" w:color="auto" w:fill="auto"/>
            <w:noWrap/>
            <w:vAlign w:val="bottom"/>
            <w:hideMark/>
          </w:tcPr>
          <w:p w14:paraId="2D8EA9B3"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Picea_engelmannii</w:t>
            </w:r>
          </w:p>
        </w:tc>
        <w:tc>
          <w:tcPr>
            <w:tcW w:w="900" w:type="dxa"/>
            <w:tcBorders>
              <w:top w:val="nil"/>
              <w:left w:val="nil"/>
              <w:bottom w:val="nil"/>
              <w:right w:val="nil"/>
            </w:tcBorders>
            <w:shd w:val="clear" w:color="auto" w:fill="auto"/>
            <w:noWrap/>
            <w:vAlign w:val="bottom"/>
            <w:hideMark/>
          </w:tcPr>
          <w:p w14:paraId="551105B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0.91</w:t>
            </w:r>
          </w:p>
        </w:tc>
        <w:tc>
          <w:tcPr>
            <w:tcW w:w="860" w:type="dxa"/>
            <w:tcBorders>
              <w:top w:val="nil"/>
              <w:left w:val="nil"/>
              <w:bottom w:val="nil"/>
              <w:right w:val="nil"/>
            </w:tcBorders>
            <w:shd w:val="clear" w:color="auto" w:fill="auto"/>
            <w:noWrap/>
            <w:vAlign w:val="bottom"/>
            <w:hideMark/>
          </w:tcPr>
          <w:p w14:paraId="0915984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37.19</w:t>
            </w:r>
          </w:p>
        </w:tc>
        <w:tc>
          <w:tcPr>
            <w:tcW w:w="860" w:type="dxa"/>
            <w:tcBorders>
              <w:top w:val="nil"/>
              <w:left w:val="nil"/>
              <w:bottom w:val="nil"/>
              <w:right w:val="nil"/>
            </w:tcBorders>
            <w:shd w:val="clear" w:color="auto" w:fill="auto"/>
            <w:noWrap/>
            <w:vAlign w:val="bottom"/>
            <w:hideMark/>
          </w:tcPr>
          <w:p w14:paraId="1C7F77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127441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A6BED2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97630A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26368DE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c>
          <w:tcPr>
            <w:tcW w:w="700" w:type="dxa"/>
            <w:tcBorders>
              <w:top w:val="nil"/>
              <w:left w:val="nil"/>
              <w:bottom w:val="nil"/>
              <w:right w:val="nil"/>
            </w:tcBorders>
            <w:shd w:val="clear" w:color="auto" w:fill="auto"/>
            <w:noWrap/>
            <w:vAlign w:val="bottom"/>
            <w:hideMark/>
          </w:tcPr>
          <w:p w14:paraId="15EEB91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780" w:type="dxa"/>
            <w:tcBorders>
              <w:top w:val="nil"/>
              <w:left w:val="nil"/>
              <w:bottom w:val="nil"/>
              <w:right w:val="nil"/>
            </w:tcBorders>
            <w:shd w:val="clear" w:color="auto" w:fill="auto"/>
            <w:noWrap/>
            <w:vAlign w:val="bottom"/>
            <w:hideMark/>
          </w:tcPr>
          <w:p w14:paraId="023EE5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4202790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3EB05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1A4E240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r>
      <w:tr w:rsidR="00CA6FB5" w:rsidRPr="00CA6FB5" w14:paraId="7D568FAD" w14:textId="77777777" w:rsidTr="00CA6FB5">
        <w:trPr>
          <w:trHeight w:val="300"/>
        </w:trPr>
        <w:tc>
          <w:tcPr>
            <w:tcW w:w="2420" w:type="dxa"/>
            <w:tcBorders>
              <w:top w:val="nil"/>
              <w:left w:val="nil"/>
              <w:bottom w:val="nil"/>
              <w:right w:val="nil"/>
            </w:tcBorders>
            <w:shd w:val="clear" w:color="auto" w:fill="auto"/>
            <w:noWrap/>
            <w:vAlign w:val="bottom"/>
            <w:hideMark/>
          </w:tcPr>
          <w:p w14:paraId="48FD18A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Picea_sitchensis</w:t>
            </w:r>
          </w:p>
        </w:tc>
        <w:tc>
          <w:tcPr>
            <w:tcW w:w="900" w:type="dxa"/>
            <w:tcBorders>
              <w:top w:val="nil"/>
              <w:left w:val="nil"/>
              <w:bottom w:val="nil"/>
              <w:right w:val="nil"/>
            </w:tcBorders>
            <w:shd w:val="clear" w:color="auto" w:fill="auto"/>
            <w:noWrap/>
            <w:vAlign w:val="bottom"/>
            <w:hideMark/>
          </w:tcPr>
          <w:p w14:paraId="30A71DE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0.69</w:t>
            </w:r>
          </w:p>
        </w:tc>
        <w:tc>
          <w:tcPr>
            <w:tcW w:w="860" w:type="dxa"/>
            <w:tcBorders>
              <w:top w:val="nil"/>
              <w:left w:val="nil"/>
              <w:bottom w:val="nil"/>
              <w:right w:val="nil"/>
            </w:tcBorders>
            <w:shd w:val="clear" w:color="auto" w:fill="auto"/>
            <w:noWrap/>
            <w:vAlign w:val="bottom"/>
            <w:hideMark/>
          </w:tcPr>
          <w:p w14:paraId="1633D87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27.08</w:t>
            </w:r>
          </w:p>
        </w:tc>
        <w:tc>
          <w:tcPr>
            <w:tcW w:w="860" w:type="dxa"/>
            <w:tcBorders>
              <w:top w:val="nil"/>
              <w:left w:val="nil"/>
              <w:bottom w:val="nil"/>
              <w:right w:val="nil"/>
            </w:tcBorders>
            <w:shd w:val="clear" w:color="auto" w:fill="auto"/>
            <w:noWrap/>
            <w:vAlign w:val="bottom"/>
            <w:hideMark/>
          </w:tcPr>
          <w:p w14:paraId="5E048FD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700E3A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CE3C72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95C0A7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B0B70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700" w:type="dxa"/>
            <w:tcBorders>
              <w:top w:val="nil"/>
              <w:left w:val="nil"/>
              <w:bottom w:val="nil"/>
              <w:right w:val="nil"/>
            </w:tcBorders>
            <w:shd w:val="clear" w:color="auto" w:fill="auto"/>
            <w:noWrap/>
            <w:vAlign w:val="bottom"/>
            <w:hideMark/>
          </w:tcPr>
          <w:p w14:paraId="60DC01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80" w:type="dxa"/>
            <w:tcBorders>
              <w:top w:val="nil"/>
              <w:left w:val="nil"/>
              <w:bottom w:val="nil"/>
              <w:right w:val="nil"/>
            </w:tcBorders>
            <w:shd w:val="clear" w:color="auto" w:fill="auto"/>
            <w:noWrap/>
            <w:vAlign w:val="bottom"/>
            <w:hideMark/>
          </w:tcPr>
          <w:p w14:paraId="733A6A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2323D3D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082DA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270B736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r>
      <w:tr w:rsidR="00CA6FB5" w:rsidRPr="00CA6FB5" w14:paraId="7AFEAC7C" w14:textId="77777777" w:rsidTr="00CA6FB5">
        <w:trPr>
          <w:trHeight w:val="300"/>
        </w:trPr>
        <w:tc>
          <w:tcPr>
            <w:tcW w:w="2420" w:type="dxa"/>
            <w:tcBorders>
              <w:top w:val="nil"/>
              <w:left w:val="nil"/>
              <w:bottom w:val="nil"/>
              <w:right w:val="nil"/>
            </w:tcBorders>
            <w:shd w:val="clear" w:color="auto" w:fill="auto"/>
            <w:noWrap/>
            <w:vAlign w:val="bottom"/>
            <w:hideMark/>
          </w:tcPr>
          <w:p w14:paraId="7CD2E39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Pinus_albicaulis</w:t>
            </w:r>
          </w:p>
        </w:tc>
        <w:tc>
          <w:tcPr>
            <w:tcW w:w="900" w:type="dxa"/>
            <w:tcBorders>
              <w:top w:val="nil"/>
              <w:left w:val="nil"/>
              <w:bottom w:val="nil"/>
              <w:right w:val="nil"/>
            </w:tcBorders>
            <w:shd w:val="clear" w:color="auto" w:fill="auto"/>
            <w:noWrap/>
            <w:vAlign w:val="bottom"/>
            <w:hideMark/>
          </w:tcPr>
          <w:p w14:paraId="41713E7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307640C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17.59</w:t>
            </w:r>
          </w:p>
        </w:tc>
        <w:tc>
          <w:tcPr>
            <w:tcW w:w="860" w:type="dxa"/>
            <w:tcBorders>
              <w:top w:val="nil"/>
              <w:left w:val="nil"/>
              <w:bottom w:val="nil"/>
              <w:right w:val="nil"/>
            </w:tcBorders>
            <w:shd w:val="clear" w:color="auto" w:fill="auto"/>
            <w:noWrap/>
            <w:vAlign w:val="bottom"/>
            <w:hideMark/>
          </w:tcPr>
          <w:p w14:paraId="439F310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40" w:type="dxa"/>
            <w:tcBorders>
              <w:top w:val="nil"/>
              <w:left w:val="nil"/>
              <w:bottom w:val="nil"/>
              <w:right w:val="nil"/>
            </w:tcBorders>
            <w:shd w:val="clear" w:color="auto" w:fill="auto"/>
            <w:noWrap/>
            <w:vAlign w:val="bottom"/>
            <w:hideMark/>
          </w:tcPr>
          <w:p w14:paraId="4D2908F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182.86</w:t>
            </w:r>
          </w:p>
        </w:tc>
        <w:tc>
          <w:tcPr>
            <w:tcW w:w="920" w:type="dxa"/>
            <w:tcBorders>
              <w:top w:val="nil"/>
              <w:left w:val="nil"/>
              <w:bottom w:val="nil"/>
              <w:right w:val="nil"/>
            </w:tcBorders>
            <w:shd w:val="clear" w:color="auto" w:fill="auto"/>
            <w:noWrap/>
            <w:vAlign w:val="bottom"/>
            <w:hideMark/>
          </w:tcPr>
          <w:p w14:paraId="3A4934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48.43</w:t>
            </w:r>
          </w:p>
        </w:tc>
        <w:tc>
          <w:tcPr>
            <w:tcW w:w="160" w:type="dxa"/>
            <w:tcBorders>
              <w:top w:val="nil"/>
              <w:left w:val="nil"/>
              <w:bottom w:val="nil"/>
              <w:right w:val="nil"/>
            </w:tcBorders>
            <w:shd w:val="clear" w:color="auto" w:fill="auto"/>
            <w:noWrap/>
            <w:vAlign w:val="bottom"/>
            <w:hideMark/>
          </w:tcPr>
          <w:p w14:paraId="25731DF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C51141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5D7BEF1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0.16</w:t>
            </w:r>
          </w:p>
        </w:tc>
        <w:tc>
          <w:tcPr>
            <w:tcW w:w="780" w:type="dxa"/>
            <w:tcBorders>
              <w:top w:val="nil"/>
              <w:left w:val="nil"/>
              <w:bottom w:val="nil"/>
              <w:right w:val="nil"/>
            </w:tcBorders>
            <w:shd w:val="clear" w:color="auto" w:fill="auto"/>
            <w:noWrap/>
            <w:vAlign w:val="bottom"/>
            <w:hideMark/>
          </w:tcPr>
          <w:p w14:paraId="769075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820" w:type="dxa"/>
            <w:tcBorders>
              <w:top w:val="nil"/>
              <w:left w:val="nil"/>
              <w:bottom w:val="nil"/>
              <w:right w:val="nil"/>
            </w:tcBorders>
            <w:shd w:val="clear" w:color="auto" w:fill="auto"/>
            <w:noWrap/>
            <w:vAlign w:val="bottom"/>
            <w:hideMark/>
          </w:tcPr>
          <w:p w14:paraId="1F075D3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0.57</w:t>
            </w:r>
          </w:p>
        </w:tc>
        <w:tc>
          <w:tcPr>
            <w:tcW w:w="920" w:type="dxa"/>
            <w:tcBorders>
              <w:top w:val="nil"/>
              <w:left w:val="nil"/>
              <w:bottom w:val="nil"/>
              <w:right w:val="nil"/>
            </w:tcBorders>
            <w:shd w:val="clear" w:color="auto" w:fill="auto"/>
            <w:noWrap/>
            <w:vAlign w:val="bottom"/>
            <w:hideMark/>
          </w:tcPr>
          <w:p w14:paraId="788F88B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0.14</w:t>
            </w:r>
          </w:p>
        </w:tc>
        <w:tc>
          <w:tcPr>
            <w:tcW w:w="1220" w:type="dxa"/>
            <w:tcBorders>
              <w:top w:val="nil"/>
              <w:left w:val="nil"/>
              <w:bottom w:val="nil"/>
              <w:right w:val="nil"/>
            </w:tcBorders>
            <w:shd w:val="clear" w:color="auto" w:fill="auto"/>
            <w:noWrap/>
            <w:vAlign w:val="bottom"/>
            <w:hideMark/>
          </w:tcPr>
          <w:p w14:paraId="357C42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r>
      <w:tr w:rsidR="00CA6FB5" w:rsidRPr="00CA6FB5" w14:paraId="5BA4B53B" w14:textId="77777777" w:rsidTr="00CA6FB5">
        <w:trPr>
          <w:trHeight w:val="300"/>
        </w:trPr>
        <w:tc>
          <w:tcPr>
            <w:tcW w:w="2420" w:type="dxa"/>
            <w:tcBorders>
              <w:top w:val="nil"/>
              <w:left w:val="nil"/>
              <w:bottom w:val="nil"/>
              <w:right w:val="nil"/>
            </w:tcBorders>
            <w:shd w:val="clear" w:color="auto" w:fill="auto"/>
            <w:noWrap/>
            <w:vAlign w:val="bottom"/>
            <w:hideMark/>
          </w:tcPr>
          <w:p w14:paraId="172C00FE"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Pinus_contorta</w:t>
            </w:r>
          </w:p>
        </w:tc>
        <w:tc>
          <w:tcPr>
            <w:tcW w:w="900" w:type="dxa"/>
            <w:tcBorders>
              <w:top w:val="nil"/>
              <w:left w:val="nil"/>
              <w:bottom w:val="nil"/>
              <w:right w:val="nil"/>
            </w:tcBorders>
            <w:shd w:val="clear" w:color="auto" w:fill="auto"/>
            <w:noWrap/>
            <w:vAlign w:val="bottom"/>
            <w:hideMark/>
          </w:tcPr>
          <w:p w14:paraId="0E2ED22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860" w:type="dxa"/>
            <w:tcBorders>
              <w:top w:val="nil"/>
              <w:left w:val="nil"/>
              <w:bottom w:val="nil"/>
              <w:right w:val="nil"/>
            </w:tcBorders>
            <w:shd w:val="clear" w:color="auto" w:fill="auto"/>
            <w:noWrap/>
            <w:vAlign w:val="bottom"/>
            <w:hideMark/>
          </w:tcPr>
          <w:p w14:paraId="3540559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26.06</w:t>
            </w:r>
          </w:p>
        </w:tc>
        <w:tc>
          <w:tcPr>
            <w:tcW w:w="860" w:type="dxa"/>
            <w:tcBorders>
              <w:top w:val="nil"/>
              <w:left w:val="nil"/>
              <w:bottom w:val="nil"/>
              <w:right w:val="nil"/>
            </w:tcBorders>
            <w:shd w:val="clear" w:color="auto" w:fill="auto"/>
            <w:noWrap/>
            <w:vAlign w:val="bottom"/>
            <w:hideMark/>
          </w:tcPr>
          <w:p w14:paraId="002069A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3.00</w:t>
            </w:r>
          </w:p>
        </w:tc>
        <w:tc>
          <w:tcPr>
            <w:tcW w:w="840" w:type="dxa"/>
            <w:tcBorders>
              <w:top w:val="nil"/>
              <w:left w:val="nil"/>
              <w:bottom w:val="nil"/>
              <w:right w:val="nil"/>
            </w:tcBorders>
            <w:shd w:val="clear" w:color="auto" w:fill="auto"/>
            <w:noWrap/>
            <w:vAlign w:val="bottom"/>
            <w:hideMark/>
          </w:tcPr>
          <w:p w14:paraId="7681354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101.18</w:t>
            </w:r>
          </w:p>
        </w:tc>
        <w:tc>
          <w:tcPr>
            <w:tcW w:w="920" w:type="dxa"/>
            <w:tcBorders>
              <w:top w:val="nil"/>
              <w:left w:val="nil"/>
              <w:bottom w:val="nil"/>
              <w:right w:val="nil"/>
            </w:tcBorders>
            <w:shd w:val="clear" w:color="auto" w:fill="auto"/>
            <w:noWrap/>
            <w:vAlign w:val="bottom"/>
            <w:hideMark/>
          </w:tcPr>
          <w:p w14:paraId="55E5E54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58.14</w:t>
            </w:r>
          </w:p>
        </w:tc>
        <w:tc>
          <w:tcPr>
            <w:tcW w:w="160" w:type="dxa"/>
            <w:tcBorders>
              <w:top w:val="nil"/>
              <w:left w:val="nil"/>
              <w:bottom w:val="nil"/>
              <w:right w:val="nil"/>
            </w:tcBorders>
            <w:shd w:val="clear" w:color="auto" w:fill="auto"/>
            <w:noWrap/>
            <w:vAlign w:val="bottom"/>
            <w:hideMark/>
          </w:tcPr>
          <w:p w14:paraId="6F9A6A4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1EB0AB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0.12</w:t>
            </w:r>
          </w:p>
        </w:tc>
        <w:tc>
          <w:tcPr>
            <w:tcW w:w="700" w:type="dxa"/>
            <w:tcBorders>
              <w:top w:val="nil"/>
              <w:left w:val="nil"/>
              <w:bottom w:val="nil"/>
              <w:right w:val="nil"/>
            </w:tcBorders>
            <w:shd w:val="clear" w:color="auto" w:fill="auto"/>
            <w:noWrap/>
            <w:vAlign w:val="bottom"/>
            <w:hideMark/>
          </w:tcPr>
          <w:p w14:paraId="0106027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0.24</w:t>
            </w:r>
          </w:p>
        </w:tc>
        <w:tc>
          <w:tcPr>
            <w:tcW w:w="780" w:type="dxa"/>
            <w:tcBorders>
              <w:top w:val="nil"/>
              <w:left w:val="nil"/>
              <w:bottom w:val="nil"/>
              <w:right w:val="nil"/>
            </w:tcBorders>
            <w:shd w:val="clear" w:color="auto" w:fill="auto"/>
            <w:noWrap/>
            <w:vAlign w:val="bottom"/>
            <w:hideMark/>
          </w:tcPr>
          <w:p w14:paraId="5E98703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820" w:type="dxa"/>
            <w:tcBorders>
              <w:top w:val="nil"/>
              <w:left w:val="nil"/>
              <w:bottom w:val="nil"/>
              <w:right w:val="nil"/>
            </w:tcBorders>
            <w:shd w:val="clear" w:color="auto" w:fill="auto"/>
            <w:noWrap/>
            <w:vAlign w:val="bottom"/>
            <w:hideMark/>
          </w:tcPr>
          <w:p w14:paraId="191676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0.79</w:t>
            </w:r>
          </w:p>
        </w:tc>
        <w:tc>
          <w:tcPr>
            <w:tcW w:w="920" w:type="dxa"/>
            <w:tcBorders>
              <w:top w:val="nil"/>
              <w:left w:val="nil"/>
              <w:bottom w:val="nil"/>
              <w:right w:val="nil"/>
            </w:tcBorders>
            <w:shd w:val="clear" w:color="auto" w:fill="auto"/>
            <w:noWrap/>
            <w:vAlign w:val="bottom"/>
            <w:hideMark/>
          </w:tcPr>
          <w:p w14:paraId="0DD4B2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0.57</w:t>
            </w:r>
          </w:p>
        </w:tc>
        <w:tc>
          <w:tcPr>
            <w:tcW w:w="1220" w:type="dxa"/>
            <w:tcBorders>
              <w:top w:val="nil"/>
              <w:left w:val="nil"/>
              <w:bottom w:val="nil"/>
              <w:right w:val="nil"/>
            </w:tcBorders>
            <w:shd w:val="clear" w:color="auto" w:fill="auto"/>
            <w:noWrap/>
            <w:vAlign w:val="bottom"/>
            <w:hideMark/>
          </w:tcPr>
          <w:p w14:paraId="33D3B3C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r>
      <w:tr w:rsidR="00CA6FB5" w:rsidRPr="00CA6FB5" w14:paraId="04E7CBFA" w14:textId="77777777" w:rsidTr="00CA6FB5">
        <w:trPr>
          <w:trHeight w:val="300"/>
        </w:trPr>
        <w:tc>
          <w:tcPr>
            <w:tcW w:w="2420" w:type="dxa"/>
            <w:tcBorders>
              <w:top w:val="nil"/>
              <w:left w:val="nil"/>
              <w:bottom w:val="nil"/>
              <w:right w:val="nil"/>
            </w:tcBorders>
            <w:shd w:val="clear" w:color="auto" w:fill="auto"/>
            <w:noWrap/>
            <w:vAlign w:val="bottom"/>
            <w:hideMark/>
          </w:tcPr>
          <w:p w14:paraId="58C96D6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Pinus_edulis</w:t>
            </w:r>
          </w:p>
        </w:tc>
        <w:tc>
          <w:tcPr>
            <w:tcW w:w="900" w:type="dxa"/>
            <w:tcBorders>
              <w:top w:val="nil"/>
              <w:left w:val="nil"/>
              <w:bottom w:val="nil"/>
              <w:right w:val="nil"/>
            </w:tcBorders>
            <w:shd w:val="clear" w:color="auto" w:fill="auto"/>
            <w:noWrap/>
            <w:vAlign w:val="bottom"/>
            <w:hideMark/>
          </w:tcPr>
          <w:p w14:paraId="4276E18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1.57</w:t>
            </w:r>
          </w:p>
        </w:tc>
        <w:tc>
          <w:tcPr>
            <w:tcW w:w="860" w:type="dxa"/>
            <w:tcBorders>
              <w:top w:val="nil"/>
              <w:left w:val="nil"/>
              <w:bottom w:val="nil"/>
              <w:right w:val="nil"/>
            </w:tcBorders>
            <w:shd w:val="clear" w:color="auto" w:fill="auto"/>
            <w:noWrap/>
            <w:vAlign w:val="bottom"/>
            <w:hideMark/>
          </w:tcPr>
          <w:p w14:paraId="65B610F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13.53</w:t>
            </w:r>
          </w:p>
        </w:tc>
        <w:tc>
          <w:tcPr>
            <w:tcW w:w="860" w:type="dxa"/>
            <w:tcBorders>
              <w:top w:val="nil"/>
              <w:left w:val="nil"/>
              <w:bottom w:val="nil"/>
              <w:right w:val="nil"/>
            </w:tcBorders>
            <w:shd w:val="clear" w:color="auto" w:fill="auto"/>
            <w:noWrap/>
            <w:vAlign w:val="bottom"/>
            <w:hideMark/>
          </w:tcPr>
          <w:p w14:paraId="14B4C9C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40" w:type="dxa"/>
            <w:tcBorders>
              <w:top w:val="nil"/>
              <w:left w:val="nil"/>
              <w:bottom w:val="nil"/>
              <w:right w:val="nil"/>
            </w:tcBorders>
            <w:shd w:val="clear" w:color="auto" w:fill="auto"/>
            <w:noWrap/>
            <w:vAlign w:val="bottom"/>
            <w:hideMark/>
          </w:tcPr>
          <w:p w14:paraId="76AE14D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253.86</w:t>
            </w:r>
          </w:p>
        </w:tc>
        <w:tc>
          <w:tcPr>
            <w:tcW w:w="920" w:type="dxa"/>
            <w:tcBorders>
              <w:top w:val="nil"/>
              <w:left w:val="nil"/>
              <w:bottom w:val="nil"/>
              <w:right w:val="nil"/>
            </w:tcBorders>
            <w:shd w:val="clear" w:color="auto" w:fill="auto"/>
            <w:noWrap/>
            <w:vAlign w:val="bottom"/>
            <w:hideMark/>
          </w:tcPr>
          <w:p w14:paraId="0F632A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40.00</w:t>
            </w:r>
          </w:p>
        </w:tc>
        <w:tc>
          <w:tcPr>
            <w:tcW w:w="160" w:type="dxa"/>
            <w:tcBorders>
              <w:top w:val="nil"/>
              <w:left w:val="nil"/>
              <w:bottom w:val="nil"/>
              <w:right w:val="nil"/>
            </w:tcBorders>
            <w:shd w:val="clear" w:color="auto" w:fill="auto"/>
            <w:noWrap/>
            <w:vAlign w:val="bottom"/>
            <w:hideMark/>
          </w:tcPr>
          <w:p w14:paraId="6A71471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6C21F0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c>
          <w:tcPr>
            <w:tcW w:w="700" w:type="dxa"/>
            <w:tcBorders>
              <w:top w:val="nil"/>
              <w:left w:val="nil"/>
              <w:bottom w:val="nil"/>
              <w:right w:val="nil"/>
            </w:tcBorders>
            <w:shd w:val="clear" w:color="auto" w:fill="auto"/>
            <w:noWrap/>
            <w:vAlign w:val="bottom"/>
            <w:hideMark/>
          </w:tcPr>
          <w:p w14:paraId="302CC3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0.04</w:t>
            </w:r>
          </w:p>
        </w:tc>
        <w:tc>
          <w:tcPr>
            <w:tcW w:w="780" w:type="dxa"/>
            <w:tcBorders>
              <w:top w:val="nil"/>
              <w:left w:val="nil"/>
              <w:bottom w:val="nil"/>
              <w:right w:val="nil"/>
            </w:tcBorders>
            <w:shd w:val="clear" w:color="auto" w:fill="auto"/>
            <w:noWrap/>
            <w:vAlign w:val="bottom"/>
            <w:hideMark/>
          </w:tcPr>
          <w:p w14:paraId="4054162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820" w:type="dxa"/>
            <w:tcBorders>
              <w:top w:val="nil"/>
              <w:left w:val="nil"/>
              <w:bottom w:val="nil"/>
              <w:right w:val="nil"/>
            </w:tcBorders>
            <w:shd w:val="clear" w:color="auto" w:fill="auto"/>
            <w:noWrap/>
            <w:vAlign w:val="bottom"/>
            <w:hideMark/>
          </w:tcPr>
          <w:p w14:paraId="74E2D98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920" w:type="dxa"/>
            <w:tcBorders>
              <w:top w:val="nil"/>
              <w:left w:val="nil"/>
              <w:bottom w:val="nil"/>
              <w:right w:val="nil"/>
            </w:tcBorders>
            <w:shd w:val="clear" w:color="auto" w:fill="auto"/>
            <w:noWrap/>
            <w:vAlign w:val="bottom"/>
            <w:hideMark/>
          </w:tcPr>
          <w:p w14:paraId="3DBF86C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0.07</w:t>
            </w:r>
          </w:p>
        </w:tc>
        <w:tc>
          <w:tcPr>
            <w:tcW w:w="1220" w:type="dxa"/>
            <w:tcBorders>
              <w:top w:val="nil"/>
              <w:left w:val="nil"/>
              <w:bottom w:val="nil"/>
              <w:right w:val="nil"/>
            </w:tcBorders>
            <w:shd w:val="clear" w:color="auto" w:fill="auto"/>
            <w:noWrap/>
            <w:vAlign w:val="bottom"/>
            <w:hideMark/>
          </w:tcPr>
          <w:p w14:paraId="77A15F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0.23</w:t>
            </w:r>
          </w:p>
        </w:tc>
      </w:tr>
      <w:tr w:rsidR="00CA6FB5" w:rsidRPr="00CA6FB5" w14:paraId="696C481C" w14:textId="77777777" w:rsidTr="00CA6FB5">
        <w:trPr>
          <w:trHeight w:val="300"/>
        </w:trPr>
        <w:tc>
          <w:tcPr>
            <w:tcW w:w="2420" w:type="dxa"/>
            <w:tcBorders>
              <w:top w:val="nil"/>
              <w:left w:val="nil"/>
              <w:bottom w:val="nil"/>
              <w:right w:val="nil"/>
            </w:tcBorders>
            <w:shd w:val="clear" w:color="auto" w:fill="auto"/>
            <w:noWrap/>
            <w:vAlign w:val="bottom"/>
            <w:hideMark/>
          </w:tcPr>
          <w:p w14:paraId="4B88E0E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Pinus_flexilis</w:t>
            </w:r>
          </w:p>
        </w:tc>
        <w:tc>
          <w:tcPr>
            <w:tcW w:w="900" w:type="dxa"/>
            <w:tcBorders>
              <w:top w:val="nil"/>
              <w:left w:val="nil"/>
              <w:bottom w:val="nil"/>
              <w:right w:val="nil"/>
            </w:tcBorders>
            <w:shd w:val="clear" w:color="auto" w:fill="auto"/>
            <w:noWrap/>
            <w:vAlign w:val="bottom"/>
            <w:hideMark/>
          </w:tcPr>
          <w:p w14:paraId="5D28E8C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057681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17.14</w:t>
            </w:r>
          </w:p>
        </w:tc>
        <w:tc>
          <w:tcPr>
            <w:tcW w:w="860" w:type="dxa"/>
            <w:tcBorders>
              <w:top w:val="nil"/>
              <w:left w:val="nil"/>
              <w:bottom w:val="nil"/>
              <w:right w:val="nil"/>
            </w:tcBorders>
            <w:shd w:val="clear" w:color="auto" w:fill="auto"/>
            <w:noWrap/>
            <w:vAlign w:val="bottom"/>
            <w:hideMark/>
          </w:tcPr>
          <w:p w14:paraId="2E5E136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A1A206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154.57</w:t>
            </w:r>
          </w:p>
        </w:tc>
        <w:tc>
          <w:tcPr>
            <w:tcW w:w="920" w:type="dxa"/>
            <w:tcBorders>
              <w:top w:val="nil"/>
              <w:left w:val="nil"/>
              <w:bottom w:val="nil"/>
              <w:right w:val="nil"/>
            </w:tcBorders>
            <w:shd w:val="clear" w:color="auto" w:fill="auto"/>
            <w:noWrap/>
            <w:vAlign w:val="bottom"/>
            <w:hideMark/>
          </w:tcPr>
          <w:p w14:paraId="075A7AD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55.29</w:t>
            </w:r>
          </w:p>
        </w:tc>
        <w:tc>
          <w:tcPr>
            <w:tcW w:w="160" w:type="dxa"/>
            <w:tcBorders>
              <w:top w:val="nil"/>
              <w:left w:val="nil"/>
              <w:bottom w:val="nil"/>
              <w:right w:val="nil"/>
            </w:tcBorders>
            <w:shd w:val="clear" w:color="auto" w:fill="auto"/>
            <w:noWrap/>
            <w:vAlign w:val="bottom"/>
            <w:hideMark/>
          </w:tcPr>
          <w:p w14:paraId="35277F5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74E1D4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1AC513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0.12</w:t>
            </w:r>
          </w:p>
        </w:tc>
        <w:tc>
          <w:tcPr>
            <w:tcW w:w="780" w:type="dxa"/>
            <w:tcBorders>
              <w:top w:val="nil"/>
              <w:left w:val="nil"/>
              <w:bottom w:val="nil"/>
              <w:right w:val="nil"/>
            </w:tcBorders>
            <w:shd w:val="clear" w:color="auto" w:fill="auto"/>
            <w:noWrap/>
            <w:vAlign w:val="bottom"/>
            <w:hideMark/>
          </w:tcPr>
          <w:p w14:paraId="1597E98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7FE72E5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920" w:type="dxa"/>
            <w:tcBorders>
              <w:top w:val="nil"/>
              <w:left w:val="nil"/>
              <w:bottom w:val="nil"/>
              <w:right w:val="nil"/>
            </w:tcBorders>
            <w:shd w:val="clear" w:color="auto" w:fill="auto"/>
            <w:noWrap/>
            <w:vAlign w:val="bottom"/>
            <w:hideMark/>
          </w:tcPr>
          <w:p w14:paraId="62E8DBC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c>
          <w:tcPr>
            <w:tcW w:w="1220" w:type="dxa"/>
            <w:tcBorders>
              <w:top w:val="nil"/>
              <w:left w:val="nil"/>
              <w:bottom w:val="nil"/>
              <w:right w:val="nil"/>
            </w:tcBorders>
            <w:shd w:val="clear" w:color="auto" w:fill="auto"/>
            <w:noWrap/>
            <w:vAlign w:val="bottom"/>
            <w:hideMark/>
          </w:tcPr>
          <w:p w14:paraId="1A45236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0.26</w:t>
            </w:r>
          </w:p>
        </w:tc>
      </w:tr>
      <w:tr w:rsidR="00CA6FB5" w:rsidRPr="00CA6FB5" w14:paraId="0FA2E1F7" w14:textId="77777777" w:rsidTr="00CA6FB5">
        <w:trPr>
          <w:trHeight w:val="300"/>
        </w:trPr>
        <w:tc>
          <w:tcPr>
            <w:tcW w:w="2420" w:type="dxa"/>
            <w:tcBorders>
              <w:top w:val="nil"/>
              <w:left w:val="nil"/>
              <w:bottom w:val="nil"/>
              <w:right w:val="nil"/>
            </w:tcBorders>
            <w:shd w:val="clear" w:color="auto" w:fill="auto"/>
            <w:noWrap/>
            <w:vAlign w:val="bottom"/>
            <w:hideMark/>
          </w:tcPr>
          <w:p w14:paraId="7A17599F"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Pinus_jeffreyi</w:t>
            </w:r>
          </w:p>
        </w:tc>
        <w:tc>
          <w:tcPr>
            <w:tcW w:w="900" w:type="dxa"/>
            <w:tcBorders>
              <w:top w:val="nil"/>
              <w:left w:val="nil"/>
              <w:bottom w:val="nil"/>
              <w:right w:val="nil"/>
            </w:tcBorders>
            <w:shd w:val="clear" w:color="auto" w:fill="auto"/>
            <w:noWrap/>
            <w:vAlign w:val="bottom"/>
            <w:hideMark/>
          </w:tcPr>
          <w:p w14:paraId="6CD627D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1.73</w:t>
            </w:r>
          </w:p>
        </w:tc>
        <w:tc>
          <w:tcPr>
            <w:tcW w:w="860" w:type="dxa"/>
            <w:tcBorders>
              <w:top w:val="nil"/>
              <w:left w:val="nil"/>
              <w:bottom w:val="nil"/>
              <w:right w:val="nil"/>
            </w:tcBorders>
            <w:shd w:val="clear" w:color="auto" w:fill="auto"/>
            <w:noWrap/>
            <w:vAlign w:val="bottom"/>
            <w:hideMark/>
          </w:tcPr>
          <w:p w14:paraId="6EC33F5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51.42</w:t>
            </w:r>
          </w:p>
        </w:tc>
        <w:tc>
          <w:tcPr>
            <w:tcW w:w="860" w:type="dxa"/>
            <w:tcBorders>
              <w:top w:val="nil"/>
              <w:left w:val="nil"/>
              <w:bottom w:val="nil"/>
              <w:right w:val="nil"/>
            </w:tcBorders>
            <w:shd w:val="clear" w:color="auto" w:fill="auto"/>
            <w:noWrap/>
            <w:vAlign w:val="bottom"/>
            <w:hideMark/>
          </w:tcPr>
          <w:p w14:paraId="5361DD8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6C7C2D5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79.20</w:t>
            </w:r>
          </w:p>
        </w:tc>
        <w:tc>
          <w:tcPr>
            <w:tcW w:w="920" w:type="dxa"/>
            <w:tcBorders>
              <w:top w:val="nil"/>
              <w:left w:val="nil"/>
              <w:bottom w:val="nil"/>
              <w:right w:val="nil"/>
            </w:tcBorders>
            <w:shd w:val="clear" w:color="auto" w:fill="auto"/>
            <w:noWrap/>
            <w:vAlign w:val="bottom"/>
            <w:hideMark/>
          </w:tcPr>
          <w:p w14:paraId="72E3CC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67.30</w:t>
            </w:r>
          </w:p>
        </w:tc>
        <w:tc>
          <w:tcPr>
            <w:tcW w:w="160" w:type="dxa"/>
            <w:tcBorders>
              <w:top w:val="nil"/>
              <w:left w:val="nil"/>
              <w:bottom w:val="nil"/>
              <w:right w:val="nil"/>
            </w:tcBorders>
            <w:shd w:val="clear" w:color="auto" w:fill="auto"/>
            <w:noWrap/>
            <w:vAlign w:val="bottom"/>
            <w:hideMark/>
          </w:tcPr>
          <w:p w14:paraId="282C145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3E145D7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0.72</w:t>
            </w:r>
          </w:p>
        </w:tc>
        <w:tc>
          <w:tcPr>
            <w:tcW w:w="700" w:type="dxa"/>
            <w:tcBorders>
              <w:top w:val="nil"/>
              <w:left w:val="nil"/>
              <w:bottom w:val="nil"/>
              <w:right w:val="nil"/>
            </w:tcBorders>
            <w:shd w:val="clear" w:color="auto" w:fill="auto"/>
            <w:noWrap/>
            <w:vAlign w:val="bottom"/>
            <w:hideMark/>
          </w:tcPr>
          <w:p w14:paraId="2E516EC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0.72</w:t>
            </w:r>
          </w:p>
        </w:tc>
        <w:tc>
          <w:tcPr>
            <w:tcW w:w="780" w:type="dxa"/>
            <w:tcBorders>
              <w:top w:val="nil"/>
              <w:left w:val="nil"/>
              <w:bottom w:val="nil"/>
              <w:right w:val="nil"/>
            </w:tcBorders>
            <w:shd w:val="clear" w:color="auto" w:fill="auto"/>
            <w:noWrap/>
            <w:vAlign w:val="bottom"/>
            <w:hideMark/>
          </w:tcPr>
          <w:p w14:paraId="0512862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32B16E2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0.93</w:t>
            </w:r>
          </w:p>
        </w:tc>
        <w:tc>
          <w:tcPr>
            <w:tcW w:w="920" w:type="dxa"/>
            <w:tcBorders>
              <w:top w:val="nil"/>
              <w:left w:val="nil"/>
              <w:bottom w:val="nil"/>
              <w:right w:val="nil"/>
            </w:tcBorders>
            <w:shd w:val="clear" w:color="auto" w:fill="auto"/>
            <w:noWrap/>
            <w:vAlign w:val="bottom"/>
            <w:hideMark/>
          </w:tcPr>
          <w:p w14:paraId="5BDC45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0.86</w:t>
            </w:r>
          </w:p>
        </w:tc>
        <w:tc>
          <w:tcPr>
            <w:tcW w:w="1220" w:type="dxa"/>
            <w:tcBorders>
              <w:top w:val="nil"/>
              <w:left w:val="nil"/>
              <w:bottom w:val="nil"/>
              <w:right w:val="nil"/>
            </w:tcBorders>
            <w:shd w:val="clear" w:color="auto" w:fill="auto"/>
            <w:noWrap/>
            <w:vAlign w:val="bottom"/>
            <w:hideMark/>
          </w:tcPr>
          <w:p w14:paraId="2C7495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0.83</w:t>
            </w:r>
          </w:p>
        </w:tc>
      </w:tr>
      <w:tr w:rsidR="00CA6FB5" w:rsidRPr="00CA6FB5" w14:paraId="68236622" w14:textId="77777777" w:rsidTr="00CA6FB5">
        <w:trPr>
          <w:trHeight w:val="300"/>
        </w:trPr>
        <w:tc>
          <w:tcPr>
            <w:tcW w:w="2420" w:type="dxa"/>
            <w:tcBorders>
              <w:top w:val="nil"/>
              <w:left w:val="nil"/>
              <w:bottom w:val="nil"/>
              <w:right w:val="nil"/>
            </w:tcBorders>
            <w:shd w:val="clear" w:color="auto" w:fill="auto"/>
            <w:noWrap/>
            <w:vAlign w:val="bottom"/>
            <w:hideMark/>
          </w:tcPr>
          <w:p w14:paraId="76C37F1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Pinus_lambertiana</w:t>
            </w:r>
          </w:p>
        </w:tc>
        <w:tc>
          <w:tcPr>
            <w:tcW w:w="900" w:type="dxa"/>
            <w:tcBorders>
              <w:top w:val="nil"/>
              <w:left w:val="nil"/>
              <w:bottom w:val="nil"/>
              <w:right w:val="nil"/>
            </w:tcBorders>
            <w:shd w:val="clear" w:color="auto" w:fill="auto"/>
            <w:noWrap/>
            <w:vAlign w:val="bottom"/>
            <w:hideMark/>
          </w:tcPr>
          <w:p w14:paraId="44EEB42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1.83</w:t>
            </w:r>
          </w:p>
        </w:tc>
        <w:tc>
          <w:tcPr>
            <w:tcW w:w="860" w:type="dxa"/>
            <w:tcBorders>
              <w:top w:val="nil"/>
              <w:left w:val="nil"/>
              <w:bottom w:val="nil"/>
              <w:right w:val="nil"/>
            </w:tcBorders>
            <w:shd w:val="clear" w:color="auto" w:fill="auto"/>
            <w:noWrap/>
            <w:vAlign w:val="bottom"/>
            <w:hideMark/>
          </w:tcPr>
          <w:p w14:paraId="1482E5B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62.29</w:t>
            </w:r>
          </w:p>
        </w:tc>
        <w:tc>
          <w:tcPr>
            <w:tcW w:w="860" w:type="dxa"/>
            <w:tcBorders>
              <w:top w:val="nil"/>
              <w:left w:val="nil"/>
              <w:bottom w:val="nil"/>
              <w:right w:val="nil"/>
            </w:tcBorders>
            <w:shd w:val="clear" w:color="auto" w:fill="auto"/>
            <w:noWrap/>
            <w:vAlign w:val="bottom"/>
            <w:hideMark/>
          </w:tcPr>
          <w:p w14:paraId="7CB335E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0227E7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128.50</w:t>
            </w:r>
          </w:p>
        </w:tc>
        <w:tc>
          <w:tcPr>
            <w:tcW w:w="920" w:type="dxa"/>
            <w:tcBorders>
              <w:top w:val="nil"/>
              <w:left w:val="nil"/>
              <w:bottom w:val="nil"/>
              <w:right w:val="nil"/>
            </w:tcBorders>
            <w:shd w:val="clear" w:color="auto" w:fill="auto"/>
            <w:noWrap/>
            <w:vAlign w:val="bottom"/>
            <w:hideMark/>
          </w:tcPr>
          <w:p w14:paraId="4FE3AB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55.60</w:t>
            </w:r>
          </w:p>
        </w:tc>
        <w:tc>
          <w:tcPr>
            <w:tcW w:w="160" w:type="dxa"/>
            <w:tcBorders>
              <w:top w:val="nil"/>
              <w:left w:val="nil"/>
              <w:bottom w:val="nil"/>
              <w:right w:val="nil"/>
            </w:tcBorders>
            <w:shd w:val="clear" w:color="auto" w:fill="auto"/>
            <w:noWrap/>
            <w:vAlign w:val="bottom"/>
            <w:hideMark/>
          </w:tcPr>
          <w:p w14:paraId="6C41FF0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3AE2C66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700" w:type="dxa"/>
            <w:tcBorders>
              <w:top w:val="nil"/>
              <w:left w:val="nil"/>
              <w:bottom w:val="nil"/>
              <w:right w:val="nil"/>
            </w:tcBorders>
            <w:shd w:val="clear" w:color="auto" w:fill="auto"/>
            <w:noWrap/>
            <w:vAlign w:val="bottom"/>
            <w:hideMark/>
          </w:tcPr>
          <w:p w14:paraId="28E2433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80" w:type="dxa"/>
            <w:tcBorders>
              <w:top w:val="nil"/>
              <w:left w:val="nil"/>
              <w:bottom w:val="nil"/>
              <w:right w:val="nil"/>
            </w:tcBorders>
            <w:shd w:val="clear" w:color="auto" w:fill="auto"/>
            <w:noWrap/>
            <w:vAlign w:val="bottom"/>
            <w:hideMark/>
          </w:tcPr>
          <w:p w14:paraId="0B3A9BF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627DD83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920" w:type="dxa"/>
            <w:tcBorders>
              <w:top w:val="nil"/>
              <w:left w:val="nil"/>
              <w:bottom w:val="nil"/>
              <w:right w:val="nil"/>
            </w:tcBorders>
            <w:shd w:val="clear" w:color="auto" w:fill="auto"/>
            <w:noWrap/>
            <w:vAlign w:val="bottom"/>
            <w:hideMark/>
          </w:tcPr>
          <w:p w14:paraId="10DC00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1220" w:type="dxa"/>
            <w:tcBorders>
              <w:top w:val="nil"/>
              <w:left w:val="nil"/>
              <w:bottom w:val="nil"/>
              <w:right w:val="nil"/>
            </w:tcBorders>
            <w:shd w:val="clear" w:color="auto" w:fill="auto"/>
            <w:noWrap/>
            <w:vAlign w:val="bottom"/>
            <w:hideMark/>
          </w:tcPr>
          <w:p w14:paraId="6305949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0.81</w:t>
            </w:r>
          </w:p>
        </w:tc>
      </w:tr>
      <w:tr w:rsidR="00CA6FB5" w:rsidRPr="00CA6FB5" w14:paraId="74304701" w14:textId="77777777" w:rsidTr="00CA6FB5">
        <w:trPr>
          <w:trHeight w:val="300"/>
        </w:trPr>
        <w:tc>
          <w:tcPr>
            <w:tcW w:w="2420" w:type="dxa"/>
            <w:tcBorders>
              <w:top w:val="nil"/>
              <w:left w:val="nil"/>
              <w:bottom w:val="nil"/>
              <w:right w:val="nil"/>
            </w:tcBorders>
            <w:shd w:val="clear" w:color="auto" w:fill="auto"/>
            <w:noWrap/>
            <w:vAlign w:val="bottom"/>
            <w:hideMark/>
          </w:tcPr>
          <w:p w14:paraId="31122668"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Pinus_monticola</w:t>
            </w:r>
          </w:p>
        </w:tc>
        <w:tc>
          <w:tcPr>
            <w:tcW w:w="900" w:type="dxa"/>
            <w:tcBorders>
              <w:top w:val="nil"/>
              <w:left w:val="nil"/>
              <w:bottom w:val="nil"/>
              <w:right w:val="nil"/>
            </w:tcBorders>
            <w:shd w:val="clear" w:color="auto" w:fill="auto"/>
            <w:noWrap/>
            <w:vAlign w:val="bottom"/>
            <w:hideMark/>
          </w:tcPr>
          <w:p w14:paraId="205827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70F0D4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62.13</w:t>
            </w:r>
          </w:p>
        </w:tc>
        <w:tc>
          <w:tcPr>
            <w:tcW w:w="860" w:type="dxa"/>
            <w:tcBorders>
              <w:top w:val="nil"/>
              <w:left w:val="nil"/>
              <w:bottom w:val="nil"/>
              <w:right w:val="nil"/>
            </w:tcBorders>
            <w:shd w:val="clear" w:color="auto" w:fill="auto"/>
            <w:noWrap/>
            <w:vAlign w:val="bottom"/>
            <w:hideMark/>
          </w:tcPr>
          <w:p w14:paraId="62184BF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6.00</w:t>
            </w:r>
          </w:p>
        </w:tc>
        <w:tc>
          <w:tcPr>
            <w:tcW w:w="840" w:type="dxa"/>
            <w:tcBorders>
              <w:top w:val="nil"/>
              <w:left w:val="nil"/>
              <w:bottom w:val="nil"/>
              <w:right w:val="nil"/>
            </w:tcBorders>
            <w:shd w:val="clear" w:color="auto" w:fill="auto"/>
            <w:noWrap/>
            <w:vAlign w:val="bottom"/>
            <w:hideMark/>
          </w:tcPr>
          <w:p w14:paraId="59273C0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137286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4C157F9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6FCC6F9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00" w:type="dxa"/>
            <w:tcBorders>
              <w:top w:val="nil"/>
              <w:left w:val="nil"/>
              <w:bottom w:val="nil"/>
              <w:right w:val="nil"/>
            </w:tcBorders>
            <w:shd w:val="clear" w:color="auto" w:fill="auto"/>
            <w:noWrap/>
            <w:vAlign w:val="bottom"/>
            <w:hideMark/>
          </w:tcPr>
          <w:p w14:paraId="10E2B6E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0.88</w:t>
            </w:r>
          </w:p>
        </w:tc>
        <w:tc>
          <w:tcPr>
            <w:tcW w:w="780" w:type="dxa"/>
            <w:tcBorders>
              <w:top w:val="nil"/>
              <w:left w:val="nil"/>
              <w:bottom w:val="nil"/>
              <w:right w:val="nil"/>
            </w:tcBorders>
            <w:shd w:val="clear" w:color="auto" w:fill="auto"/>
            <w:noWrap/>
            <w:vAlign w:val="bottom"/>
            <w:hideMark/>
          </w:tcPr>
          <w:p w14:paraId="648E64F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0.84</w:t>
            </w:r>
          </w:p>
        </w:tc>
        <w:tc>
          <w:tcPr>
            <w:tcW w:w="820" w:type="dxa"/>
            <w:tcBorders>
              <w:top w:val="nil"/>
              <w:left w:val="nil"/>
              <w:bottom w:val="nil"/>
              <w:right w:val="nil"/>
            </w:tcBorders>
            <w:shd w:val="clear" w:color="auto" w:fill="auto"/>
            <w:noWrap/>
            <w:vAlign w:val="bottom"/>
            <w:hideMark/>
          </w:tcPr>
          <w:p w14:paraId="45C3933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AF4B0F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18363F8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0.67</w:t>
            </w:r>
          </w:p>
        </w:tc>
      </w:tr>
      <w:tr w:rsidR="00CA6FB5" w:rsidRPr="00CA6FB5" w14:paraId="55121443" w14:textId="77777777" w:rsidTr="00CA6FB5">
        <w:trPr>
          <w:trHeight w:val="300"/>
        </w:trPr>
        <w:tc>
          <w:tcPr>
            <w:tcW w:w="2420" w:type="dxa"/>
            <w:tcBorders>
              <w:top w:val="nil"/>
              <w:left w:val="nil"/>
              <w:bottom w:val="nil"/>
              <w:right w:val="nil"/>
            </w:tcBorders>
            <w:shd w:val="clear" w:color="auto" w:fill="auto"/>
            <w:noWrap/>
            <w:vAlign w:val="bottom"/>
            <w:hideMark/>
          </w:tcPr>
          <w:p w14:paraId="7B20E23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Pinus_ponderosa</w:t>
            </w:r>
          </w:p>
        </w:tc>
        <w:tc>
          <w:tcPr>
            <w:tcW w:w="900" w:type="dxa"/>
            <w:tcBorders>
              <w:top w:val="nil"/>
              <w:left w:val="nil"/>
              <w:bottom w:val="nil"/>
              <w:right w:val="nil"/>
            </w:tcBorders>
            <w:shd w:val="clear" w:color="auto" w:fill="auto"/>
            <w:noWrap/>
            <w:vAlign w:val="bottom"/>
            <w:hideMark/>
          </w:tcPr>
          <w:p w14:paraId="3792D4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16DC38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41.23</w:t>
            </w:r>
          </w:p>
        </w:tc>
        <w:tc>
          <w:tcPr>
            <w:tcW w:w="860" w:type="dxa"/>
            <w:tcBorders>
              <w:top w:val="nil"/>
              <w:left w:val="nil"/>
              <w:bottom w:val="nil"/>
              <w:right w:val="nil"/>
            </w:tcBorders>
            <w:shd w:val="clear" w:color="auto" w:fill="auto"/>
            <w:noWrap/>
            <w:vAlign w:val="bottom"/>
            <w:hideMark/>
          </w:tcPr>
          <w:p w14:paraId="1981B5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201D70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79.70</w:t>
            </w:r>
          </w:p>
        </w:tc>
        <w:tc>
          <w:tcPr>
            <w:tcW w:w="920" w:type="dxa"/>
            <w:tcBorders>
              <w:top w:val="nil"/>
              <w:left w:val="nil"/>
              <w:bottom w:val="nil"/>
              <w:right w:val="nil"/>
            </w:tcBorders>
            <w:shd w:val="clear" w:color="auto" w:fill="auto"/>
            <w:noWrap/>
            <w:vAlign w:val="bottom"/>
            <w:hideMark/>
          </w:tcPr>
          <w:p w14:paraId="247A7F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77.00</w:t>
            </w:r>
          </w:p>
        </w:tc>
        <w:tc>
          <w:tcPr>
            <w:tcW w:w="160" w:type="dxa"/>
            <w:tcBorders>
              <w:top w:val="nil"/>
              <w:left w:val="nil"/>
              <w:bottom w:val="nil"/>
              <w:right w:val="nil"/>
            </w:tcBorders>
            <w:shd w:val="clear" w:color="auto" w:fill="auto"/>
            <w:noWrap/>
            <w:vAlign w:val="bottom"/>
            <w:hideMark/>
          </w:tcPr>
          <w:p w14:paraId="0A74ECE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2B2074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00" w:type="dxa"/>
            <w:tcBorders>
              <w:top w:val="nil"/>
              <w:left w:val="nil"/>
              <w:bottom w:val="nil"/>
              <w:right w:val="nil"/>
            </w:tcBorders>
            <w:shd w:val="clear" w:color="auto" w:fill="auto"/>
            <w:noWrap/>
            <w:vAlign w:val="bottom"/>
            <w:hideMark/>
          </w:tcPr>
          <w:p w14:paraId="42CE1E1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0.40</w:t>
            </w:r>
          </w:p>
        </w:tc>
        <w:tc>
          <w:tcPr>
            <w:tcW w:w="780" w:type="dxa"/>
            <w:tcBorders>
              <w:top w:val="nil"/>
              <w:left w:val="nil"/>
              <w:bottom w:val="nil"/>
              <w:right w:val="nil"/>
            </w:tcBorders>
            <w:shd w:val="clear" w:color="auto" w:fill="auto"/>
            <w:noWrap/>
            <w:vAlign w:val="bottom"/>
            <w:hideMark/>
          </w:tcPr>
          <w:p w14:paraId="78641B8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33813AC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920" w:type="dxa"/>
            <w:tcBorders>
              <w:top w:val="nil"/>
              <w:left w:val="nil"/>
              <w:bottom w:val="nil"/>
              <w:right w:val="nil"/>
            </w:tcBorders>
            <w:shd w:val="clear" w:color="auto" w:fill="auto"/>
            <w:noWrap/>
            <w:vAlign w:val="bottom"/>
            <w:hideMark/>
          </w:tcPr>
          <w:p w14:paraId="7FB990D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0.79</w:t>
            </w:r>
          </w:p>
        </w:tc>
        <w:tc>
          <w:tcPr>
            <w:tcW w:w="1220" w:type="dxa"/>
            <w:tcBorders>
              <w:top w:val="nil"/>
              <w:left w:val="nil"/>
              <w:bottom w:val="nil"/>
              <w:right w:val="nil"/>
            </w:tcBorders>
            <w:shd w:val="clear" w:color="auto" w:fill="auto"/>
            <w:noWrap/>
            <w:vAlign w:val="bottom"/>
            <w:hideMark/>
          </w:tcPr>
          <w:p w14:paraId="0CF6045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0.75</w:t>
            </w:r>
          </w:p>
        </w:tc>
      </w:tr>
      <w:tr w:rsidR="00CA6FB5" w:rsidRPr="00CA6FB5" w14:paraId="0662A201" w14:textId="77777777" w:rsidTr="00CA6FB5">
        <w:trPr>
          <w:trHeight w:val="300"/>
        </w:trPr>
        <w:tc>
          <w:tcPr>
            <w:tcW w:w="2420" w:type="dxa"/>
            <w:tcBorders>
              <w:top w:val="nil"/>
              <w:left w:val="nil"/>
              <w:bottom w:val="nil"/>
              <w:right w:val="nil"/>
            </w:tcBorders>
            <w:shd w:val="clear" w:color="auto" w:fill="auto"/>
            <w:noWrap/>
            <w:vAlign w:val="bottom"/>
            <w:hideMark/>
          </w:tcPr>
          <w:p w14:paraId="31A03C3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Pseudotsuga_menziesii</w:t>
            </w:r>
          </w:p>
        </w:tc>
        <w:tc>
          <w:tcPr>
            <w:tcW w:w="900" w:type="dxa"/>
            <w:tcBorders>
              <w:top w:val="nil"/>
              <w:left w:val="nil"/>
              <w:bottom w:val="nil"/>
              <w:right w:val="nil"/>
            </w:tcBorders>
            <w:shd w:val="clear" w:color="auto" w:fill="auto"/>
            <w:noWrap/>
            <w:vAlign w:val="bottom"/>
            <w:hideMark/>
          </w:tcPr>
          <w:p w14:paraId="6B31BBD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6E007F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54.26</w:t>
            </w:r>
          </w:p>
        </w:tc>
        <w:tc>
          <w:tcPr>
            <w:tcW w:w="860" w:type="dxa"/>
            <w:tcBorders>
              <w:top w:val="nil"/>
              <w:left w:val="nil"/>
              <w:bottom w:val="nil"/>
              <w:right w:val="nil"/>
            </w:tcBorders>
            <w:shd w:val="clear" w:color="auto" w:fill="auto"/>
            <w:noWrap/>
            <w:vAlign w:val="bottom"/>
            <w:hideMark/>
          </w:tcPr>
          <w:p w14:paraId="24339AA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AC03DD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105.80</w:t>
            </w:r>
          </w:p>
        </w:tc>
        <w:tc>
          <w:tcPr>
            <w:tcW w:w="920" w:type="dxa"/>
            <w:tcBorders>
              <w:top w:val="nil"/>
              <w:left w:val="nil"/>
              <w:bottom w:val="nil"/>
              <w:right w:val="nil"/>
            </w:tcBorders>
            <w:shd w:val="clear" w:color="auto" w:fill="auto"/>
            <w:noWrap/>
            <w:vAlign w:val="bottom"/>
            <w:hideMark/>
          </w:tcPr>
          <w:p w14:paraId="6C1197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26.20</w:t>
            </w:r>
          </w:p>
        </w:tc>
        <w:tc>
          <w:tcPr>
            <w:tcW w:w="160" w:type="dxa"/>
            <w:tcBorders>
              <w:top w:val="nil"/>
              <w:left w:val="nil"/>
              <w:bottom w:val="nil"/>
              <w:right w:val="nil"/>
            </w:tcBorders>
            <w:shd w:val="clear" w:color="auto" w:fill="auto"/>
            <w:noWrap/>
            <w:vAlign w:val="bottom"/>
            <w:hideMark/>
          </w:tcPr>
          <w:p w14:paraId="79ED27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A1F55E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00" w:type="dxa"/>
            <w:tcBorders>
              <w:top w:val="nil"/>
              <w:left w:val="nil"/>
              <w:bottom w:val="nil"/>
              <w:right w:val="nil"/>
            </w:tcBorders>
            <w:shd w:val="clear" w:color="auto" w:fill="auto"/>
            <w:noWrap/>
            <w:vAlign w:val="bottom"/>
            <w:hideMark/>
          </w:tcPr>
          <w:p w14:paraId="3F303C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780" w:type="dxa"/>
            <w:tcBorders>
              <w:top w:val="nil"/>
              <w:left w:val="nil"/>
              <w:bottom w:val="nil"/>
              <w:right w:val="nil"/>
            </w:tcBorders>
            <w:shd w:val="clear" w:color="auto" w:fill="auto"/>
            <w:noWrap/>
            <w:vAlign w:val="bottom"/>
            <w:hideMark/>
          </w:tcPr>
          <w:p w14:paraId="389512B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9FCBE9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c>
          <w:tcPr>
            <w:tcW w:w="920" w:type="dxa"/>
            <w:tcBorders>
              <w:top w:val="nil"/>
              <w:left w:val="nil"/>
              <w:bottom w:val="nil"/>
              <w:right w:val="nil"/>
            </w:tcBorders>
            <w:shd w:val="clear" w:color="auto" w:fill="auto"/>
            <w:noWrap/>
            <w:vAlign w:val="bottom"/>
            <w:hideMark/>
          </w:tcPr>
          <w:p w14:paraId="0028903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0.50</w:t>
            </w:r>
          </w:p>
        </w:tc>
        <w:tc>
          <w:tcPr>
            <w:tcW w:w="1220" w:type="dxa"/>
            <w:tcBorders>
              <w:top w:val="nil"/>
              <w:left w:val="nil"/>
              <w:bottom w:val="nil"/>
              <w:right w:val="nil"/>
            </w:tcBorders>
            <w:shd w:val="clear" w:color="auto" w:fill="auto"/>
            <w:noWrap/>
            <w:vAlign w:val="bottom"/>
            <w:hideMark/>
          </w:tcPr>
          <w:p w14:paraId="2F31039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r>
      <w:tr w:rsidR="00CA6FB5" w:rsidRPr="00CA6FB5" w14:paraId="6513D1BD" w14:textId="77777777" w:rsidTr="00CA6FB5">
        <w:trPr>
          <w:trHeight w:val="300"/>
        </w:trPr>
        <w:tc>
          <w:tcPr>
            <w:tcW w:w="2420" w:type="dxa"/>
            <w:tcBorders>
              <w:top w:val="nil"/>
              <w:left w:val="nil"/>
              <w:bottom w:val="nil"/>
              <w:right w:val="nil"/>
            </w:tcBorders>
            <w:shd w:val="clear" w:color="auto" w:fill="auto"/>
            <w:noWrap/>
            <w:vAlign w:val="bottom"/>
            <w:hideMark/>
          </w:tcPr>
          <w:p w14:paraId="10EDB77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Sequoia_sempervirens</w:t>
            </w:r>
          </w:p>
        </w:tc>
        <w:tc>
          <w:tcPr>
            <w:tcW w:w="900" w:type="dxa"/>
            <w:tcBorders>
              <w:top w:val="nil"/>
              <w:left w:val="nil"/>
              <w:bottom w:val="nil"/>
              <w:right w:val="nil"/>
            </w:tcBorders>
            <w:shd w:val="clear" w:color="auto" w:fill="auto"/>
            <w:noWrap/>
            <w:vAlign w:val="bottom"/>
            <w:hideMark/>
          </w:tcPr>
          <w:p w14:paraId="0AA30A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2BD9567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95.17</w:t>
            </w:r>
          </w:p>
        </w:tc>
        <w:tc>
          <w:tcPr>
            <w:tcW w:w="860" w:type="dxa"/>
            <w:tcBorders>
              <w:top w:val="nil"/>
              <w:left w:val="nil"/>
              <w:bottom w:val="nil"/>
              <w:right w:val="nil"/>
            </w:tcBorders>
            <w:shd w:val="clear" w:color="auto" w:fill="auto"/>
            <w:noWrap/>
            <w:vAlign w:val="bottom"/>
            <w:hideMark/>
          </w:tcPr>
          <w:p w14:paraId="4BD5C08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24803E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73.40</w:t>
            </w:r>
          </w:p>
        </w:tc>
        <w:tc>
          <w:tcPr>
            <w:tcW w:w="920" w:type="dxa"/>
            <w:tcBorders>
              <w:top w:val="nil"/>
              <w:left w:val="nil"/>
              <w:bottom w:val="nil"/>
              <w:right w:val="nil"/>
            </w:tcBorders>
            <w:shd w:val="clear" w:color="auto" w:fill="auto"/>
            <w:noWrap/>
            <w:vAlign w:val="bottom"/>
            <w:hideMark/>
          </w:tcPr>
          <w:p w14:paraId="7FCBE28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59.40</w:t>
            </w:r>
          </w:p>
        </w:tc>
        <w:tc>
          <w:tcPr>
            <w:tcW w:w="160" w:type="dxa"/>
            <w:tcBorders>
              <w:top w:val="nil"/>
              <w:left w:val="nil"/>
              <w:bottom w:val="nil"/>
              <w:right w:val="nil"/>
            </w:tcBorders>
            <w:shd w:val="clear" w:color="auto" w:fill="auto"/>
            <w:noWrap/>
            <w:vAlign w:val="bottom"/>
            <w:hideMark/>
          </w:tcPr>
          <w:p w14:paraId="4BBF4FA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055FB36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43733CC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780" w:type="dxa"/>
            <w:tcBorders>
              <w:top w:val="nil"/>
              <w:left w:val="nil"/>
              <w:bottom w:val="nil"/>
              <w:right w:val="nil"/>
            </w:tcBorders>
            <w:shd w:val="clear" w:color="auto" w:fill="auto"/>
            <w:noWrap/>
            <w:vAlign w:val="bottom"/>
            <w:hideMark/>
          </w:tcPr>
          <w:p w14:paraId="36F08D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56C23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0.86</w:t>
            </w:r>
          </w:p>
        </w:tc>
        <w:tc>
          <w:tcPr>
            <w:tcW w:w="920" w:type="dxa"/>
            <w:tcBorders>
              <w:top w:val="nil"/>
              <w:left w:val="nil"/>
              <w:bottom w:val="nil"/>
              <w:right w:val="nil"/>
            </w:tcBorders>
            <w:shd w:val="clear" w:color="auto" w:fill="auto"/>
            <w:noWrap/>
            <w:vAlign w:val="bottom"/>
            <w:hideMark/>
          </w:tcPr>
          <w:p w14:paraId="609B6D0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0.93</w:t>
            </w:r>
          </w:p>
        </w:tc>
        <w:tc>
          <w:tcPr>
            <w:tcW w:w="1220" w:type="dxa"/>
            <w:tcBorders>
              <w:top w:val="nil"/>
              <w:left w:val="nil"/>
              <w:bottom w:val="nil"/>
              <w:right w:val="nil"/>
            </w:tcBorders>
            <w:shd w:val="clear" w:color="auto" w:fill="auto"/>
            <w:noWrap/>
            <w:vAlign w:val="bottom"/>
            <w:hideMark/>
          </w:tcPr>
          <w:p w14:paraId="45B2528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0.90</w:t>
            </w:r>
          </w:p>
        </w:tc>
      </w:tr>
      <w:tr w:rsidR="00CA6FB5" w:rsidRPr="00CA6FB5" w14:paraId="25ABD72E" w14:textId="77777777" w:rsidTr="00CA6FB5">
        <w:trPr>
          <w:trHeight w:val="300"/>
        </w:trPr>
        <w:tc>
          <w:tcPr>
            <w:tcW w:w="2420" w:type="dxa"/>
            <w:tcBorders>
              <w:top w:val="nil"/>
              <w:left w:val="nil"/>
              <w:bottom w:val="nil"/>
              <w:right w:val="nil"/>
            </w:tcBorders>
            <w:shd w:val="clear" w:color="auto" w:fill="auto"/>
            <w:noWrap/>
            <w:vAlign w:val="bottom"/>
            <w:hideMark/>
          </w:tcPr>
          <w:p w14:paraId="4462265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Sequoiadendron_giganteum</w:t>
            </w:r>
          </w:p>
        </w:tc>
        <w:tc>
          <w:tcPr>
            <w:tcW w:w="900" w:type="dxa"/>
            <w:tcBorders>
              <w:top w:val="nil"/>
              <w:left w:val="nil"/>
              <w:bottom w:val="nil"/>
              <w:right w:val="nil"/>
            </w:tcBorders>
            <w:shd w:val="clear" w:color="auto" w:fill="auto"/>
            <w:noWrap/>
            <w:vAlign w:val="bottom"/>
            <w:hideMark/>
          </w:tcPr>
          <w:p w14:paraId="04649F1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2336CDA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85.58</w:t>
            </w:r>
          </w:p>
        </w:tc>
        <w:tc>
          <w:tcPr>
            <w:tcW w:w="860" w:type="dxa"/>
            <w:tcBorders>
              <w:top w:val="nil"/>
              <w:left w:val="nil"/>
              <w:bottom w:val="nil"/>
              <w:right w:val="nil"/>
            </w:tcBorders>
            <w:shd w:val="clear" w:color="auto" w:fill="auto"/>
            <w:noWrap/>
            <w:vAlign w:val="bottom"/>
            <w:hideMark/>
          </w:tcPr>
          <w:p w14:paraId="087D4DC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8.00</w:t>
            </w:r>
          </w:p>
        </w:tc>
        <w:tc>
          <w:tcPr>
            <w:tcW w:w="840" w:type="dxa"/>
            <w:tcBorders>
              <w:top w:val="nil"/>
              <w:left w:val="nil"/>
              <w:bottom w:val="nil"/>
              <w:right w:val="nil"/>
            </w:tcBorders>
            <w:shd w:val="clear" w:color="auto" w:fill="auto"/>
            <w:noWrap/>
            <w:vAlign w:val="bottom"/>
            <w:hideMark/>
          </w:tcPr>
          <w:p w14:paraId="4A1D7C4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148.50</w:t>
            </w:r>
          </w:p>
        </w:tc>
        <w:tc>
          <w:tcPr>
            <w:tcW w:w="920" w:type="dxa"/>
            <w:tcBorders>
              <w:top w:val="nil"/>
              <w:left w:val="nil"/>
              <w:bottom w:val="nil"/>
              <w:right w:val="nil"/>
            </w:tcBorders>
            <w:shd w:val="clear" w:color="auto" w:fill="auto"/>
            <w:noWrap/>
            <w:vAlign w:val="bottom"/>
            <w:hideMark/>
          </w:tcPr>
          <w:p w14:paraId="683641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42.60</w:t>
            </w:r>
          </w:p>
        </w:tc>
        <w:tc>
          <w:tcPr>
            <w:tcW w:w="160" w:type="dxa"/>
            <w:tcBorders>
              <w:top w:val="nil"/>
              <w:left w:val="nil"/>
              <w:bottom w:val="nil"/>
              <w:right w:val="nil"/>
            </w:tcBorders>
            <w:shd w:val="clear" w:color="auto" w:fill="auto"/>
            <w:noWrap/>
            <w:vAlign w:val="bottom"/>
            <w:hideMark/>
          </w:tcPr>
          <w:p w14:paraId="047BE0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F5346C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58CE4D5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0.96</w:t>
            </w:r>
          </w:p>
        </w:tc>
        <w:tc>
          <w:tcPr>
            <w:tcW w:w="780" w:type="dxa"/>
            <w:tcBorders>
              <w:top w:val="nil"/>
              <w:left w:val="nil"/>
              <w:bottom w:val="nil"/>
              <w:right w:val="nil"/>
            </w:tcBorders>
            <w:shd w:val="clear" w:color="auto" w:fill="auto"/>
            <w:noWrap/>
            <w:vAlign w:val="bottom"/>
            <w:hideMark/>
          </w:tcPr>
          <w:p w14:paraId="7D7A5D7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0.88</w:t>
            </w:r>
          </w:p>
        </w:tc>
        <w:tc>
          <w:tcPr>
            <w:tcW w:w="820" w:type="dxa"/>
            <w:tcBorders>
              <w:top w:val="nil"/>
              <w:left w:val="nil"/>
              <w:bottom w:val="nil"/>
              <w:right w:val="nil"/>
            </w:tcBorders>
            <w:shd w:val="clear" w:color="auto" w:fill="auto"/>
            <w:noWrap/>
            <w:vAlign w:val="bottom"/>
            <w:hideMark/>
          </w:tcPr>
          <w:p w14:paraId="5A60B46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0.50</w:t>
            </w:r>
          </w:p>
        </w:tc>
        <w:tc>
          <w:tcPr>
            <w:tcW w:w="920" w:type="dxa"/>
            <w:tcBorders>
              <w:top w:val="nil"/>
              <w:left w:val="nil"/>
              <w:bottom w:val="nil"/>
              <w:right w:val="nil"/>
            </w:tcBorders>
            <w:shd w:val="clear" w:color="auto" w:fill="auto"/>
            <w:noWrap/>
            <w:vAlign w:val="bottom"/>
            <w:hideMark/>
          </w:tcPr>
          <w:p w14:paraId="4AF5141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0.29</w:t>
            </w:r>
          </w:p>
        </w:tc>
        <w:tc>
          <w:tcPr>
            <w:tcW w:w="1220" w:type="dxa"/>
            <w:tcBorders>
              <w:top w:val="nil"/>
              <w:left w:val="nil"/>
              <w:bottom w:val="nil"/>
              <w:right w:val="nil"/>
            </w:tcBorders>
            <w:shd w:val="clear" w:color="auto" w:fill="auto"/>
            <w:noWrap/>
            <w:vAlign w:val="bottom"/>
            <w:hideMark/>
          </w:tcPr>
          <w:p w14:paraId="371116F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0.78</w:t>
            </w:r>
          </w:p>
        </w:tc>
      </w:tr>
      <w:tr w:rsidR="00CA6FB5" w:rsidRPr="00CA6FB5" w14:paraId="649C73BE" w14:textId="77777777" w:rsidTr="00CA6FB5">
        <w:trPr>
          <w:trHeight w:val="300"/>
        </w:trPr>
        <w:tc>
          <w:tcPr>
            <w:tcW w:w="2420" w:type="dxa"/>
            <w:tcBorders>
              <w:top w:val="nil"/>
              <w:left w:val="nil"/>
              <w:bottom w:val="nil"/>
              <w:right w:val="nil"/>
            </w:tcBorders>
            <w:shd w:val="clear" w:color="auto" w:fill="auto"/>
            <w:noWrap/>
            <w:vAlign w:val="bottom"/>
            <w:hideMark/>
          </w:tcPr>
          <w:p w14:paraId="4C6ACF6F"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Thuja_plicata</w:t>
            </w:r>
          </w:p>
        </w:tc>
        <w:tc>
          <w:tcPr>
            <w:tcW w:w="900" w:type="dxa"/>
            <w:tcBorders>
              <w:top w:val="nil"/>
              <w:left w:val="nil"/>
              <w:bottom w:val="nil"/>
              <w:right w:val="nil"/>
            </w:tcBorders>
            <w:shd w:val="clear" w:color="auto" w:fill="auto"/>
            <w:noWrap/>
            <w:vAlign w:val="bottom"/>
            <w:hideMark/>
          </w:tcPr>
          <w:p w14:paraId="38A4B95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22679E5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51.19</w:t>
            </w:r>
          </w:p>
        </w:tc>
        <w:tc>
          <w:tcPr>
            <w:tcW w:w="860" w:type="dxa"/>
            <w:tcBorders>
              <w:top w:val="nil"/>
              <w:left w:val="nil"/>
              <w:bottom w:val="nil"/>
              <w:right w:val="nil"/>
            </w:tcBorders>
            <w:shd w:val="clear" w:color="auto" w:fill="auto"/>
            <w:noWrap/>
            <w:vAlign w:val="bottom"/>
            <w:hideMark/>
          </w:tcPr>
          <w:p w14:paraId="7C3257F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326612F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113.20</w:t>
            </w:r>
          </w:p>
        </w:tc>
        <w:tc>
          <w:tcPr>
            <w:tcW w:w="920" w:type="dxa"/>
            <w:tcBorders>
              <w:top w:val="nil"/>
              <w:left w:val="nil"/>
              <w:bottom w:val="nil"/>
              <w:right w:val="nil"/>
            </w:tcBorders>
            <w:shd w:val="clear" w:color="auto" w:fill="auto"/>
            <w:noWrap/>
            <w:vAlign w:val="bottom"/>
            <w:hideMark/>
          </w:tcPr>
          <w:p w14:paraId="10F3A02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42.40</w:t>
            </w:r>
          </w:p>
        </w:tc>
        <w:tc>
          <w:tcPr>
            <w:tcW w:w="160" w:type="dxa"/>
            <w:tcBorders>
              <w:top w:val="nil"/>
              <w:left w:val="nil"/>
              <w:bottom w:val="nil"/>
              <w:right w:val="nil"/>
            </w:tcBorders>
            <w:shd w:val="clear" w:color="auto" w:fill="auto"/>
            <w:noWrap/>
            <w:vAlign w:val="bottom"/>
            <w:hideMark/>
          </w:tcPr>
          <w:p w14:paraId="6D5482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E12585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00" w:type="dxa"/>
            <w:tcBorders>
              <w:top w:val="nil"/>
              <w:left w:val="nil"/>
              <w:bottom w:val="nil"/>
              <w:right w:val="nil"/>
            </w:tcBorders>
            <w:shd w:val="clear" w:color="auto" w:fill="auto"/>
            <w:noWrap/>
            <w:vAlign w:val="bottom"/>
            <w:hideMark/>
          </w:tcPr>
          <w:p w14:paraId="00D45F7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780" w:type="dxa"/>
            <w:tcBorders>
              <w:top w:val="nil"/>
              <w:left w:val="nil"/>
              <w:bottom w:val="nil"/>
              <w:right w:val="nil"/>
            </w:tcBorders>
            <w:shd w:val="clear" w:color="auto" w:fill="auto"/>
            <w:noWrap/>
            <w:vAlign w:val="bottom"/>
            <w:hideMark/>
          </w:tcPr>
          <w:p w14:paraId="6E5F523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59E1D6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0.43</w:t>
            </w:r>
          </w:p>
        </w:tc>
        <w:tc>
          <w:tcPr>
            <w:tcW w:w="920" w:type="dxa"/>
            <w:tcBorders>
              <w:top w:val="nil"/>
              <w:left w:val="nil"/>
              <w:bottom w:val="nil"/>
              <w:right w:val="nil"/>
            </w:tcBorders>
            <w:shd w:val="clear" w:color="auto" w:fill="auto"/>
            <w:noWrap/>
            <w:vAlign w:val="bottom"/>
            <w:hideMark/>
          </w:tcPr>
          <w:p w14:paraId="47F7A5B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0.43</w:t>
            </w:r>
          </w:p>
        </w:tc>
        <w:tc>
          <w:tcPr>
            <w:tcW w:w="1220" w:type="dxa"/>
            <w:tcBorders>
              <w:top w:val="nil"/>
              <w:left w:val="nil"/>
              <w:bottom w:val="nil"/>
              <w:right w:val="nil"/>
            </w:tcBorders>
            <w:shd w:val="clear" w:color="auto" w:fill="auto"/>
            <w:noWrap/>
            <w:vAlign w:val="bottom"/>
            <w:hideMark/>
          </w:tcPr>
          <w:p w14:paraId="029D38E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0.53</w:t>
            </w:r>
          </w:p>
        </w:tc>
      </w:tr>
      <w:tr w:rsidR="00CA6FB5" w:rsidRPr="00CA6FB5" w14:paraId="22D3B346" w14:textId="77777777" w:rsidTr="00CA6FB5">
        <w:trPr>
          <w:trHeight w:val="300"/>
        </w:trPr>
        <w:tc>
          <w:tcPr>
            <w:tcW w:w="2420" w:type="dxa"/>
            <w:tcBorders>
              <w:top w:val="nil"/>
              <w:left w:val="nil"/>
              <w:bottom w:val="nil"/>
              <w:right w:val="nil"/>
            </w:tcBorders>
            <w:shd w:val="clear" w:color="auto" w:fill="auto"/>
            <w:noWrap/>
            <w:vAlign w:val="bottom"/>
            <w:hideMark/>
          </w:tcPr>
          <w:p w14:paraId="611135F6"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Tsuga_heterophylla</w:t>
            </w:r>
          </w:p>
        </w:tc>
        <w:tc>
          <w:tcPr>
            <w:tcW w:w="900" w:type="dxa"/>
            <w:tcBorders>
              <w:top w:val="nil"/>
              <w:left w:val="nil"/>
              <w:bottom w:val="nil"/>
              <w:right w:val="nil"/>
            </w:tcBorders>
            <w:shd w:val="clear" w:color="auto" w:fill="auto"/>
            <w:noWrap/>
            <w:vAlign w:val="bottom"/>
            <w:hideMark/>
          </w:tcPr>
          <w:p w14:paraId="6C500B7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4.95</w:t>
            </w:r>
          </w:p>
        </w:tc>
        <w:tc>
          <w:tcPr>
            <w:tcW w:w="860" w:type="dxa"/>
            <w:tcBorders>
              <w:top w:val="nil"/>
              <w:left w:val="nil"/>
              <w:bottom w:val="nil"/>
              <w:right w:val="nil"/>
            </w:tcBorders>
            <w:shd w:val="clear" w:color="auto" w:fill="auto"/>
            <w:noWrap/>
            <w:vAlign w:val="bottom"/>
            <w:hideMark/>
          </w:tcPr>
          <w:p w14:paraId="55D499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48.13</w:t>
            </w:r>
          </w:p>
        </w:tc>
        <w:tc>
          <w:tcPr>
            <w:tcW w:w="860" w:type="dxa"/>
            <w:tcBorders>
              <w:top w:val="nil"/>
              <w:left w:val="nil"/>
              <w:bottom w:val="nil"/>
              <w:right w:val="nil"/>
            </w:tcBorders>
            <w:shd w:val="clear" w:color="auto" w:fill="auto"/>
            <w:noWrap/>
            <w:vAlign w:val="bottom"/>
            <w:hideMark/>
          </w:tcPr>
          <w:p w14:paraId="5818DD7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4CF4E09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68.40</w:t>
            </w:r>
          </w:p>
        </w:tc>
        <w:tc>
          <w:tcPr>
            <w:tcW w:w="920" w:type="dxa"/>
            <w:tcBorders>
              <w:top w:val="nil"/>
              <w:left w:val="nil"/>
              <w:bottom w:val="nil"/>
              <w:right w:val="nil"/>
            </w:tcBorders>
            <w:shd w:val="clear" w:color="auto" w:fill="auto"/>
            <w:noWrap/>
            <w:vAlign w:val="bottom"/>
            <w:hideMark/>
          </w:tcPr>
          <w:p w14:paraId="6959E4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24.60</w:t>
            </w:r>
          </w:p>
        </w:tc>
        <w:tc>
          <w:tcPr>
            <w:tcW w:w="160" w:type="dxa"/>
            <w:tcBorders>
              <w:top w:val="nil"/>
              <w:left w:val="nil"/>
              <w:bottom w:val="nil"/>
              <w:right w:val="nil"/>
            </w:tcBorders>
            <w:shd w:val="clear" w:color="auto" w:fill="auto"/>
            <w:noWrap/>
            <w:vAlign w:val="bottom"/>
            <w:hideMark/>
          </w:tcPr>
          <w:p w14:paraId="38A7253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F4C14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0.96</w:t>
            </w:r>
          </w:p>
        </w:tc>
        <w:tc>
          <w:tcPr>
            <w:tcW w:w="700" w:type="dxa"/>
            <w:tcBorders>
              <w:top w:val="nil"/>
              <w:left w:val="nil"/>
              <w:bottom w:val="nil"/>
              <w:right w:val="nil"/>
            </w:tcBorders>
            <w:shd w:val="clear" w:color="auto" w:fill="auto"/>
            <w:noWrap/>
            <w:vAlign w:val="bottom"/>
            <w:hideMark/>
          </w:tcPr>
          <w:p w14:paraId="24BAC0E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0.56</w:t>
            </w:r>
          </w:p>
        </w:tc>
        <w:tc>
          <w:tcPr>
            <w:tcW w:w="780" w:type="dxa"/>
            <w:tcBorders>
              <w:top w:val="nil"/>
              <w:left w:val="nil"/>
              <w:bottom w:val="nil"/>
              <w:right w:val="nil"/>
            </w:tcBorders>
            <w:shd w:val="clear" w:color="auto" w:fill="auto"/>
            <w:noWrap/>
            <w:vAlign w:val="bottom"/>
            <w:hideMark/>
          </w:tcPr>
          <w:p w14:paraId="2B87081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764EB16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0.14</w:t>
            </w:r>
          </w:p>
        </w:tc>
        <w:tc>
          <w:tcPr>
            <w:tcW w:w="920" w:type="dxa"/>
            <w:tcBorders>
              <w:top w:val="nil"/>
              <w:left w:val="nil"/>
              <w:bottom w:val="nil"/>
              <w:right w:val="nil"/>
            </w:tcBorders>
            <w:shd w:val="clear" w:color="auto" w:fill="auto"/>
            <w:noWrap/>
            <w:vAlign w:val="bottom"/>
            <w:hideMark/>
          </w:tcPr>
          <w:p w14:paraId="43F87BB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1220" w:type="dxa"/>
            <w:tcBorders>
              <w:top w:val="nil"/>
              <w:left w:val="nil"/>
              <w:bottom w:val="nil"/>
              <w:right w:val="nil"/>
            </w:tcBorders>
            <w:shd w:val="clear" w:color="auto" w:fill="auto"/>
            <w:noWrap/>
            <w:vAlign w:val="bottom"/>
            <w:hideMark/>
          </w:tcPr>
          <w:p w14:paraId="2EAFA18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r>
      <w:tr w:rsidR="00CA6FB5" w:rsidRPr="00CA6FB5" w14:paraId="2BC96B20" w14:textId="77777777" w:rsidTr="00CA6FB5">
        <w:trPr>
          <w:trHeight w:val="300"/>
        </w:trPr>
        <w:tc>
          <w:tcPr>
            <w:tcW w:w="2420" w:type="dxa"/>
            <w:tcBorders>
              <w:top w:val="nil"/>
              <w:left w:val="nil"/>
              <w:bottom w:val="nil"/>
              <w:right w:val="nil"/>
            </w:tcBorders>
            <w:shd w:val="clear" w:color="auto" w:fill="auto"/>
            <w:noWrap/>
            <w:vAlign w:val="bottom"/>
            <w:hideMark/>
          </w:tcPr>
          <w:p w14:paraId="2E913D0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Tsuga_mertensiana</w:t>
            </w:r>
          </w:p>
        </w:tc>
        <w:tc>
          <w:tcPr>
            <w:tcW w:w="900" w:type="dxa"/>
            <w:tcBorders>
              <w:top w:val="nil"/>
              <w:left w:val="nil"/>
              <w:bottom w:val="nil"/>
              <w:right w:val="nil"/>
            </w:tcBorders>
            <w:shd w:val="clear" w:color="auto" w:fill="auto"/>
            <w:noWrap/>
            <w:vAlign w:val="bottom"/>
            <w:hideMark/>
          </w:tcPr>
          <w:p w14:paraId="14DE08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5.59</w:t>
            </w:r>
          </w:p>
        </w:tc>
        <w:tc>
          <w:tcPr>
            <w:tcW w:w="860" w:type="dxa"/>
            <w:tcBorders>
              <w:top w:val="nil"/>
              <w:left w:val="nil"/>
              <w:bottom w:val="nil"/>
              <w:right w:val="nil"/>
            </w:tcBorders>
            <w:shd w:val="clear" w:color="auto" w:fill="auto"/>
            <w:noWrap/>
            <w:vAlign w:val="bottom"/>
            <w:hideMark/>
          </w:tcPr>
          <w:p w14:paraId="24EBDA9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25.00</w:t>
            </w:r>
          </w:p>
        </w:tc>
        <w:tc>
          <w:tcPr>
            <w:tcW w:w="860" w:type="dxa"/>
            <w:tcBorders>
              <w:top w:val="nil"/>
              <w:left w:val="nil"/>
              <w:bottom w:val="nil"/>
              <w:right w:val="nil"/>
            </w:tcBorders>
            <w:shd w:val="clear" w:color="auto" w:fill="auto"/>
            <w:noWrap/>
            <w:vAlign w:val="bottom"/>
            <w:hideMark/>
          </w:tcPr>
          <w:p w14:paraId="072DE0E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061A803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1B4DC6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279086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08444A3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700" w:type="dxa"/>
            <w:tcBorders>
              <w:top w:val="nil"/>
              <w:left w:val="nil"/>
              <w:bottom w:val="nil"/>
              <w:right w:val="nil"/>
            </w:tcBorders>
            <w:shd w:val="clear" w:color="auto" w:fill="auto"/>
            <w:noWrap/>
            <w:vAlign w:val="bottom"/>
            <w:hideMark/>
          </w:tcPr>
          <w:p w14:paraId="3EDFB7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80" w:type="dxa"/>
            <w:tcBorders>
              <w:top w:val="nil"/>
              <w:left w:val="nil"/>
              <w:bottom w:val="nil"/>
              <w:right w:val="nil"/>
            </w:tcBorders>
            <w:shd w:val="clear" w:color="auto" w:fill="auto"/>
            <w:noWrap/>
            <w:vAlign w:val="bottom"/>
            <w:hideMark/>
          </w:tcPr>
          <w:p w14:paraId="2792B14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1A815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84A397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28B0E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0.67</w:t>
            </w:r>
          </w:p>
        </w:tc>
      </w:tr>
    </w:tbl>
    <w:p w14:paraId="5AAB9935" w14:textId="77777777" w:rsidR="00CA6FB5" w:rsidRDefault="00CA6FB5">
      <w:pPr>
        <w:rPr>
          <w:rFonts w:ascii="Times New Roman" w:hAnsi="Times New Roman" w:cs="Times New Roman"/>
        </w:rPr>
      </w:pPr>
      <w:r>
        <w:rPr>
          <w:rFonts w:ascii="Times New Roman" w:hAnsi="Times New Roman" w:cs="Times New Roman"/>
          <w:b/>
        </w:rPr>
        <w:t>Fig. S1</w:t>
      </w:r>
      <w:r>
        <w:rPr>
          <w:rFonts w:ascii="Times New Roman" w:hAnsi="Times New Roman" w:cs="Times New Roman"/>
        </w:rPr>
        <w:t>: Correlations between traits</w:t>
      </w:r>
    </w:p>
    <w:p w14:paraId="6F5757EC" w14:textId="1A731162" w:rsidR="00CA6FB5" w:rsidRDefault="00CA6FB5">
      <w:pPr>
        <w:rPr>
          <w:rFonts w:ascii="Times New Roman" w:hAnsi="Times New Roman" w:cs="Times New Roman"/>
        </w:rPr>
      </w:pPr>
      <w:r>
        <w:rPr>
          <w:rFonts w:ascii="Times New Roman" w:hAnsi="Times New Roman" w:cs="Times New Roman"/>
          <w:noProof/>
          <w:lang w:eastAsia="en-US"/>
        </w:rPr>
        <w:drawing>
          <wp:inline distT="0" distB="0" distL="0" distR="0" wp14:anchorId="4B6E964C" wp14:editId="6C88B633">
            <wp:extent cx="749300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trait_correlations.pdf"/>
                    <pic:cNvPicPr/>
                  </pic:nvPicPr>
                  <pic:blipFill>
                    <a:blip r:embed="rId12">
                      <a:extLst>
                        <a:ext uri="{28A0092B-C50C-407E-A947-70E740481C1C}">
                          <a14:useLocalDpi xmlns:a14="http://schemas.microsoft.com/office/drawing/2010/main" val="0"/>
                        </a:ext>
                      </a:extLst>
                    </a:blip>
                    <a:stretch>
                      <a:fillRect/>
                    </a:stretch>
                  </pic:blipFill>
                  <pic:spPr>
                    <a:xfrm>
                      <a:off x="0" y="0"/>
                      <a:ext cx="7493000" cy="5410200"/>
                    </a:xfrm>
                    <a:prstGeom prst="rect">
                      <a:avLst/>
                    </a:prstGeom>
                  </pic:spPr>
                </pic:pic>
              </a:graphicData>
            </a:graphic>
          </wp:inline>
        </w:drawing>
      </w:r>
      <w:r>
        <w:rPr>
          <w:rFonts w:ascii="Times New Roman" w:hAnsi="Times New Roman" w:cs="Times New Roman"/>
        </w:rPr>
        <w:br w:type="page"/>
      </w:r>
    </w:p>
    <w:p w14:paraId="3C60F852" w14:textId="4F88EFF7" w:rsidR="00E65F9F" w:rsidRDefault="001917CF" w:rsidP="00092949">
      <w:pPr>
        <w:spacing w:line="480" w:lineRule="auto"/>
        <w:rPr>
          <w:rFonts w:ascii="Times New Roman" w:hAnsi="Times New Roman" w:cs="Times New Roman"/>
          <w:b/>
        </w:rPr>
      </w:pPr>
      <w:r>
        <w:rPr>
          <w:rFonts w:ascii="Times New Roman" w:hAnsi="Times New Roman" w:cs="Times New Roman"/>
          <w:b/>
        </w:rPr>
        <w:t>Fig. S2</w:t>
      </w:r>
      <w:r>
        <w:rPr>
          <w:rFonts w:ascii="Times New Roman" w:hAnsi="Times New Roman" w:cs="Times New Roman"/>
        </w:rPr>
        <w:t xml:space="preserve">: </w:t>
      </w:r>
      <w:r w:rsidRPr="001917CF">
        <w:rPr>
          <w:rFonts w:ascii="Times New Roman" w:hAnsi="Times New Roman" w:cs="Times New Roman"/>
          <w:b/>
        </w:rPr>
        <w:t>Fire regime groups from LANDFIRE</w:t>
      </w:r>
      <w:r w:rsidR="00E65F9F">
        <w:rPr>
          <w:rFonts w:ascii="Times New Roman" w:hAnsi="Times New Roman" w:cs="Times New Roman"/>
          <w:b/>
        </w:rPr>
        <w:t xml:space="preserve">. </w:t>
      </w:r>
      <w:r w:rsidR="00E65F9F" w:rsidRPr="00E65F9F">
        <w:rPr>
          <w:rFonts w:ascii="Times New Roman" w:hAnsi="Times New Roman" w:cs="Times New Roman"/>
        </w:rPr>
        <w:t>Groups 2 and 4 were masked to NA values (white)</w:t>
      </w:r>
      <w:r>
        <w:rPr>
          <w:rFonts w:ascii="Times New Roman" w:hAnsi="Times New Roman" w:cs="Times New Roman"/>
          <w:noProof/>
          <w:lang w:eastAsia="en-US"/>
        </w:rPr>
        <w:drawing>
          <wp:inline distT="0" distB="0" distL="0" distR="0" wp14:anchorId="2739C0D1" wp14:editId="79F2B84A">
            <wp:extent cx="7785100" cy="5321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G_statewide.pdf"/>
                    <pic:cNvPicPr/>
                  </pic:nvPicPr>
                  <pic:blipFill rotWithShape="1">
                    <a:blip r:embed="rId13">
                      <a:extLst>
                        <a:ext uri="{28A0092B-C50C-407E-A947-70E740481C1C}">
                          <a14:useLocalDpi xmlns:a14="http://schemas.microsoft.com/office/drawing/2010/main" val="0"/>
                        </a:ext>
                      </a:extLst>
                    </a:blip>
                    <a:srcRect l="5109" b="7710"/>
                    <a:stretch/>
                  </pic:blipFill>
                  <pic:spPr bwMode="auto">
                    <a:xfrm>
                      <a:off x="0" y="0"/>
                      <a:ext cx="7785100" cy="5321300"/>
                    </a:xfrm>
                    <a:prstGeom prst="rect">
                      <a:avLst/>
                    </a:prstGeom>
                    <a:ln>
                      <a:noFill/>
                    </a:ln>
                    <a:extLst>
                      <a:ext uri="{53640926-AAD7-44d8-BBD7-CCE9431645EC}">
                        <a14:shadowObscured xmlns:a14="http://schemas.microsoft.com/office/drawing/2010/main"/>
                      </a:ext>
                    </a:extLst>
                  </pic:spPr>
                </pic:pic>
              </a:graphicData>
            </a:graphic>
          </wp:inline>
        </w:drawing>
      </w:r>
    </w:p>
    <w:p w14:paraId="7A5002F2" w14:textId="77777777" w:rsidR="00E65F9F" w:rsidRDefault="00E65F9F">
      <w:pPr>
        <w:rPr>
          <w:rFonts w:ascii="Times New Roman" w:hAnsi="Times New Roman" w:cs="Times New Roman"/>
          <w:b/>
        </w:rPr>
      </w:pPr>
      <w:r>
        <w:rPr>
          <w:rFonts w:ascii="Times New Roman" w:hAnsi="Times New Roman" w:cs="Times New Roman"/>
          <w:b/>
        </w:rPr>
        <w:t>Fig. S3: Fire return interval from LANDFIRE</w:t>
      </w:r>
    </w:p>
    <w:p w14:paraId="013B83C4" w14:textId="34AFDF3A" w:rsidR="00E65F9F" w:rsidRDefault="00E65F9F">
      <w:pPr>
        <w:rPr>
          <w:rFonts w:ascii="Times New Roman" w:hAnsi="Times New Roman" w:cs="Times New Roman"/>
          <w:b/>
        </w:rPr>
      </w:pPr>
      <w:r>
        <w:rPr>
          <w:rFonts w:ascii="Times New Roman" w:hAnsi="Times New Roman" w:cs="Times New Roman"/>
          <w:b/>
          <w:noProof/>
          <w:lang w:eastAsia="en-US"/>
        </w:rPr>
        <w:drawing>
          <wp:inline distT="0" distB="0" distL="0" distR="0" wp14:anchorId="5A138657" wp14:editId="3A15A261">
            <wp:extent cx="8204200" cy="576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_statewide.pdf"/>
                    <pic:cNvPicPr/>
                  </pic:nvPicPr>
                  <pic:blipFill>
                    <a:blip r:embed="rId14">
                      <a:extLst>
                        <a:ext uri="{28A0092B-C50C-407E-A947-70E740481C1C}">
                          <a14:useLocalDpi xmlns:a14="http://schemas.microsoft.com/office/drawing/2010/main" val="0"/>
                        </a:ext>
                      </a:extLst>
                    </a:blip>
                    <a:stretch>
                      <a:fillRect/>
                    </a:stretch>
                  </pic:blipFill>
                  <pic:spPr>
                    <a:xfrm>
                      <a:off x="0" y="0"/>
                      <a:ext cx="8204200" cy="5765800"/>
                    </a:xfrm>
                    <a:prstGeom prst="rect">
                      <a:avLst/>
                    </a:prstGeom>
                  </pic:spPr>
                </pic:pic>
              </a:graphicData>
            </a:graphic>
          </wp:inline>
        </w:drawing>
      </w:r>
      <w:r>
        <w:rPr>
          <w:rFonts w:ascii="Times New Roman" w:hAnsi="Times New Roman" w:cs="Times New Roman"/>
          <w:b/>
        </w:rPr>
        <w:br w:type="page"/>
      </w:r>
    </w:p>
    <w:p w14:paraId="78283B1A" w14:textId="77777777" w:rsidR="00CA6FB5" w:rsidRPr="00CA6FB5" w:rsidRDefault="00CA6FB5" w:rsidP="00092949">
      <w:pPr>
        <w:spacing w:line="480" w:lineRule="auto"/>
        <w:rPr>
          <w:rFonts w:ascii="Times New Roman" w:hAnsi="Times New Roman" w:cs="Times New Roman"/>
        </w:rPr>
      </w:pPr>
    </w:p>
    <w:sectPr w:rsidR="00CA6FB5" w:rsidRPr="00CA6FB5" w:rsidSect="00CA6FB5">
      <w:pgSz w:w="15840" w:h="12240" w:orient="landscape"/>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BB94B" w14:textId="77777777" w:rsidR="00CE5F39" w:rsidRDefault="00CE5F39" w:rsidP="00D55DA2">
      <w:r>
        <w:separator/>
      </w:r>
    </w:p>
  </w:endnote>
  <w:endnote w:type="continuationSeparator" w:id="0">
    <w:p w14:paraId="0EE5CA64" w14:textId="77777777" w:rsidR="00CE5F39" w:rsidRDefault="00CE5F39"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DF454" w14:textId="77777777" w:rsidR="00CE5F39" w:rsidRDefault="00CE5F39"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E2FBDB" w14:textId="77777777" w:rsidR="00CE5F39" w:rsidRDefault="00CE5F39"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A7514" w14:textId="77777777" w:rsidR="00CE5F39" w:rsidRDefault="00CE5F39"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2EFA">
      <w:rPr>
        <w:rStyle w:val="PageNumber"/>
        <w:noProof/>
      </w:rPr>
      <w:t>1</w:t>
    </w:r>
    <w:r>
      <w:rPr>
        <w:rStyle w:val="PageNumber"/>
      </w:rPr>
      <w:fldChar w:fldCharType="end"/>
    </w:r>
  </w:p>
  <w:p w14:paraId="460A4713" w14:textId="77777777" w:rsidR="00CE5F39" w:rsidRDefault="00CE5F39"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DC8C4" w14:textId="77777777" w:rsidR="00CE5F39" w:rsidRDefault="00CE5F39" w:rsidP="00D55DA2">
      <w:r>
        <w:separator/>
      </w:r>
    </w:p>
  </w:footnote>
  <w:footnote w:type="continuationSeparator" w:id="0">
    <w:p w14:paraId="558D0548" w14:textId="77777777" w:rsidR="00CE5F39" w:rsidRDefault="00CE5F39"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2314&lt;/item&gt;&lt;item&gt;2357&lt;/item&gt;&lt;item&gt;2368&lt;/item&gt;&lt;item&gt;2618&lt;/item&gt;&lt;item&gt;2935&lt;/item&gt;&lt;item&gt;2973&lt;/item&gt;&lt;item&gt;3059&lt;/item&gt;&lt;item&gt;3063&lt;/item&gt;&lt;item&gt;3390&lt;/item&gt;&lt;item&gt;3396&lt;/item&gt;&lt;/record-ids&gt;&lt;/item&gt;&lt;/Libraries&gt;"/>
  </w:docVars>
  <w:rsids>
    <w:rsidRoot w:val="00092949"/>
    <w:rsid w:val="00003301"/>
    <w:rsid w:val="00003478"/>
    <w:rsid w:val="000034ED"/>
    <w:rsid w:val="00007270"/>
    <w:rsid w:val="00012955"/>
    <w:rsid w:val="00021FCF"/>
    <w:rsid w:val="000234B5"/>
    <w:rsid w:val="0003234E"/>
    <w:rsid w:val="00032F37"/>
    <w:rsid w:val="00041E5E"/>
    <w:rsid w:val="0004320D"/>
    <w:rsid w:val="00044E93"/>
    <w:rsid w:val="00051899"/>
    <w:rsid w:val="00051A5D"/>
    <w:rsid w:val="000546FA"/>
    <w:rsid w:val="00057A9F"/>
    <w:rsid w:val="00061CE0"/>
    <w:rsid w:val="0006458B"/>
    <w:rsid w:val="00065BCF"/>
    <w:rsid w:val="00065F98"/>
    <w:rsid w:val="00066F63"/>
    <w:rsid w:val="0007030B"/>
    <w:rsid w:val="0007073A"/>
    <w:rsid w:val="000732D6"/>
    <w:rsid w:val="00076EE7"/>
    <w:rsid w:val="0008070D"/>
    <w:rsid w:val="000838C2"/>
    <w:rsid w:val="00090C40"/>
    <w:rsid w:val="00090C49"/>
    <w:rsid w:val="0009214A"/>
    <w:rsid w:val="00092949"/>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10DE"/>
    <w:rsid w:val="000E1805"/>
    <w:rsid w:val="000E26C3"/>
    <w:rsid w:val="000E69E1"/>
    <w:rsid w:val="000E7998"/>
    <w:rsid w:val="001146A6"/>
    <w:rsid w:val="00115ACD"/>
    <w:rsid w:val="00121D51"/>
    <w:rsid w:val="001301FF"/>
    <w:rsid w:val="00135306"/>
    <w:rsid w:val="00142C62"/>
    <w:rsid w:val="00144031"/>
    <w:rsid w:val="00145DA4"/>
    <w:rsid w:val="0014643E"/>
    <w:rsid w:val="00146F6E"/>
    <w:rsid w:val="0016145E"/>
    <w:rsid w:val="00163046"/>
    <w:rsid w:val="00166CC8"/>
    <w:rsid w:val="0017219A"/>
    <w:rsid w:val="0017329B"/>
    <w:rsid w:val="00174497"/>
    <w:rsid w:val="00177CFF"/>
    <w:rsid w:val="00181DBD"/>
    <w:rsid w:val="00184665"/>
    <w:rsid w:val="001917CF"/>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30B00"/>
    <w:rsid w:val="002323D4"/>
    <w:rsid w:val="0023430A"/>
    <w:rsid w:val="00240AA7"/>
    <w:rsid w:val="00242577"/>
    <w:rsid w:val="0024763A"/>
    <w:rsid w:val="00250334"/>
    <w:rsid w:val="002546C2"/>
    <w:rsid w:val="00255E0B"/>
    <w:rsid w:val="002608DB"/>
    <w:rsid w:val="00261730"/>
    <w:rsid w:val="00261B20"/>
    <w:rsid w:val="00262887"/>
    <w:rsid w:val="00271239"/>
    <w:rsid w:val="002732F7"/>
    <w:rsid w:val="00273527"/>
    <w:rsid w:val="00273917"/>
    <w:rsid w:val="00273B87"/>
    <w:rsid w:val="002765BB"/>
    <w:rsid w:val="0027797B"/>
    <w:rsid w:val="002807C2"/>
    <w:rsid w:val="0028531B"/>
    <w:rsid w:val="002916D7"/>
    <w:rsid w:val="002937C6"/>
    <w:rsid w:val="00296F7F"/>
    <w:rsid w:val="002A110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4322"/>
    <w:rsid w:val="00306DDE"/>
    <w:rsid w:val="0032228A"/>
    <w:rsid w:val="00325064"/>
    <w:rsid w:val="00330578"/>
    <w:rsid w:val="00336096"/>
    <w:rsid w:val="00345D27"/>
    <w:rsid w:val="00350309"/>
    <w:rsid w:val="00353048"/>
    <w:rsid w:val="0035631B"/>
    <w:rsid w:val="00361115"/>
    <w:rsid w:val="00364834"/>
    <w:rsid w:val="003655A3"/>
    <w:rsid w:val="00370C5E"/>
    <w:rsid w:val="003774CC"/>
    <w:rsid w:val="00380B80"/>
    <w:rsid w:val="00383FE2"/>
    <w:rsid w:val="00393BC7"/>
    <w:rsid w:val="003C77F4"/>
    <w:rsid w:val="003C7DBB"/>
    <w:rsid w:val="003D273E"/>
    <w:rsid w:val="003D4882"/>
    <w:rsid w:val="003E3B44"/>
    <w:rsid w:val="003E3E80"/>
    <w:rsid w:val="003E401C"/>
    <w:rsid w:val="003E41E5"/>
    <w:rsid w:val="003F001A"/>
    <w:rsid w:val="003F172A"/>
    <w:rsid w:val="003F4FF7"/>
    <w:rsid w:val="003F69B0"/>
    <w:rsid w:val="004049FF"/>
    <w:rsid w:val="00406919"/>
    <w:rsid w:val="004152FC"/>
    <w:rsid w:val="00415D12"/>
    <w:rsid w:val="0042022B"/>
    <w:rsid w:val="0042069B"/>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C86"/>
    <w:rsid w:val="00566E8B"/>
    <w:rsid w:val="005702BD"/>
    <w:rsid w:val="00575E32"/>
    <w:rsid w:val="00580C39"/>
    <w:rsid w:val="00592E9E"/>
    <w:rsid w:val="005A15F0"/>
    <w:rsid w:val="005A5EE5"/>
    <w:rsid w:val="005B5F6D"/>
    <w:rsid w:val="005B64EE"/>
    <w:rsid w:val="005C12F9"/>
    <w:rsid w:val="005C40A5"/>
    <w:rsid w:val="005D0B08"/>
    <w:rsid w:val="005D3C6C"/>
    <w:rsid w:val="005E0E81"/>
    <w:rsid w:val="005E40F3"/>
    <w:rsid w:val="005E41D8"/>
    <w:rsid w:val="005E447E"/>
    <w:rsid w:val="005E62EF"/>
    <w:rsid w:val="005F13B3"/>
    <w:rsid w:val="005F2E0F"/>
    <w:rsid w:val="005F46CE"/>
    <w:rsid w:val="005F6263"/>
    <w:rsid w:val="0060055A"/>
    <w:rsid w:val="00604D81"/>
    <w:rsid w:val="00621ADE"/>
    <w:rsid w:val="00624CB7"/>
    <w:rsid w:val="00625552"/>
    <w:rsid w:val="00626985"/>
    <w:rsid w:val="00627841"/>
    <w:rsid w:val="0063201D"/>
    <w:rsid w:val="006326E9"/>
    <w:rsid w:val="00632900"/>
    <w:rsid w:val="006428C5"/>
    <w:rsid w:val="0064759F"/>
    <w:rsid w:val="0065240D"/>
    <w:rsid w:val="00665583"/>
    <w:rsid w:val="006762A0"/>
    <w:rsid w:val="006800F7"/>
    <w:rsid w:val="00684433"/>
    <w:rsid w:val="00686FDC"/>
    <w:rsid w:val="006932E6"/>
    <w:rsid w:val="006A3DFE"/>
    <w:rsid w:val="006A7021"/>
    <w:rsid w:val="006B0BF7"/>
    <w:rsid w:val="006C1218"/>
    <w:rsid w:val="006D11A9"/>
    <w:rsid w:val="006E0810"/>
    <w:rsid w:val="006E17F3"/>
    <w:rsid w:val="006E5DA9"/>
    <w:rsid w:val="006E7CD5"/>
    <w:rsid w:val="006F0C26"/>
    <w:rsid w:val="006F2822"/>
    <w:rsid w:val="006F2EFA"/>
    <w:rsid w:val="006F57A3"/>
    <w:rsid w:val="006F7E76"/>
    <w:rsid w:val="006F7FF1"/>
    <w:rsid w:val="00701169"/>
    <w:rsid w:val="00707242"/>
    <w:rsid w:val="0070726F"/>
    <w:rsid w:val="00711C83"/>
    <w:rsid w:val="007125BA"/>
    <w:rsid w:val="00726A53"/>
    <w:rsid w:val="00732F46"/>
    <w:rsid w:val="00735092"/>
    <w:rsid w:val="00737AC6"/>
    <w:rsid w:val="00744EA8"/>
    <w:rsid w:val="007474B0"/>
    <w:rsid w:val="007475FE"/>
    <w:rsid w:val="0075060F"/>
    <w:rsid w:val="00751992"/>
    <w:rsid w:val="00767E64"/>
    <w:rsid w:val="00775798"/>
    <w:rsid w:val="007769B9"/>
    <w:rsid w:val="00780E98"/>
    <w:rsid w:val="00785762"/>
    <w:rsid w:val="007866A9"/>
    <w:rsid w:val="007906BC"/>
    <w:rsid w:val="00791A71"/>
    <w:rsid w:val="00791E03"/>
    <w:rsid w:val="00792DB5"/>
    <w:rsid w:val="00793039"/>
    <w:rsid w:val="00793A36"/>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730C8"/>
    <w:rsid w:val="00876F1B"/>
    <w:rsid w:val="00882081"/>
    <w:rsid w:val="008875E0"/>
    <w:rsid w:val="008901F4"/>
    <w:rsid w:val="0089052E"/>
    <w:rsid w:val="008914E7"/>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FD2"/>
    <w:rsid w:val="008F2CB8"/>
    <w:rsid w:val="009051C8"/>
    <w:rsid w:val="00906656"/>
    <w:rsid w:val="00906BCE"/>
    <w:rsid w:val="009123C1"/>
    <w:rsid w:val="009158C6"/>
    <w:rsid w:val="00922657"/>
    <w:rsid w:val="009230B3"/>
    <w:rsid w:val="00927329"/>
    <w:rsid w:val="009314EC"/>
    <w:rsid w:val="00965789"/>
    <w:rsid w:val="009663C4"/>
    <w:rsid w:val="0096710F"/>
    <w:rsid w:val="0096712B"/>
    <w:rsid w:val="0097114C"/>
    <w:rsid w:val="009738E8"/>
    <w:rsid w:val="00981A4A"/>
    <w:rsid w:val="009821EE"/>
    <w:rsid w:val="00985548"/>
    <w:rsid w:val="00987ECC"/>
    <w:rsid w:val="0099322B"/>
    <w:rsid w:val="00994DC4"/>
    <w:rsid w:val="009969FC"/>
    <w:rsid w:val="009A0266"/>
    <w:rsid w:val="009A5099"/>
    <w:rsid w:val="009A601A"/>
    <w:rsid w:val="009A7917"/>
    <w:rsid w:val="009B1D37"/>
    <w:rsid w:val="009B2832"/>
    <w:rsid w:val="009B3B32"/>
    <w:rsid w:val="009B3F48"/>
    <w:rsid w:val="009B4CDC"/>
    <w:rsid w:val="009B4DAB"/>
    <w:rsid w:val="009B55C1"/>
    <w:rsid w:val="009C595A"/>
    <w:rsid w:val="009C5EB9"/>
    <w:rsid w:val="009D00A6"/>
    <w:rsid w:val="009D20B4"/>
    <w:rsid w:val="009D4BF7"/>
    <w:rsid w:val="009E1323"/>
    <w:rsid w:val="009E1FB9"/>
    <w:rsid w:val="009E3E08"/>
    <w:rsid w:val="009F0BE3"/>
    <w:rsid w:val="009F37EF"/>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2C75"/>
    <w:rsid w:val="00B055BE"/>
    <w:rsid w:val="00B060D7"/>
    <w:rsid w:val="00B12E2A"/>
    <w:rsid w:val="00B13593"/>
    <w:rsid w:val="00B15A37"/>
    <w:rsid w:val="00B16D25"/>
    <w:rsid w:val="00B20581"/>
    <w:rsid w:val="00B25DFF"/>
    <w:rsid w:val="00B27B65"/>
    <w:rsid w:val="00B316C1"/>
    <w:rsid w:val="00B319F3"/>
    <w:rsid w:val="00B32074"/>
    <w:rsid w:val="00B342F5"/>
    <w:rsid w:val="00B36F74"/>
    <w:rsid w:val="00B424AC"/>
    <w:rsid w:val="00B525C4"/>
    <w:rsid w:val="00B52C4E"/>
    <w:rsid w:val="00B56EF7"/>
    <w:rsid w:val="00B61400"/>
    <w:rsid w:val="00B62C24"/>
    <w:rsid w:val="00B643CC"/>
    <w:rsid w:val="00B80042"/>
    <w:rsid w:val="00B81470"/>
    <w:rsid w:val="00B84E42"/>
    <w:rsid w:val="00B91069"/>
    <w:rsid w:val="00B94CDA"/>
    <w:rsid w:val="00B94E67"/>
    <w:rsid w:val="00B959C3"/>
    <w:rsid w:val="00B95F01"/>
    <w:rsid w:val="00B96772"/>
    <w:rsid w:val="00BA1466"/>
    <w:rsid w:val="00BA46BE"/>
    <w:rsid w:val="00BB1F84"/>
    <w:rsid w:val="00BB24D7"/>
    <w:rsid w:val="00BB35B4"/>
    <w:rsid w:val="00BC2E6C"/>
    <w:rsid w:val="00BC45CB"/>
    <w:rsid w:val="00BC79FA"/>
    <w:rsid w:val="00BD0EAC"/>
    <w:rsid w:val="00BD41B7"/>
    <w:rsid w:val="00BD5B4D"/>
    <w:rsid w:val="00BE4CCA"/>
    <w:rsid w:val="00BF161B"/>
    <w:rsid w:val="00BF7DD9"/>
    <w:rsid w:val="00C01FCA"/>
    <w:rsid w:val="00C03CE0"/>
    <w:rsid w:val="00C05904"/>
    <w:rsid w:val="00C063AF"/>
    <w:rsid w:val="00C1503E"/>
    <w:rsid w:val="00C22570"/>
    <w:rsid w:val="00C32D93"/>
    <w:rsid w:val="00C35B4F"/>
    <w:rsid w:val="00C377CA"/>
    <w:rsid w:val="00C37E3D"/>
    <w:rsid w:val="00C4360B"/>
    <w:rsid w:val="00C44245"/>
    <w:rsid w:val="00C53A96"/>
    <w:rsid w:val="00C5450E"/>
    <w:rsid w:val="00C6034D"/>
    <w:rsid w:val="00C6221E"/>
    <w:rsid w:val="00C73122"/>
    <w:rsid w:val="00C91445"/>
    <w:rsid w:val="00C91E79"/>
    <w:rsid w:val="00C9780E"/>
    <w:rsid w:val="00CA5F49"/>
    <w:rsid w:val="00CA6FB5"/>
    <w:rsid w:val="00CB2B67"/>
    <w:rsid w:val="00CC5781"/>
    <w:rsid w:val="00CC61A1"/>
    <w:rsid w:val="00CD49F1"/>
    <w:rsid w:val="00CD5CD5"/>
    <w:rsid w:val="00CE40CC"/>
    <w:rsid w:val="00CE5F39"/>
    <w:rsid w:val="00CF62F0"/>
    <w:rsid w:val="00D0563E"/>
    <w:rsid w:val="00D14105"/>
    <w:rsid w:val="00D16654"/>
    <w:rsid w:val="00D20ABC"/>
    <w:rsid w:val="00D24153"/>
    <w:rsid w:val="00D259F0"/>
    <w:rsid w:val="00D2614D"/>
    <w:rsid w:val="00D368E2"/>
    <w:rsid w:val="00D36BD2"/>
    <w:rsid w:val="00D418B6"/>
    <w:rsid w:val="00D46BB4"/>
    <w:rsid w:val="00D55DA2"/>
    <w:rsid w:val="00D628DD"/>
    <w:rsid w:val="00D65DBF"/>
    <w:rsid w:val="00D6761D"/>
    <w:rsid w:val="00D74BF2"/>
    <w:rsid w:val="00D83EE2"/>
    <w:rsid w:val="00D84B60"/>
    <w:rsid w:val="00D946B4"/>
    <w:rsid w:val="00D9683B"/>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3185"/>
    <w:rsid w:val="00E05715"/>
    <w:rsid w:val="00E17C98"/>
    <w:rsid w:val="00E212A6"/>
    <w:rsid w:val="00E22993"/>
    <w:rsid w:val="00E22D28"/>
    <w:rsid w:val="00E23A6A"/>
    <w:rsid w:val="00E253FE"/>
    <w:rsid w:val="00E2626C"/>
    <w:rsid w:val="00E31391"/>
    <w:rsid w:val="00E37664"/>
    <w:rsid w:val="00E37A20"/>
    <w:rsid w:val="00E46DED"/>
    <w:rsid w:val="00E51ED8"/>
    <w:rsid w:val="00E600AD"/>
    <w:rsid w:val="00E60516"/>
    <w:rsid w:val="00E62D0F"/>
    <w:rsid w:val="00E64C91"/>
    <w:rsid w:val="00E65F9F"/>
    <w:rsid w:val="00E676B5"/>
    <w:rsid w:val="00E7279F"/>
    <w:rsid w:val="00E752B9"/>
    <w:rsid w:val="00E83584"/>
    <w:rsid w:val="00E864FC"/>
    <w:rsid w:val="00E95E3E"/>
    <w:rsid w:val="00EA0993"/>
    <w:rsid w:val="00EA204D"/>
    <w:rsid w:val="00EA5DDB"/>
    <w:rsid w:val="00EA6EB4"/>
    <w:rsid w:val="00EB24AE"/>
    <w:rsid w:val="00EC5AD2"/>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53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rPr>
  </w:style>
  <w:style w:type="paragraph" w:customStyle="1" w:styleId="EndNoteBibliography">
    <w:name w:val="EndNote Bibliography"/>
    <w:basedOn w:val="Normal"/>
    <w:rsid w:val="00C6034D"/>
    <w:pPr>
      <w:spacing w:line="480" w:lineRule="auto"/>
    </w:pPr>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rPr>
  </w:style>
  <w:style w:type="paragraph" w:customStyle="1" w:styleId="EndNoteBibliography">
    <w:name w:val="EndNote Bibliography"/>
    <w:basedOn w:val="Normal"/>
    <w:rsid w:val="00C6034D"/>
    <w:pPr>
      <w:spacing w:line="48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197937739">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37089930">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1958566158">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fia.fs.fed.us/library/field-guides-methods-proc/docs/2014/Core%20FIA%20field%20guide_6-1.pdf" TargetMode="Externa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emf"/><Relationship Id="rId10"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ns:Library:Application%20Support:Microsoft:Office:User%20Templates:My%20Templates: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202</TotalTime>
  <Pages>16</Pages>
  <Words>3400</Words>
  <Characters>19384</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22739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10</cp:revision>
  <cp:lastPrinted>2013-12-07T23:09:00Z</cp:lastPrinted>
  <dcterms:created xsi:type="dcterms:W3CDTF">2017-03-04T23:08:00Z</dcterms:created>
  <dcterms:modified xsi:type="dcterms:W3CDTF">2017-03-10T03:46:00Z</dcterms:modified>
</cp:coreProperties>
</file>