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2336" w14:textId="77777777" w:rsidR="00243C40" w:rsidRDefault="001B49E8">
      <w:pPr>
        <w:spacing w:line="480" w:lineRule="auto"/>
        <w:rPr>
          <w:rFonts w:ascii="Times New Roman" w:hAnsi="Times New Roman" w:cs="Times New Roman"/>
        </w:rPr>
      </w:pPr>
      <w:r>
        <w:rPr>
          <w:rFonts w:ascii="Times New Roman" w:hAnsi="Times New Roman" w:cs="Times New Roman"/>
          <w:b/>
        </w:rPr>
        <w:t>Running Head</w:t>
      </w:r>
    </w:p>
    <w:p w14:paraId="39239C52" w14:textId="77777777" w:rsidR="00243C40" w:rsidRDefault="001B49E8">
      <w:pPr>
        <w:spacing w:line="480" w:lineRule="auto"/>
        <w:rPr>
          <w:rFonts w:ascii="Times New Roman" w:hAnsi="Times New Roman" w:cs="Times New Roman"/>
          <w:b/>
        </w:rPr>
      </w:pPr>
      <w:r>
        <w:rPr>
          <w:rFonts w:ascii="Times New Roman" w:hAnsi="Times New Roman" w:cs="Times New Roman"/>
          <w:i/>
        </w:rPr>
        <w:t>Functional traits and forest fire regimes</w:t>
      </w:r>
      <w:r>
        <w:rPr>
          <w:rFonts w:ascii="Times New Roman" w:hAnsi="Times New Roman" w:cs="Times New Roman"/>
          <w:b/>
        </w:rPr>
        <w:t xml:space="preserve"> </w:t>
      </w:r>
    </w:p>
    <w:p w14:paraId="2630B721" w14:textId="77777777" w:rsidR="00243C40" w:rsidRDefault="00243C40">
      <w:pPr>
        <w:spacing w:line="480" w:lineRule="auto"/>
        <w:rPr>
          <w:rFonts w:ascii="Times New Roman" w:hAnsi="Times New Roman" w:cs="Times New Roman"/>
        </w:rPr>
      </w:pPr>
    </w:p>
    <w:p w14:paraId="35EE2F73" w14:textId="77777777" w:rsidR="00243C40" w:rsidRDefault="001B49E8">
      <w:pPr>
        <w:spacing w:line="480" w:lineRule="auto"/>
        <w:rPr>
          <w:rFonts w:ascii="Times New Roman" w:hAnsi="Times New Roman" w:cs="Times New Roman"/>
          <w:b/>
        </w:rPr>
      </w:pPr>
      <w:r>
        <w:rPr>
          <w:rFonts w:ascii="Times New Roman" w:hAnsi="Times New Roman" w:cs="Times New Roman"/>
          <w:b/>
        </w:rPr>
        <w:t>Title</w:t>
      </w:r>
    </w:p>
    <w:p w14:paraId="0D9F2D0A" w14:textId="65596CCC" w:rsidR="00243C40" w:rsidRDefault="00742C8E">
      <w:pPr>
        <w:spacing w:line="480" w:lineRule="auto"/>
        <w:rPr>
          <w:rFonts w:ascii="Times New Roman" w:hAnsi="Times New Roman" w:cs="Times New Roman"/>
        </w:rPr>
      </w:pPr>
      <w:r w:rsidRPr="00742C8E">
        <w:rPr>
          <w:rFonts w:ascii="Times New Roman" w:hAnsi="Times New Roman" w:cs="Times New Roman"/>
        </w:rPr>
        <w:t>Biogeography of fire regimes in western US conifer forests: a trait-based approach</w:t>
      </w:r>
    </w:p>
    <w:p w14:paraId="2E8F9F71" w14:textId="77777777" w:rsidR="00243C40" w:rsidRDefault="00243C40" w:rsidP="00742C8E">
      <w:pPr>
        <w:spacing w:line="480" w:lineRule="auto"/>
        <w:rPr>
          <w:rFonts w:ascii="Times New Roman" w:hAnsi="Times New Roman" w:cs="Times New Roman"/>
        </w:rPr>
      </w:pPr>
    </w:p>
    <w:p w14:paraId="56E47E7A" w14:textId="77777777" w:rsidR="00243C40" w:rsidRDefault="001B49E8">
      <w:pPr>
        <w:spacing w:line="480" w:lineRule="auto"/>
        <w:rPr>
          <w:rFonts w:ascii="Times New Roman" w:hAnsi="Times New Roman" w:cs="Times New Roman"/>
          <w:b/>
        </w:rPr>
      </w:pPr>
      <w:r>
        <w:rPr>
          <w:rFonts w:ascii="Times New Roman" w:hAnsi="Times New Roman" w:cs="Times New Roman"/>
          <w:b/>
        </w:rPr>
        <w:t>Authors</w:t>
      </w:r>
    </w:p>
    <w:p w14:paraId="16D4F2A7" w14:textId="1DF76800" w:rsidR="00243C40" w:rsidRDefault="001B49E8">
      <w:pPr>
        <w:spacing w:line="480" w:lineRule="auto"/>
        <w:rPr>
          <w:rFonts w:ascii="Times New Roman" w:hAnsi="Times New Roman" w:cs="Times New Roman"/>
          <w:vertAlign w:val="subscript"/>
        </w:rPr>
      </w:pPr>
      <w:r>
        <w:rPr>
          <w:rFonts w:ascii="Times New Roman" w:hAnsi="Times New Roman" w:cs="Times New Roman"/>
        </w:rPr>
        <w:t>Jens T. Stevens</w:t>
      </w:r>
      <w:r>
        <w:rPr>
          <w:rFonts w:ascii="Times New Roman" w:hAnsi="Times New Roman" w:cs="Times New Roman"/>
          <w:vertAlign w:val="superscript"/>
        </w:rPr>
        <w:t>1*</w:t>
      </w:r>
      <w:r>
        <w:rPr>
          <w:rFonts w:ascii="Times New Roman" w:hAnsi="Times New Roman" w:cs="Times New Roman"/>
        </w:rPr>
        <w:t xml:space="preserve">, Matthew </w:t>
      </w:r>
      <w:r w:rsidR="00B6569A">
        <w:rPr>
          <w:rFonts w:ascii="Times New Roman" w:hAnsi="Times New Roman" w:cs="Times New Roman"/>
        </w:rPr>
        <w:t xml:space="preserve">M. </w:t>
      </w:r>
      <w:r>
        <w:rPr>
          <w:rFonts w:ascii="Times New Roman" w:hAnsi="Times New Roman" w:cs="Times New Roman"/>
        </w:rPr>
        <w:t>Kling</w:t>
      </w:r>
      <w:r>
        <w:rPr>
          <w:rFonts w:ascii="Times New Roman" w:hAnsi="Times New Roman" w:cs="Times New Roman"/>
          <w:vertAlign w:val="superscript"/>
        </w:rPr>
        <w:t>2</w:t>
      </w:r>
      <w:r>
        <w:rPr>
          <w:rFonts w:ascii="Times New Roman" w:hAnsi="Times New Roman" w:cs="Times New Roman"/>
        </w:rPr>
        <w:t>, Dylan W. Schwilk</w:t>
      </w:r>
      <w:r>
        <w:rPr>
          <w:rFonts w:ascii="Times New Roman" w:hAnsi="Times New Roman" w:cs="Times New Roman"/>
          <w:vertAlign w:val="superscript"/>
        </w:rPr>
        <w:t>3</w:t>
      </w:r>
      <w:r>
        <w:rPr>
          <w:rFonts w:ascii="Times New Roman" w:hAnsi="Times New Roman" w:cs="Times New Roman"/>
        </w:rPr>
        <w:t>, J. Morgan Varner</w:t>
      </w:r>
      <w:r>
        <w:rPr>
          <w:rFonts w:ascii="Times New Roman" w:hAnsi="Times New Roman" w:cs="Times New Roman"/>
          <w:vertAlign w:val="superscript"/>
        </w:rPr>
        <w:t>4</w:t>
      </w:r>
      <w:r>
        <w:rPr>
          <w:rFonts w:ascii="Times New Roman" w:hAnsi="Times New Roman" w:cs="Times New Roman"/>
        </w:rPr>
        <w:t>, Jeffrey Kane</w:t>
      </w:r>
      <w:r>
        <w:rPr>
          <w:rFonts w:ascii="Times New Roman" w:hAnsi="Times New Roman" w:cs="Times New Roman"/>
          <w:vertAlign w:val="superscript"/>
        </w:rPr>
        <w:t>5</w:t>
      </w:r>
    </w:p>
    <w:p w14:paraId="026DAC77" w14:textId="77777777" w:rsidR="00243C40" w:rsidRDefault="00243C40">
      <w:pPr>
        <w:spacing w:line="480" w:lineRule="auto"/>
        <w:rPr>
          <w:rFonts w:ascii="Times New Roman" w:hAnsi="Times New Roman" w:cs="Times New Roman"/>
        </w:rPr>
      </w:pPr>
      <w:bookmarkStart w:id="0" w:name="_GoBack"/>
      <w:bookmarkEnd w:id="0"/>
    </w:p>
    <w:p w14:paraId="447E02C2" w14:textId="77777777" w:rsidR="00243C40" w:rsidRDefault="001B49E8">
      <w:pPr>
        <w:spacing w:line="480" w:lineRule="auto"/>
        <w:rPr>
          <w:rFonts w:ascii="Times New Roman" w:hAnsi="Times New Roman" w:cs="Times New Roman"/>
          <w:b/>
        </w:rPr>
      </w:pPr>
      <w:r>
        <w:rPr>
          <w:rFonts w:ascii="Times New Roman" w:hAnsi="Times New Roman" w:cs="Times New Roman"/>
          <w:b/>
        </w:rPr>
        <w:t>Author Affiliations and Addresses</w:t>
      </w:r>
    </w:p>
    <w:p w14:paraId="313CA8CB"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U.S. Geological Survey, New Mexico Landscapes Field Station, Santa Fe NM </w:t>
      </w:r>
    </w:p>
    <w:p w14:paraId="7F2435D4"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University of California Berkeley, Department of Integrative Biology, Berkeley CA</w:t>
      </w:r>
    </w:p>
    <w:p w14:paraId="2B320E29"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Texas Tech University, Department of Biological Sciences, Lubbock, TX</w:t>
      </w:r>
    </w:p>
    <w:p w14:paraId="3A561662"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U.S.D.A. Forest Service, Pacific Wildland Fire Sciences Laboratory, Seattle, WA</w:t>
      </w:r>
    </w:p>
    <w:p w14:paraId="13A57F20"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5</w:t>
      </w:r>
      <w:r>
        <w:rPr>
          <w:rFonts w:ascii="Times New Roman" w:hAnsi="Times New Roman" w:cs="Times New Roman"/>
        </w:rPr>
        <w:t>Humboldt State University, Department of Forestry and Wildland Science, Arcata, CA</w:t>
      </w:r>
    </w:p>
    <w:p w14:paraId="4F0ABA14" w14:textId="77777777" w:rsidR="00243C40" w:rsidRDefault="001B49E8">
      <w:pPr>
        <w:spacing w:line="480" w:lineRule="auto"/>
        <w:rPr>
          <w:rFonts w:ascii="Times New Roman" w:hAnsi="Times New Roman" w:cs="Times New Roman"/>
        </w:rPr>
      </w:pPr>
      <w:r>
        <w:rPr>
          <w:rFonts w:ascii="Times New Roman" w:hAnsi="Times New Roman" w:cs="Times New Roman"/>
        </w:rPr>
        <w:t>*Corresponding Author</w:t>
      </w:r>
    </w:p>
    <w:p w14:paraId="699167BB" w14:textId="77777777" w:rsidR="00243C40" w:rsidRDefault="001B49E8">
      <w:pPr>
        <w:spacing w:line="480" w:lineRule="auto"/>
        <w:jc w:val="both"/>
        <w:rPr>
          <w:rFonts w:ascii="Times New Roman" w:hAnsi="Times New Roman" w:cs="Times New Roman"/>
        </w:rPr>
      </w:pPr>
      <w:r>
        <w:rPr>
          <w:rFonts w:ascii="Times New Roman" w:hAnsi="Times New Roman" w:cs="Times New Roman"/>
          <w:b/>
        </w:rPr>
        <w:t>Journal requirements for “Research Communications”:</w:t>
      </w:r>
    </w:p>
    <w:p w14:paraId="0A45624E" w14:textId="77777777" w:rsidR="00243C40" w:rsidRDefault="001B49E8">
      <w:pPr>
        <w:spacing w:line="480" w:lineRule="auto"/>
        <w:rPr>
          <w:rFonts w:ascii="Times New Roman" w:hAnsi="Times New Roman" w:cs="Times New Roman"/>
        </w:rPr>
      </w:pPr>
      <w:r>
        <w:rPr>
          <w:rFonts w:ascii="Times New Roman" w:hAnsi="Times New Roman" w:cs="Times New Roman"/>
        </w:rPr>
        <w:t>Abstract: 150 words; Article: 2500 words; References: 20; figures/tables: 3 (+SI)</w:t>
      </w:r>
    </w:p>
    <w:p w14:paraId="78885200" w14:textId="77777777" w:rsidR="00243C40" w:rsidRDefault="001B49E8">
      <w:pPr>
        <w:spacing w:line="480" w:lineRule="auto"/>
        <w:jc w:val="both"/>
        <w:rPr>
          <w:rFonts w:ascii="Times New Roman" w:hAnsi="Times New Roman" w:cs="Times New Roman"/>
          <w:b/>
        </w:rPr>
      </w:pPr>
      <w:r>
        <w:rPr>
          <w:rFonts w:ascii="Times New Roman" w:hAnsi="Times New Roman" w:cs="Times New Roman"/>
          <w:b/>
        </w:rPr>
        <w:t>Current stats:</w:t>
      </w:r>
    </w:p>
    <w:p w14:paraId="20BEC123" w14:textId="15EC49B0" w:rsidR="00243C40" w:rsidRDefault="001B49E8">
      <w:pPr>
        <w:spacing w:line="480" w:lineRule="auto"/>
        <w:rPr>
          <w:rFonts w:ascii="Times New Roman" w:hAnsi="Times New Roman" w:cs="Times New Roman"/>
        </w:rPr>
      </w:pPr>
      <w:r>
        <w:rPr>
          <w:rFonts w:ascii="Times New Roman" w:hAnsi="Times New Roman" w:cs="Times New Roman"/>
        </w:rPr>
        <w:t xml:space="preserve">Abstract: 149 words; Article: </w:t>
      </w:r>
      <w:r w:rsidR="00491969">
        <w:rPr>
          <w:rFonts w:ascii="Times New Roman" w:hAnsi="Times New Roman" w:cs="Times New Roman"/>
        </w:rPr>
        <w:t>2486</w:t>
      </w:r>
      <w:r>
        <w:rPr>
          <w:rFonts w:ascii="Times New Roman" w:hAnsi="Times New Roman" w:cs="Times New Roman"/>
        </w:rPr>
        <w:t xml:space="preserve"> words; References: 20; figures/tables: 3 (+SI)</w:t>
      </w:r>
    </w:p>
    <w:p w14:paraId="51042E5C" w14:textId="77777777" w:rsidR="00243C40" w:rsidRDefault="001B49E8">
      <w:pPr>
        <w:rPr>
          <w:rFonts w:ascii="Times New Roman" w:hAnsi="Times New Roman" w:cs="Times New Roman"/>
          <w:b/>
        </w:rPr>
      </w:pPr>
      <w:r>
        <w:br w:type="page"/>
      </w:r>
    </w:p>
    <w:p w14:paraId="287366AD" w14:textId="77777777" w:rsidR="00243C40" w:rsidRDefault="001B49E8">
      <w:pPr>
        <w:spacing w:line="480" w:lineRule="auto"/>
        <w:rPr>
          <w:rFonts w:ascii="Times New Roman" w:hAnsi="Times New Roman" w:cs="Times New Roman"/>
          <w:b/>
        </w:rPr>
      </w:pPr>
      <w:r>
        <w:rPr>
          <w:rFonts w:ascii="Times New Roman" w:hAnsi="Times New Roman" w:cs="Times New Roman"/>
          <w:b/>
        </w:rPr>
        <w:lastRenderedPageBreak/>
        <w:t>Abstract</w:t>
      </w:r>
    </w:p>
    <w:p w14:paraId="6E36B9DC" w14:textId="5A272EBA" w:rsidR="00243C40" w:rsidRDefault="001B49E8">
      <w:pPr>
        <w:spacing w:line="480" w:lineRule="auto"/>
        <w:rPr>
          <w:rFonts w:ascii="Times New Roman" w:hAnsi="Times New Roman" w:cs="Times New Roman"/>
        </w:rPr>
      </w:pPr>
      <w:r>
        <w:rPr>
          <w:rFonts w:ascii="Times New Roman" w:hAnsi="Times New Roman" w:cs="Times New Roman"/>
        </w:rPr>
        <w:t xml:space="preserve">Functional traits are a critical link between species distributions and the ecosystem processes that structure those species’ niches. Concurrent increases in the availability of functional trait data and our ability to model species distributions presents an opportunity to develop functional trait biogeography to improve process-based predictions about the </w:t>
      </w:r>
      <w:r w:rsidR="0045531D">
        <w:rPr>
          <w:rFonts w:ascii="Times New Roman" w:hAnsi="Times New Roman" w:cs="Times New Roman"/>
        </w:rPr>
        <w:t>resilience</w:t>
      </w:r>
      <w:r>
        <w:rPr>
          <w:rFonts w:ascii="Times New Roman" w:hAnsi="Times New Roman" w:cs="Times New Roman"/>
        </w:rPr>
        <w:t xml:space="preserve"> of certain species assemblages to changing environmental conditions across landscape scales. We illustrate this concept by developing the first trait-based, quantitative ranking of fire resistance in North American conifer species. Species associated with historically frequent fire have high fire resistance (e.g.</w:t>
      </w:r>
      <w:r w:rsidR="00EF7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Pinus ponderosa</w:t>
      </w:r>
      <w:r>
        <w:rPr>
          <w:rFonts w:ascii="Times New Roman" w:hAnsi="Times New Roman" w:cs="Times New Roman"/>
        </w:rPr>
        <w:t>), while species associated with subalpine or desert conditions have low fire resistance (e.g.</w:t>
      </w:r>
      <w:r w:rsidR="00EF7AD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Picea</w:t>
      </w:r>
      <w:proofErr w:type="spellEnd"/>
      <w:r>
        <w:rPr>
          <w:rFonts w:ascii="Times New Roman" w:hAnsi="Times New Roman" w:cs="Times New Roman"/>
          <w:i/>
        </w:rPr>
        <w:t xml:space="preserve"> </w:t>
      </w:r>
      <w:proofErr w:type="spellStart"/>
      <w:r>
        <w:rPr>
          <w:rFonts w:ascii="Times New Roman" w:hAnsi="Times New Roman" w:cs="Times New Roman"/>
          <w:i/>
        </w:rPr>
        <w:t>engelmannii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Pinus edulis</w:t>
      </w:r>
      <w:r>
        <w:rPr>
          <w:rFonts w:ascii="Times New Roman" w:hAnsi="Times New Roman" w:cs="Times New Roman"/>
        </w:rPr>
        <w:t xml:space="preserve">). A map of forest community fire resistance across the western US reveals agreement with independent assessments of historical fire regimes, while also identifying areas where </w:t>
      </w:r>
      <w:r w:rsidR="0045531D">
        <w:rPr>
          <w:rFonts w:ascii="Times New Roman" w:hAnsi="Times New Roman" w:cs="Times New Roman"/>
        </w:rPr>
        <w:t>community-wide species traits</w:t>
      </w:r>
      <w:r>
        <w:rPr>
          <w:rFonts w:ascii="Times New Roman" w:hAnsi="Times New Roman" w:cs="Times New Roman"/>
        </w:rPr>
        <w:t xml:space="preserve"> may be mismatched with historical fire regimes. </w:t>
      </w:r>
      <w:r>
        <w:br w:type="page"/>
      </w:r>
    </w:p>
    <w:p w14:paraId="448523E8" w14:textId="77777777" w:rsidR="00243C40" w:rsidRDefault="001B49E8">
      <w:pPr>
        <w:spacing w:line="480" w:lineRule="auto"/>
        <w:rPr>
          <w:rFonts w:ascii="Times New Roman" w:hAnsi="Times New Roman" w:cs="Times New Roman"/>
        </w:rPr>
      </w:pPr>
      <w:r>
        <w:rPr>
          <w:rFonts w:ascii="Times New Roman" w:hAnsi="Times New Roman" w:cs="Times New Roman"/>
          <w:b/>
        </w:rPr>
        <w:lastRenderedPageBreak/>
        <w:t>Introduction</w:t>
      </w:r>
    </w:p>
    <w:p w14:paraId="42BF6634" w14:textId="5306C08A" w:rsidR="00243C40" w:rsidRDefault="001B49E8">
      <w:pPr>
        <w:spacing w:line="480" w:lineRule="auto"/>
        <w:ind w:firstLine="720"/>
      </w:pPr>
      <w:r>
        <w:rPr>
          <w:rFonts w:ascii="Times New Roman" w:hAnsi="Times New Roman" w:cs="Times New Roman"/>
        </w:rPr>
        <w:t xml:space="preserve">Functional traits have become a critical component of community ecology in the past decade, improving our understanding of how environmental niches are expressed by shared traits </w:t>
      </w:r>
      <w:r>
        <w:fldChar w:fldCharType="begin"/>
      </w:r>
      <w:r>
        <w:instrText>ADDIN EN.CITE</w:instrText>
      </w:r>
      <w:r>
        <w:fldChar w:fldCharType="end"/>
      </w:r>
      <w:bookmarkStart w:id="1" w:name="__Fieldmark__430_1933611393"/>
      <w:r>
        <w:fldChar w:fldCharType="begin"/>
      </w:r>
      <w:r>
        <w:instrText>ADDIN EN.CITE.DATA</w:instrText>
      </w:r>
      <w:r>
        <w:fldChar w:fldCharType="separate"/>
      </w:r>
      <w:bookmarkStart w:id="2" w:name="__Fieldmark__433_1933611393"/>
      <w:bookmarkStart w:id="3" w:name="__Fieldmark__79_3841209476"/>
      <w:bookmarkEnd w:id="1"/>
      <w:r>
        <w:rPr>
          <w:rFonts w:ascii="Times New Roman" w:hAnsi="Times New Roman" w:cs="Times New Roman"/>
        </w:rPr>
        <w:t>(</w:t>
      </w:r>
      <w:bookmarkStart w:id="4" w:name="__Fieldmark__78_3841209476"/>
      <w:r>
        <w:rPr>
          <w:rFonts w:ascii="Times New Roman" w:hAnsi="Times New Roman" w:cs="Times New Roman"/>
        </w:rPr>
        <w:t>McGill et al. 2006)</w:t>
      </w:r>
      <w:r>
        <w:fldChar w:fldCharType="end"/>
      </w:r>
      <w:bookmarkEnd w:id="2"/>
      <w:bookmarkEnd w:id="3"/>
      <w:bookmarkEnd w:id="4"/>
      <w:r>
        <w:rPr>
          <w:rFonts w:ascii="Times New Roman" w:hAnsi="Times New Roman" w:cs="Times New Roman"/>
        </w:rPr>
        <w:t>.</w:t>
      </w:r>
      <w:r>
        <w:rPr>
          <w:rStyle w:val="ListLabel1"/>
        </w:rPr>
        <w:t xml:space="preserve"> Despite rapidly expanding databases of functional trait information, particularly for plants </w:t>
      </w:r>
      <w:r>
        <w:fldChar w:fldCharType="begin"/>
      </w:r>
      <w:r>
        <w:instrText>ADDIN EN.CITE</w:instrText>
      </w:r>
      <w:r>
        <w:fldChar w:fldCharType="end"/>
      </w:r>
      <w:bookmarkStart w:id="5" w:name="__Fieldmark__442_1933611393"/>
      <w:r>
        <w:fldChar w:fldCharType="begin"/>
      </w:r>
      <w:r>
        <w:instrText>ADDIN EN.CITE.DATA</w:instrText>
      </w:r>
      <w:r>
        <w:fldChar w:fldCharType="separate"/>
      </w:r>
      <w:bookmarkStart w:id="6" w:name="__Fieldmark__445_1933611393"/>
      <w:bookmarkStart w:id="7" w:name="__Fieldmark__88_3841209476"/>
      <w:bookmarkEnd w:id="5"/>
      <w:r>
        <w:rPr>
          <w:rStyle w:val="ListLabel1"/>
        </w:rPr>
        <w:t>(</w:t>
      </w:r>
      <w:bookmarkStart w:id="8" w:name="__Fieldmark__87_3841209476"/>
      <w:r>
        <w:rPr>
          <w:rStyle w:val="ListLabel1"/>
        </w:rPr>
        <w:t>Kattge et al. 2011)</w:t>
      </w:r>
      <w:r>
        <w:fldChar w:fldCharType="end"/>
      </w:r>
      <w:bookmarkEnd w:id="6"/>
      <w:bookmarkEnd w:id="7"/>
      <w:bookmarkEnd w:id="8"/>
      <w:r>
        <w:rPr>
          <w:rFonts w:ascii="Times New Roman" w:hAnsi="Times New Roman" w:cs="Times New Roman"/>
        </w:rPr>
        <w:t xml:space="preserve">, </w:t>
      </w:r>
      <w:r>
        <w:rPr>
          <w:rStyle w:val="ListLabel1"/>
        </w:rPr>
        <w:t>studies of niche dynamics using functional traits often focus at relatively small spatial scales</w:t>
      </w:r>
      <w:r>
        <w:rPr>
          <w:rFonts w:ascii="Times New Roman" w:hAnsi="Times New Roman" w:cs="Times New Roman"/>
        </w:rPr>
        <w:t xml:space="preserve"> </w:t>
      </w:r>
      <w:r>
        <w:fldChar w:fldCharType="begin"/>
      </w:r>
      <w:r>
        <w:instrText>ADDIN EN.CITE &lt;EndNote&gt;&lt;Cite&gt;&lt;Author&gt;Messier&lt;/Author&gt;&lt;Year&gt;2010&lt;/Year&gt;&lt;RecNum&gt;3663&lt;/RecNum&gt;&lt;DisplayText&gt;(Messier et al. 2010)&lt;/DisplayText&gt;&lt;record&gt;&lt;rec-number&gt;3663&lt;/rec-number&gt;&lt;foreign-keys&gt;&lt;key app="EN" db-id="w0ppaavf8t2zvwe9f0oxa5rcervz0wedp050" timestamp="1542058583"&gt;3663&lt;/key&gt;&lt;/foreign-keys&gt;&lt;ref-type name="Journal Article"&gt;17&lt;/ref-type&gt;&lt;contributors&gt;&lt;authors&gt;&lt;author&gt;Messier, Julie&lt;/author&gt;&lt;author&gt;McGill, Brian J.&lt;/author&gt;&lt;author&gt;Lechowicz, Martin J.&lt;/author&gt;&lt;/authors&gt;&lt;/contributors&gt;&lt;titles&gt;&lt;title&gt;How do traits vary across ecological scales? A case for trait-based ecology&lt;/title&gt;&lt;secondary-title&gt;Ecology Letters&lt;/secondary-title&gt;&lt;/titles&gt;&lt;periodical&gt;&lt;full-title&gt;Ecology Letters&lt;/full-title&gt;&lt;abbr-1&gt;Ecol. Lett.&lt;/abbr-1&gt;&lt;abbr-2&gt;Ecol Lett&lt;/abbr-2&gt;&lt;/periodical&gt;&lt;pages&gt;838-848&lt;/pages&gt;&lt;volume&gt;13&lt;/volume&gt;&lt;number&gt;7&lt;/number&gt;&lt;dates&gt;&lt;year&gt;2010&lt;/year&gt;&lt;/dates&gt;&lt;urls&gt;&lt;related-urls&gt;&lt;url&gt;https://onlinelibrary.wiley.com/doi/abs/10.1111/j.1461-0248.2010.01476.x&lt;/url&gt;&lt;/related-urls&gt;&lt;/urls&gt;&lt;electronic-resource-num&gt;doi:10.1111/j.1461-0248.2010.01476.x&lt;/electronic-resource-num&gt;&lt;/record&gt;&lt;/Cite&gt;&lt;/EndNote&gt;</w:instrText>
      </w:r>
      <w:r>
        <w:fldChar w:fldCharType="separate"/>
      </w:r>
      <w:bookmarkStart w:id="9" w:name="__Fieldmark__455_1933611393"/>
      <w:r>
        <w:rPr>
          <w:rFonts w:ascii="Times New Roman" w:hAnsi="Times New Roman" w:cs="Times New Roman"/>
        </w:rPr>
        <w:t>(</w:t>
      </w:r>
      <w:bookmarkStart w:id="10" w:name="__Fieldmark__95_3841209476"/>
      <w:r>
        <w:rPr>
          <w:rFonts w:ascii="Times New Roman" w:hAnsi="Times New Roman" w:cs="Times New Roman"/>
        </w:rPr>
        <w:t>Messier et al. 2010)</w:t>
      </w:r>
      <w:r>
        <w:fldChar w:fldCharType="end"/>
      </w:r>
      <w:bookmarkEnd w:id="9"/>
      <w:bookmarkEnd w:id="10"/>
      <w:r>
        <w:rPr>
          <w:rFonts w:ascii="Times New Roman" w:hAnsi="Times New Roman" w:cs="Times New Roman"/>
        </w:rPr>
        <w:t xml:space="preserve">, </w:t>
      </w:r>
      <w:r>
        <w:rPr>
          <w:rStyle w:val="ListLabel1"/>
        </w:rPr>
        <w:t>and scaling up functional trait studies to describe ecosystem processes at the landscape scale has been challenging</w:t>
      </w:r>
      <w:r>
        <w:rPr>
          <w:rFonts w:ascii="Times New Roman" w:hAnsi="Times New Roman" w:cs="Times New Roman"/>
        </w:rPr>
        <w:t xml:space="preserve"> </w:t>
      </w:r>
      <w:r>
        <w:fldChar w:fldCharType="begin"/>
      </w:r>
      <w:r>
        <w:instrText>ADDIN EN.CITE &lt;EndNote&gt;&lt;Cite&gt;&lt;Author&gt;Funk&lt;/Author&gt;&lt;Year&gt;2017&lt;/Year&gt;&lt;RecNum&gt;3664&lt;/RecNum&gt;&lt;DisplayText&gt;(Funk et al. 2017)&lt;/DisplayText&gt;&lt;record&gt;&lt;rec-number&gt;3664&lt;/rec-number&gt;&lt;foreign-keys&gt;&lt;key app="EN" db-id="w0ppaavf8t2zvwe9f0oxa5rcervz0wedp050" timestamp="1542058617"&gt;3664&lt;/key&gt;&lt;/foreign-keys&gt;&lt;ref-type name="Journal Article"&gt;17&lt;/ref-type&gt;&lt;contributors&gt;&lt;authors&gt;&lt;author&gt;Funk, Jennifer L.&lt;/author&gt;&lt;author&gt;Larson, Julie E.&lt;/author&gt;&lt;author&gt;Ames, Gregory M.&lt;/author&gt;&lt;author&gt;Butterfield, Bradley J.&lt;/author&gt;&lt;author&gt;Cavender-Bares, Jeannine&lt;/author&gt;&lt;author&gt;Firn, Jennifer&lt;/author&gt;&lt;author&gt;Laughlin, Daniel C.&lt;/author&gt;&lt;author&gt;Sutton-Grier, Ariana E.&lt;/author&gt;&lt;author&gt;Williams, Laura&lt;/author&gt;&lt;author&gt;Wright, Justin&lt;/author&gt;&lt;/authors&gt;&lt;/contributors&gt;&lt;titles&gt;&lt;title&gt;Revisiting the Holy Grail: using plant functional traits to understand ecological processes&lt;/title&gt;&lt;secondary-title&gt;Biological Reviews&lt;/secondary-title&gt;&lt;/titles&gt;&lt;periodical&gt;&lt;full-title&gt;Biological Reviews&lt;/full-title&gt;&lt;/periodical&gt;&lt;pages&gt;1156-1173&lt;/pages&gt;&lt;volume&gt;92&lt;/volume&gt;&lt;number&gt;2&lt;/number&gt;&lt;dates&gt;&lt;year&gt;2017&lt;/year&gt;&lt;/dates&gt;&lt;urls&gt;&lt;related-urls&gt;&lt;url&gt;https://onlinelibrary.wiley.com/doi/abs/10.1111/brv.12275&lt;/url&gt;&lt;/related-urls&gt;&lt;/urls&gt;&lt;electronic-resource-num&gt;doi:10.1111/brv.12275&lt;/electronic-resource-num&gt;&lt;/record&gt;&lt;/Cite&gt;&lt;/EndNote&gt;</w:instrText>
      </w:r>
      <w:r>
        <w:fldChar w:fldCharType="separate"/>
      </w:r>
      <w:bookmarkStart w:id="11" w:name="__Fieldmark__464_1933611393"/>
      <w:r>
        <w:rPr>
          <w:rFonts w:ascii="Times New Roman" w:hAnsi="Times New Roman" w:cs="Times New Roman"/>
        </w:rPr>
        <w:t>(</w:t>
      </w:r>
      <w:bookmarkStart w:id="12" w:name="__Fieldmark__102_3841209476"/>
      <w:r>
        <w:rPr>
          <w:rFonts w:ascii="Times New Roman" w:hAnsi="Times New Roman" w:cs="Times New Roman"/>
        </w:rPr>
        <w:t>Funk et al. 2017)</w:t>
      </w:r>
      <w:r>
        <w:fldChar w:fldCharType="end"/>
      </w:r>
      <w:bookmarkEnd w:id="11"/>
      <w:bookmarkEnd w:id="12"/>
      <w:r>
        <w:rPr>
          <w:rStyle w:val="ListLabel1"/>
        </w:rPr>
        <w:t xml:space="preserve">. Advances in remote sensing and species distribution modeling have created an opportunity to integrate landscape models of species abundances with functional trait information via the concept of functional trait biogeography </w:t>
      </w:r>
      <w:r>
        <w:fldChar w:fldCharType="begin"/>
      </w:r>
      <w:r>
        <w:instrText>ADDIN EN.CITE &lt;EndNote&gt;&lt;Cite&gt;&lt;Author&gt;Violle&lt;/Author&gt;&lt;Year&gt;2014&lt;/Year&gt;&lt;RecNum&gt;3697&lt;/RecNum&gt;&lt;DisplayText&gt;(Violle et al. 2014)&lt;/DisplayText&gt;&lt;record&gt;&lt;rec-number&gt;3697&lt;/rec-number&gt;&lt;foreign-keys&gt;&lt;key app="EN" db-id="w0ppaavf8t2zvwe9f0oxa5rcervz0wedp050" timestamp="1546888159"&gt;3697&lt;/key&gt;&lt;/foreign-keys&gt;&lt;ref-type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lt;/pages&gt;&lt;volume&gt;111&lt;/volume&gt;&lt;number&gt;38&lt;/number&gt;&lt;dates&gt;&lt;year&gt;2014&lt;/year&gt;&lt;/dates&gt;&lt;urls&gt;&lt;related-urls&gt;&lt;url&gt;http://www.pnas.org/content/111/38/13690.abstract&lt;/url&gt;&lt;/related-urls&gt;&lt;/urls&gt;&lt;electronic-resource-num&gt;10.1073/pnas.1415442111&lt;/electronic-resource-num&gt;&lt;/record&gt;&lt;/Cite&gt;&lt;/EndNote&gt;</w:instrText>
      </w:r>
      <w:r>
        <w:fldChar w:fldCharType="separate"/>
      </w:r>
      <w:bookmarkStart w:id="13" w:name="__Fieldmark__474_1933611393"/>
      <w:r>
        <w:rPr>
          <w:rStyle w:val="ListLabel1"/>
        </w:rPr>
        <w:t>(Violle et al. 2014)</w:t>
      </w:r>
      <w:bookmarkStart w:id="14" w:name="__Fieldmark__108_3841209476"/>
      <w:bookmarkEnd w:id="14"/>
      <w:r>
        <w:fldChar w:fldCharType="end"/>
      </w:r>
      <w:bookmarkEnd w:id="13"/>
      <w:r>
        <w:rPr>
          <w:rStyle w:val="ListLabel1"/>
        </w:rPr>
        <w:t xml:space="preserve">. To illustrate how ecosystem processes may select for and filter species at large spatial scales, we apply functional trait biogeography to describe regional variation in adaptive fire regimes within conifer-dominated forests </w:t>
      </w:r>
      <w:r>
        <w:rPr>
          <w:rFonts w:ascii="Times New Roman" w:hAnsi="Times New Roman" w:cs="Times New Roman"/>
        </w:rPr>
        <w:t>and woodlands of the western U.S.</w:t>
      </w:r>
    </w:p>
    <w:p w14:paraId="43C0BA73" w14:textId="77777777" w:rsidR="00243C40" w:rsidRDefault="001B49E8">
      <w:pPr>
        <w:spacing w:line="480" w:lineRule="auto"/>
        <w:ind w:firstLine="720"/>
      </w:pPr>
      <w:r>
        <w:rPr>
          <w:rFonts w:ascii="Times New Roman" w:hAnsi="Times New Roman" w:cs="Times New Roman"/>
        </w:rPr>
        <w:t>Mapping of historical and contemporary fire regimes is useful to model spatial variation in characteristic ecosystem response to wildland fire across a landscape</w:t>
      </w:r>
      <w:r>
        <w:rPr>
          <w:rStyle w:val="ListLabel1"/>
        </w:rPr>
        <w:t xml:space="preserve"> </w:t>
      </w:r>
      <w:r>
        <w:fldChar w:fldCharType="begin"/>
      </w:r>
      <w:r>
        <w:instrText>ADDIN EN.CITE &lt;EndNote&gt;&lt;Cite&gt;&lt;Author&gt;Schoennagel&lt;/Author&gt;&lt;Year&gt;2011&lt;/Year&gt;&lt;RecNum&gt;841&lt;/RecNum&gt;&lt;DisplayText&gt;(Schoennagel and Nelson 2011)&lt;/DisplayText&gt;&lt;record&gt;&lt;rec-number&gt;841&lt;/rec-number&gt;&lt;foreign-keys&gt;&lt;key app="EN" db-id="w0ppaavf8t2zvwe9f0oxa5rcervz0wedp050" timestamp="1334101006"&gt;841&lt;/key&gt;&lt;/foreign-keys&gt;&lt;ref-type name="Journal Article"&gt;17&lt;/ref-type&gt;&lt;contributors&gt;&lt;authors&gt;&lt;author&gt;Schoennagel, Tania&lt;/author&gt;&lt;author&gt;Nelson, Cara R.&lt;/author&gt;&lt;/authors&gt;&lt;/contributors&gt;&lt;titles&gt;&lt;title&gt;Restoration relevance of recent National Fire Plan treatments in forests of the western United States&lt;/title&gt;&lt;secondary-title&gt;Frontiers in Ecology and the Environment&lt;/secondary-title&gt;&lt;/titles&gt;&lt;periodical&gt;&lt;full-title&gt;Frontiers in Ecology and the Environment&lt;/full-title&gt;&lt;/periodical&gt;&lt;pages&gt;271-277&lt;/pages&gt;&lt;volume&gt;9&lt;/volume&gt;&lt;number&gt;5&lt;/number&gt;&lt;dates&gt;&lt;year&gt;2011&lt;/year&gt;&lt;pub-dates&gt;&lt;date&gt;2011/06/01&lt;/date&gt;&lt;/pub-dates&gt;&lt;/dates&gt;&lt;publisher&gt;Ecological Society of America&lt;/publisher&gt;&lt;isbn&gt;1540-9295&lt;/isbn&gt;&lt;urls&gt;&lt;related-urls&gt;&lt;url&gt;http://dx.doi.org/10.1890/090199&lt;/url&gt;&lt;/related-urls&gt;&lt;/urls&gt;&lt;electronic-resource-num&gt;10.1890/090199&lt;/electronic-resource-num&gt;&lt;research-notes&gt;Read 11 11/9/11&amp;#xD;Paper copy&amp;#xD;Looked at federal forest land, treated for fuels, by forest type (high, uncertain, or low need for treatments). Found that proportionally more high need forest was treated relative to its prevalence in the western U.S., but 14% of treatments still occurred on forests that didn&amp;apos;t need it. Maybe the right comparison might have been to all federal forest land, not all total forest land? A lot of the low-need forests in PNW are not federally managed.&lt;/research-notes&gt;&lt;access-date&gt;2012/04/10&lt;/access-date&gt;&lt;/record&gt;&lt;/Cite&gt;&lt;/EndNote&gt;</w:instrText>
      </w:r>
      <w:r>
        <w:fldChar w:fldCharType="separate"/>
      </w:r>
      <w:bookmarkStart w:id="15" w:name="__Fieldmark__488_1933611393"/>
      <w:r>
        <w:rPr>
          <w:rStyle w:val="ListLabel1"/>
        </w:rPr>
        <w:t>(</w:t>
      </w:r>
      <w:bookmarkStart w:id="16" w:name="__Fieldmark__122_3841209476"/>
      <w:r>
        <w:rPr>
          <w:rStyle w:val="ListLabel1"/>
        </w:rPr>
        <w:t>Schoennagel and Nelson 2011)</w:t>
      </w:r>
      <w:r>
        <w:fldChar w:fldCharType="end"/>
      </w:r>
      <w:bookmarkEnd w:id="15"/>
      <w:bookmarkEnd w:id="16"/>
      <w:r>
        <w:rPr>
          <w:rStyle w:val="ListLabel1"/>
        </w:rPr>
        <w:t xml:space="preserve">. Such models are generally based on historical fire return intervals, climate, predominant vegetation, and biophysical models </w:t>
      </w:r>
      <w:r>
        <w:rPr>
          <w:rFonts w:ascii="Times New Roman" w:hAnsi="Times New Roman" w:cs="Times New Roman"/>
        </w:rPr>
        <w:t>that link these parameters together</w:t>
      </w:r>
      <w:r>
        <w:rPr>
          <w:rStyle w:val="ListLabel1"/>
        </w:rPr>
        <w:t xml:space="preserve"> </w:t>
      </w:r>
      <w:r>
        <w:fldChar w:fldCharType="begin"/>
      </w:r>
      <w:r>
        <w:instrText>ADDIN EN.CITE &lt;EndNote&gt;&lt;Cite&gt;&lt;Author&gt;Schoennagel&lt;/Author&gt;&lt;Year&gt;2011&lt;/Year&gt;&lt;RecNum&gt;841&lt;/RecNum&gt;&lt;DisplayText&gt;(Schoennagel and Nelson 2011)&lt;/DisplayText&gt;&lt;record&gt;&lt;rec-number&gt;841&lt;/rec-number&gt;&lt;foreign-keys&gt;&lt;key app="EN" db-id="w0ppaavf8t2zvwe9f0oxa5rcervz0wedp050" timestamp="1334101006"&gt;841&lt;/key&gt;&lt;/foreign-keys&gt;&lt;ref-type name="Journal Article"&gt;17&lt;/ref-type&gt;&lt;contributors&gt;&lt;authors&gt;&lt;author&gt;Schoennagel, Tania&lt;/author&gt;&lt;author&gt;Nelson, Cara R.&lt;/author&gt;&lt;/authors&gt;&lt;/contributors&gt;&lt;titles&gt;&lt;title&gt;Restoration relevance of recent National Fire Plan treatments in forests of the western United States&lt;/title&gt;&lt;secondary-title&gt;Frontiers in Ecology and the Environment&lt;/secondary-title&gt;&lt;/titles&gt;&lt;periodical&gt;&lt;full-title&gt;Frontiers in Ecology and the Environment&lt;/full-title&gt;&lt;/periodical&gt;&lt;pages&gt;271-277&lt;/pages&gt;&lt;volume&gt;9&lt;/volume&gt;&lt;number&gt;5&lt;/number&gt;&lt;dates&gt;&lt;year&gt;2011&lt;/year&gt;&lt;pub-dates&gt;&lt;date&gt;2011/06/01&lt;/date&gt;&lt;/pub-dates&gt;&lt;/dates&gt;&lt;publisher&gt;Ecological Society of America&lt;/publisher&gt;&lt;isbn&gt;1540-9295&lt;/isbn&gt;&lt;urls&gt;&lt;related-urls&gt;&lt;url&gt;http://dx.doi.org/10.1890/090199&lt;/url&gt;&lt;/related-urls&gt;&lt;/urls&gt;&lt;electronic-resource-num&gt;10.1890/090199&lt;/electronic-resource-num&gt;&lt;research-notes&gt;Read 11 11/9/11&amp;#xD;Paper copy&amp;#xD;Looked at federal forest land, treated for fuels, by forest type (high, uncertain, or low need for treatments). Found that proportionally more high need forest was treated relative to its prevalence in the western U.S., but 14% of treatments still occurred on forests that didn&amp;apos;t need it. Maybe the right comparison might have been to all federal forest land, not all total forest land? A lot of the low-need forests in PNW are not federally managed.&lt;/research-notes&gt;&lt;access-date&gt;2012/04/10&lt;/access-date&gt;&lt;/record&gt;&lt;/Cite&gt;&lt;/EndNote&gt;</w:instrText>
      </w:r>
      <w:r>
        <w:fldChar w:fldCharType="separate"/>
      </w:r>
      <w:bookmarkStart w:id="17" w:name="__Fieldmark__497_1933611393"/>
      <w:r>
        <w:rPr>
          <w:rStyle w:val="ListLabel1"/>
        </w:rPr>
        <w:t>(</w:t>
      </w:r>
      <w:bookmarkStart w:id="18" w:name="__Fieldmark__130_3841209476"/>
      <w:r>
        <w:rPr>
          <w:rStyle w:val="ListLabel1"/>
        </w:rPr>
        <w:t>Schoennagel and Nelson 2011)</w:t>
      </w:r>
      <w:r>
        <w:fldChar w:fldCharType="end"/>
      </w:r>
      <w:bookmarkEnd w:id="17"/>
      <w:bookmarkEnd w:id="18"/>
      <w:r>
        <w:rPr>
          <w:rStyle w:val="ListLabel1"/>
        </w:rPr>
        <w:t>. Implicit in these models, particularly in forested ecosystems, is the recognition that there is functional trait variation among species of the predominant vegetation (e.g.</w:t>
      </w:r>
      <w:r>
        <w:rPr>
          <w:rFonts w:ascii="Times New Roman" w:hAnsi="Times New Roman" w:cs="Times New Roman"/>
        </w:rPr>
        <w:t xml:space="preserve">, trees) that influences the likelihood of the tree surviving a fire (Figure 1). Functional traits can influence tree survival during fire by mediating the direct physiological response of the tree to fire, or the way that fuel characteristics of the tree influence fire spread </w:t>
      </w:r>
      <w:r>
        <w:fldChar w:fldCharType="begin"/>
      </w:r>
      <w:r>
        <w:instrText>ADDIN EN.CITE</w:instrText>
      </w:r>
      <w:r>
        <w:fldChar w:fldCharType="end"/>
      </w:r>
      <w:bookmarkStart w:id="19" w:name="__Fieldmark__505_1933611393"/>
      <w:r>
        <w:fldChar w:fldCharType="begin"/>
      </w:r>
      <w:r>
        <w:instrText>ADDIN EN.CITE.DATA</w:instrText>
      </w:r>
      <w:r>
        <w:fldChar w:fldCharType="separate"/>
      </w:r>
      <w:bookmarkStart w:id="20" w:name="__Fieldmark__140_3841209476"/>
      <w:bookmarkStart w:id="21" w:name="__Fieldmark__508_1933611393"/>
      <w:bookmarkEnd w:id="19"/>
      <w:r>
        <w:rPr>
          <w:rFonts w:ascii="Times New Roman" w:hAnsi="Times New Roman" w:cs="Times New Roman"/>
        </w:rPr>
        <w:t>(</w:t>
      </w:r>
      <w:bookmarkStart w:id="22" w:name="__Fieldmark__139_3841209476"/>
      <w:r>
        <w:rPr>
          <w:rFonts w:ascii="Times New Roman" w:hAnsi="Times New Roman" w:cs="Times New Roman"/>
        </w:rPr>
        <w:t>Keeley et al. 2011)</w:t>
      </w:r>
      <w:r>
        <w:fldChar w:fldCharType="end"/>
      </w:r>
      <w:bookmarkEnd w:id="20"/>
      <w:bookmarkEnd w:id="21"/>
      <w:bookmarkEnd w:id="22"/>
      <w:r>
        <w:rPr>
          <w:rFonts w:ascii="Times New Roman" w:hAnsi="Times New Roman" w:cs="Times New Roman"/>
        </w:rPr>
        <w:t>.</w:t>
      </w:r>
      <w:r>
        <w:rPr>
          <w:rStyle w:val="ListLabel1"/>
        </w:rPr>
        <w:t xml:space="preserve"> </w:t>
      </w:r>
      <w:r>
        <w:rPr>
          <w:rFonts w:ascii="Times New Roman" w:hAnsi="Times New Roman" w:cs="Times New Roman"/>
        </w:rPr>
        <w:t>It is common practice to rank species along a continuum from “fire-</w:t>
      </w:r>
      <w:r>
        <w:rPr>
          <w:rFonts w:ascii="Times New Roman" w:hAnsi="Times New Roman" w:cs="Times New Roman"/>
        </w:rPr>
        <w:lastRenderedPageBreak/>
        <w:t xml:space="preserve">tolerant” to “fire-intolerant” </w:t>
      </w:r>
      <w:r>
        <w:fldChar w:fldCharType="begin"/>
      </w:r>
      <w:r>
        <w:instrText>ADDIN EN.CITE &lt;EndNote&gt;&lt;Cite&gt;&lt;Author&gt;Safford&lt;/Author&gt;&lt;Year&gt;2017&lt;/Year&gt;&lt;RecNum&gt;2769&lt;/RecNum&gt;&lt;Prefix&gt;e.g.`, &lt;/Prefix&gt;&lt;DisplayText&gt;(e.g., 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23" w:name="__Fieldmark__518_1933611393"/>
      <w:r>
        <w:rPr>
          <w:rFonts w:ascii="Times New Roman" w:hAnsi="Times New Roman" w:cs="Times New Roman"/>
        </w:rPr>
        <w:t>(</w:t>
      </w:r>
      <w:bookmarkStart w:id="24" w:name="__Fieldmark__149_3841209476"/>
      <w:r>
        <w:rPr>
          <w:rFonts w:ascii="Times New Roman" w:hAnsi="Times New Roman" w:cs="Times New Roman"/>
        </w:rPr>
        <w:t>e.g., Safford and Stevens 2017)</w:t>
      </w:r>
      <w:r>
        <w:fldChar w:fldCharType="end"/>
      </w:r>
      <w:bookmarkEnd w:id="23"/>
      <w:bookmarkEnd w:id="24"/>
      <w:r>
        <w:rPr>
          <w:rFonts w:ascii="Times New Roman" w:hAnsi="Times New Roman" w:cs="Times New Roman"/>
        </w:rPr>
        <w:t>,</w:t>
      </w:r>
      <w:r>
        <w:rPr>
          <w:rStyle w:val="ListLabel1"/>
        </w:rPr>
        <w:t xml:space="preserve"> but species rankings are often based on a qualitative understanding of species’ natural history rather than a quantitative assessment of traits that are associated with surviving fire. </w:t>
      </w:r>
    </w:p>
    <w:p w14:paraId="53BD9449" w14:textId="196F4862" w:rsidR="00243C40" w:rsidRDefault="000F686A">
      <w:pPr>
        <w:spacing w:line="480" w:lineRule="auto"/>
        <w:ind w:firstLine="720"/>
      </w:pPr>
      <w:r>
        <w:rPr>
          <w:rFonts w:ascii="Times New Roman" w:hAnsi="Times New Roman" w:cs="Times New Roman"/>
        </w:rPr>
        <w:t>F</w:t>
      </w:r>
      <w:r w:rsidR="001B49E8">
        <w:rPr>
          <w:rStyle w:val="ListLabel1"/>
        </w:rPr>
        <w:t>requent fire over their evolutionary history</w:t>
      </w:r>
      <w:r>
        <w:rPr>
          <w:rStyle w:val="ListLabel1"/>
        </w:rPr>
        <w:t xml:space="preserve"> of specific tree species</w:t>
      </w:r>
      <w:r w:rsidR="001B49E8">
        <w:rPr>
          <w:rStyle w:val="ListLabel1"/>
        </w:rPr>
        <w:t xml:space="preserve"> </w:t>
      </w:r>
      <w:r w:rsidR="00CF35C9">
        <w:rPr>
          <w:rStyle w:val="ListLabel1"/>
        </w:rPr>
        <w:t xml:space="preserve">can </w:t>
      </w:r>
      <w:r w:rsidR="00486687">
        <w:rPr>
          <w:rStyle w:val="ListLabel1"/>
        </w:rPr>
        <w:t>promote</w:t>
      </w:r>
      <w:r w:rsidR="00CF35C9">
        <w:rPr>
          <w:rStyle w:val="ListLabel1"/>
        </w:rPr>
        <w:t xml:space="preserve"> the selection of</w:t>
      </w:r>
      <w:r w:rsidR="001B49E8">
        <w:rPr>
          <w:rStyle w:val="ListLabel1"/>
        </w:rPr>
        <w:t xml:space="preserve"> fire resistance traits, i.e. morphological characteristics that improve </w:t>
      </w:r>
      <w:r w:rsidR="00486687">
        <w:rPr>
          <w:rStyle w:val="ListLabel1"/>
        </w:rPr>
        <w:t xml:space="preserve">tree survival following a </w:t>
      </w:r>
      <w:r w:rsidR="001B49E8">
        <w:rPr>
          <w:rStyle w:val="ListLabel1"/>
        </w:rPr>
        <w:t xml:space="preserve">low to moderate </w:t>
      </w:r>
      <w:r w:rsidR="00486687">
        <w:rPr>
          <w:rStyle w:val="ListLabel1"/>
        </w:rPr>
        <w:t xml:space="preserve">intensity </w:t>
      </w:r>
      <w:r w:rsidR="001B49E8">
        <w:rPr>
          <w:rStyle w:val="ListLabel1"/>
        </w:rPr>
        <w:t xml:space="preserve">fire </w:t>
      </w:r>
      <w:r w:rsidR="001B49E8">
        <w:fldChar w:fldCharType="begin"/>
      </w:r>
      <w:r w:rsidR="001B49E8">
        <w:instrText>ADDIN EN.CITE</w:instrText>
      </w:r>
      <w:r w:rsidR="001B49E8">
        <w:fldChar w:fldCharType="end"/>
      </w:r>
      <w:bookmarkStart w:id="25" w:name="__Fieldmark__546_1933611393"/>
      <w:r w:rsidR="001B49E8">
        <w:fldChar w:fldCharType="begin"/>
      </w:r>
      <w:r w:rsidR="001B49E8">
        <w:instrText>ADDIN EN.CITE.DATA</w:instrText>
      </w:r>
      <w:r w:rsidR="001B49E8">
        <w:fldChar w:fldCharType="separate"/>
      </w:r>
      <w:bookmarkStart w:id="26" w:name="__Fieldmark__173_3841209476"/>
      <w:bookmarkStart w:id="27" w:name="__Fieldmark__549_1933611393"/>
      <w:bookmarkEnd w:id="25"/>
      <w:bookmarkEnd w:id="26"/>
      <w:r w:rsidR="001B49E8">
        <w:rPr>
          <w:rStyle w:val="ListLabel1"/>
        </w:rPr>
        <w:t>(Keeley et al. 2011, Pausas 2015)</w:t>
      </w:r>
      <w:bookmarkStart w:id="28" w:name="__Fieldmark__172_3841209476"/>
      <w:bookmarkEnd w:id="28"/>
      <w:r w:rsidR="001B49E8">
        <w:fldChar w:fldCharType="end"/>
      </w:r>
      <w:bookmarkEnd w:id="27"/>
      <w:r w:rsidR="001B49E8">
        <w:rPr>
          <w:rStyle w:val="ListLabel1"/>
        </w:rPr>
        <w:t xml:space="preserve">. We conceptualize fire resistance (or fire tolerance) as the ability </w:t>
      </w:r>
      <w:r w:rsidR="001B49E8">
        <w:rPr>
          <w:rFonts w:ascii="Times New Roman" w:hAnsi="Times New Roman" w:cs="Times New Roman"/>
        </w:rPr>
        <w:t xml:space="preserve">of </w:t>
      </w:r>
      <w:r w:rsidR="00055C46">
        <w:rPr>
          <w:rFonts w:ascii="Times New Roman" w:hAnsi="Times New Roman" w:cs="Times New Roman"/>
        </w:rPr>
        <w:t xml:space="preserve">mature </w:t>
      </w:r>
      <w:r w:rsidR="001B49E8">
        <w:rPr>
          <w:rFonts w:ascii="Times New Roman" w:hAnsi="Times New Roman" w:cs="Times New Roman"/>
        </w:rPr>
        <w:t xml:space="preserve">trees to withstand surface fire. We distinguish this fire adaptation strategy from other fire-adapted life histories such as “fire embracing” or “fire resilient” strategies that involve loss of aboveground biomass and post-fire regeneration via </w:t>
      </w:r>
      <w:proofErr w:type="spellStart"/>
      <w:r w:rsidR="001B49E8">
        <w:rPr>
          <w:rFonts w:ascii="Times New Roman" w:hAnsi="Times New Roman" w:cs="Times New Roman"/>
        </w:rPr>
        <w:t>resprouting</w:t>
      </w:r>
      <w:proofErr w:type="spellEnd"/>
      <w:r w:rsidR="001B49E8">
        <w:rPr>
          <w:rFonts w:ascii="Times New Roman" w:hAnsi="Times New Roman" w:cs="Times New Roman"/>
        </w:rPr>
        <w:t xml:space="preserve"> or</w:t>
      </w:r>
      <w:r>
        <w:rPr>
          <w:rFonts w:ascii="Times New Roman" w:hAnsi="Times New Roman" w:cs="Times New Roman"/>
        </w:rPr>
        <w:t xml:space="preserve"> </w:t>
      </w:r>
      <w:proofErr w:type="spellStart"/>
      <w:r>
        <w:rPr>
          <w:rFonts w:ascii="Times New Roman" w:hAnsi="Times New Roman" w:cs="Times New Roman"/>
        </w:rPr>
        <w:t>serotiny</w:t>
      </w:r>
      <w:proofErr w:type="spellEnd"/>
      <w:r w:rsidR="001B49E8">
        <w:rPr>
          <w:rFonts w:ascii="Times New Roman" w:hAnsi="Times New Roman" w:cs="Times New Roman"/>
        </w:rPr>
        <w:t xml:space="preserve">, which may be adaptive under less frequent, higher intensity fire regimes </w:t>
      </w:r>
      <w:r w:rsidR="001B49E8">
        <w:fldChar w:fldCharType="begin"/>
      </w:r>
      <w:r w:rsidR="001B49E8">
        <w:instrText>ADDIN EN.CITE</w:instrText>
      </w:r>
      <w:r w:rsidR="001B49E8">
        <w:fldChar w:fldCharType="end"/>
      </w:r>
      <w:bookmarkStart w:id="29" w:name="__Fieldmark__568_1933611393"/>
      <w:r w:rsidR="001B49E8">
        <w:fldChar w:fldCharType="begin"/>
      </w:r>
      <w:r w:rsidR="001B49E8">
        <w:instrText>ADDIN EN.CITE.DATA</w:instrText>
      </w:r>
      <w:r w:rsidR="001B49E8">
        <w:fldChar w:fldCharType="separate"/>
      </w:r>
      <w:bookmarkStart w:id="30" w:name="__Fieldmark__188_3841209476"/>
      <w:bookmarkStart w:id="31" w:name="__Fieldmark__571_1933611393"/>
      <w:bookmarkEnd w:id="29"/>
      <w:bookmarkEnd w:id="30"/>
      <w:r w:rsidR="001B49E8">
        <w:rPr>
          <w:rFonts w:ascii="Times New Roman" w:hAnsi="Times New Roman" w:cs="Times New Roman"/>
        </w:rPr>
        <w:t>(Schwilk and Ackerly 2001, Pausas et al. 2017)</w:t>
      </w:r>
      <w:bookmarkStart w:id="32" w:name="__Fieldmark__187_3841209476"/>
      <w:bookmarkEnd w:id="32"/>
      <w:r w:rsidR="001B49E8">
        <w:fldChar w:fldCharType="end"/>
      </w:r>
      <w:bookmarkEnd w:id="31"/>
      <w:r w:rsidR="001B49E8">
        <w:rPr>
          <w:rFonts w:ascii="Times New Roman" w:hAnsi="Times New Roman" w:cs="Times New Roman"/>
        </w:rPr>
        <w:t>.</w:t>
      </w:r>
    </w:p>
    <w:p w14:paraId="2AEE8B70" w14:textId="054E8DC6" w:rsidR="00243C40" w:rsidRDefault="001B49E8">
      <w:pPr>
        <w:spacing w:line="480" w:lineRule="auto"/>
        <w:ind w:firstLine="720"/>
      </w:pPr>
      <w:r>
        <w:rPr>
          <w:rStyle w:val="ListLabel1"/>
        </w:rPr>
        <w:t>A set of traits associated with fire resistance – thick bark, a high degree of self-pruning lower branches, and tall maximum heights – are often strongly correlated with one another</w:t>
      </w:r>
      <w:r>
        <w:rPr>
          <w:rFonts w:ascii="Times New Roman" w:hAnsi="Times New Roman" w:cs="Times New Roman"/>
        </w:rPr>
        <w:t xml:space="preserve">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33" w:name="__Fieldmark__588_1933611393"/>
      <w:r>
        <w:rPr>
          <w:rFonts w:ascii="Times New Roman" w:hAnsi="Times New Roman" w:cs="Times New Roman"/>
        </w:rPr>
        <w:t>(</w:t>
      </w:r>
      <w:bookmarkStart w:id="34" w:name="__Fieldmark__198_3841209476"/>
      <w:r>
        <w:rPr>
          <w:rFonts w:ascii="Times New Roman" w:hAnsi="Times New Roman" w:cs="Times New Roman"/>
        </w:rPr>
        <w:t>Schwilk and Ackerly 2001)</w:t>
      </w:r>
      <w:r>
        <w:fldChar w:fldCharType="end"/>
      </w:r>
      <w:bookmarkEnd w:id="33"/>
      <w:bookmarkEnd w:id="34"/>
      <w:r>
        <w:rPr>
          <w:rStyle w:val="ListLabel1"/>
        </w:rPr>
        <w:t xml:space="preserve">. Bark thickness is strongly associated with tree survival of </w:t>
      </w:r>
      <w:r w:rsidR="00FC3E98">
        <w:rPr>
          <w:rStyle w:val="ListLabel1"/>
        </w:rPr>
        <w:t xml:space="preserve">low- to </w:t>
      </w:r>
      <w:r>
        <w:rPr>
          <w:rStyle w:val="ListLabel1"/>
        </w:rPr>
        <w:t>moderate-intensity surface fires</w:t>
      </w:r>
      <w:r>
        <w:rPr>
          <w:rFonts w:ascii="Times New Roman" w:hAnsi="Times New Roman" w:cs="Times New Roman"/>
        </w:rPr>
        <w:t xml:space="preserve"> </w:t>
      </w:r>
      <w:r>
        <w:fldChar w:fldCharType="begin"/>
      </w:r>
      <w:r>
        <w:instrText>ADDIN EN.CITE</w:instrText>
      </w:r>
      <w:r>
        <w:fldChar w:fldCharType="end"/>
      </w:r>
      <w:bookmarkStart w:id="35" w:name="__Fieldmark__596_1933611393"/>
      <w:r>
        <w:fldChar w:fldCharType="begin"/>
      </w:r>
      <w:r>
        <w:instrText>ADDIN EN.CITE.DATA</w:instrText>
      </w:r>
      <w:r>
        <w:fldChar w:fldCharType="separate"/>
      </w:r>
      <w:bookmarkStart w:id="36" w:name="__Fieldmark__208_3841209476"/>
      <w:bookmarkStart w:id="37" w:name="__Fieldmark__599_1933611393"/>
      <w:bookmarkEnd w:id="35"/>
      <w:r>
        <w:rPr>
          <w:rFonts w:ascii="Times New Roman" w:hAnsi="Times New Roman" w:cs="Times New Roman"/>
        </w:rPr>
        <w:t>(</w:t>
      </w:r>
      <w:bookmarkStart w:id="38" w:name="__Fieldmark__207_3841209476"/>
      <w:r>
        <w:rPr>
          <w:rFonts w:ascii="Times New Roman" w:hAnsi="Times New Roman" w:cs="Times New Roman"/>
        </w:rPr>
        <w:t>Lutes and Keane 2017, Pausas et al. 2017)</w:t>
      </w:r>
      <w:r>
        <w:fldChar w:fldCharType="end"/>
      </w:r>
      <w:bookmarkEnd w:id="36"/>
      <w:bookmarkEnd w:id="37"/>
      <w:bookmarkEnd w:id="38"/>
      <w:r>
        <w:rPr>
          <w:rFonts w:ascii="Times New Roman" w:hAnsi="Times New Roman" w:cs="Times New Roman"/>
        </w:rPr>
        <w:t>, while greater tree heights and self-pruning of lower branches reduce the likelihood that fire will enter the crown and kill the tree via crown scorching or torching</w:t>
      </w:r>
      <w:r>
        <w:rPr>
          <w:rStyle w:val="ListLabel1"/>
        </w:rPr>
        <w:t xml:space="preserve">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39" w:name="__Fieldmark__608_1933611393"/>
      <w:r>
        <w:rPr>
          <w:rStyle w:val="ListLabel1"/>
        </w:rPr>
        <w:t>(</w:t>
      </w:r>
      <w:bookmarkStart w:id="40" w:name="__Fieldmark__215_3841209476"/>
      <w:r>
        <w:rPr>
          <w:rStyle w:val="ListLabel1"/>
        </w:rPr>
        <w:t>Schwilk and Ackerly 2001)</w:t>
      </w:r>
      <w:r>
        <w:fldChar w:fldCharType="end"/>
      </w:r>
      <w:bookmarkEnd w:id="39"/>
      <w:bookmarkEnd w:id="40"/>
      <w:r>
        <w:rPr>
          <w:rStyle w:val="ListLabel1"/>
        </w:rPr>
        <w:t xml:space="preserve">. </w:t>
      </w:r>
    </w:p>
    <w:p w14:paraId="1C681624" w14:textId="33BE6F6B" w:rsidR="00243C40" w:rsidRDefault="001B49E8">
      <w:pPr>
        <w:spacing w:line="480" w:lineRule="auto"/>
        <w:ind w:firstLine="720"/>
      </w:pPr>
      <w:r>
        <w:rPr>
          <w:rFonts w:ascii="Times New Roman" w:hAnsi="Times New Roman" w:cs="Times New Roman"/>
        </w:rPr>
        <w:t>Litter flammability traits may also be associated with tree sensitivity to fire</w:t>
      </w:r>
      <w:hyperlink w:anchor="_ENREF_21" w:tgtFrame="Schwilk, 2011 #2857">
        <w:r>
          <w:rPr>
            <w:rStyle w:val="ListLabel1"/>
          </w:rPr>
          <w:t xml:space="preserve">. </w:t>
        </w:r>
      </w:hyperlink>
      <w:r>
        <w:rPr>
          <w:rFonts w:ascii="Times New Roman" w:hAnsi="Times New Roman" w:cs="Times New Roman"/>
        </w:rPr>
        <w:t xml:space="preserve">Under a two-dimensional flammability trait space </w:t>
      </w:r>
      <w:r>
        <w:fldChar w:fldCharType="begin"/>
      </w:r>
      <w:r>
        <w:instrText>ADDIN EN.CITE</w:instrText>
      </w:r>
      <w:r>
        <w:fldChar w:fldCharType="end"/>
      </w:r>
      <w:bookmarkStart w:id="41" w:name="__Fieldmark__620_1933611393"/>
      <w:r>
        <w:fldChar w:fldCharType="begin"/>
      </w:r>
      <w:r>
        <w:instrText>ADDIN EN.CITE.DATA</w:instrText>
      </w:r>
      <w:r>
        <w:fldChar w:fldCharType="separate"/>
      </w:r>
      <w:bookmarkStart w:id="42" w:name="__Fieldmark__233_3841209476"/>
      <w:bookmarkStart w:id="43" w:name="__Fieldmark__623_1933611393"/>
      <w:bookmarkEnd w:id="41"/>
      <w:r>
        <w:rPr>
          <w:rFonts w:ascii="Times New Roman" w:hAnsi="Times New Roman" w:cs="Times New Roman"/>
        </w:rPr>
        <w:t>(</w:t>
      </w:r>
      <w:bookmarkStart w:id="44" w:name="__Fieldmark__232_3841209476"/>
      <w:r>
        <w:rPr>
          <w:rFonts w:ascii="Times New Roman" w:hAnsi="Times New Roman" w:cs="Times New Roman"/>
        </w:rPr>
        <w:t>Pausas et al. 2017)</w:t>
      </w:r>
      <w:r>
        <w:fldChar w:fldCharType="end"/>
      </w:r>
      <w:bookmarkEnd w:id="42"/>
      <w:bookmarkEnd w:id="43"/>
      <w:bookmarkEnd w:id="44"/>
      <w:r>
        <w:rPr>
          <w:rFonts w:ascii="Times New Roman" w:hAnsi="Times New Roman" w:cs="Times New Roman"/>
        </w:rPr>
        <w:t xml:space="preserve">, “fast-flammable” evolutionary strategies are generally associated with greater flame lengths, percent consumption, and spread rates (Fig. S1 </w:t>
      </w:r>
      <w:proofErr w:type="spellStart"/>
      <w:r>
        <w:rPr>
          <w:rFonts w:ascii="Times New Roman" w:hAnsi="Times New Roman" w:cs="Times New Roman"/>
        </w:rPr>
        <w:t>b,c</w:t>
      </w:r>
      <w:proofErr w:type="spellEnd"/>
      <w:r>
        <w:rPr>
          <w:rFonts w:ascii="Times New Roman" w:hAnsi="Times New Roman" w:cs="Times New Roman"/>
        </w:rPr>
        <w:t xml:space="preserve">, axis 1, </w:t>
      </w:r>
      <w:proofErr w:type="spellStart"/>
      <w:r>
        <w:rPr>
          <w:rFonts w:ascii="Times New Roman" w:hAnsi="Times New Roman" w:cs="Times New Roman"/>
        </w:rPr>
        <w:t>Pausas</w:t>
      </w:r>
      <w:proofErr w:type="spellEnd"/>
      <w:r>
        <w:rPr>
          <w:rFonts w:ascii="Times New Roman" w:hAnsi="Times New Roman" w:cs="Times New Roman"/>
        </w:rPr>
        <w:t xml:space="preserve"> et al. 2017), but with </w:t>
      </w:r>
      <w:r w:rsidR="00FC3E98">
        <w:rPr>
          <w:rFonts w:ascii="Times New Roman" w:hAnsi="Times New Roman" w:cs="Times New Roman"/>
        </w:rPr>
        <w:t>shorter</w:t>
      </w:r>
      <w:r>
        <w:rPr>
          <w:rFonts w:ascii="Times New Roman" w:hAnsi="Times New Roman" w:cs="Times New Roman"/>
        </w:rPr>
        <w:t xml:space="preserve"> duration </w:t>
      </w:r>
      <w:r w:rsidR="00FC3E98">
        <w:rPr>
          <w:rFonts w:ascii="Times New Roman" w:hAnsi="Times New Roman" w:cs="Times New Roman"/>
        </w:rPr>
        <w:t xml:space="preserve">of burning </w:t>
      </w:r>
      <w:r>
        <w:rPr>
          <w:rFonts w:ascii="Times New Roman" w:hAnsi="Times New Roman" w:cs="Times New Roman"/>
        </w:rPr>
        <w:t xml:space="preserve">and total heat release (Fig. S1 </w:t>
      </w:r>
      <w:proofErr w:type="spellStart"/>
      <w:r>
        <w:rPr>
          <w:rFonts w:ascii="Times New Roman" w:hAnsi="Times New Roman" w:cs="Times New Roman"/>
        </w:rPr>
        <w:t>b,c</w:t>
      </w:r>
      <w:proofErr w:type="spellEnd"/>
      <w:r>
        <w:rPr>
          <w:rFonts w:ascii="Times New Roman" w:hAnsi="Times New Roman" w:cs="Times New Roman"/>
        </w:rPr>
        <w:t xml:space="preserve">, axis 2). Conversely, “hot-flammable” strategies are generally associated with moderate flame heights, percent consumption and spread rates, but </w:t>
      </w:r>
      <w:r w:rsidR="00131DA5">
        <w:rPr>
          <w:rFonts w:ascii="Times New Roman" w:hAnsi="Times New Roman" w:cs="Times New Roman"/>
        </w:rPr>
        <w:t xml:space="preserve">longer </w:t>
      </w:r>
      <w:r>
        <w:rPr>
          <w:rFonts w:ascii="Times New Roman" w:hAnsi="Times New Roman" w:cs="Times New Roman"/>
        </w:rPr>
        <w:t>duration</w:t>
      </w:r>
      <w:r w:rsidR="00131DA5">
        <w:rPr>
          <w:rFonts w:ascii="Times New Roman" w:hAnsi="Times New Roman" w:cs="Times New Roman"/>
        </w:rPr>
        <w:t xml:space="preserve"> of </w:t>
      </w:r>
      <w:r w:rsidR="00131DA5">
        <w:rPr>
          <w:rFonts w:ascii="Times New Roman" w:hAnsi="Times New Roman" w:cs="Times New Roman"/>
        </w:rPr>
        <w:lastRenderedPageBreak/>
        <w:t>burning</w:t>
      </w:r>
      <w:r>
        <w:rPr>
          <w:rFonts w:ascii="Times New Roman" w:hAnsi="Times New Roman" w:cs="Times New Roman"/>
        </w:rPr>
        <w:t xml:space="preserve"> and more total heat release. “Non-flammable” species generally </w:t>
      </w:r>
      <w:r w:rsidR="00131DA5">
        <w:rPr>
          <w:rFonts w:ascii="Times New Roman" w:hAnsi="Times New Roman" w:cs="Times New Roman"/>
        </w:rPr>
        <w:t xml:space="preserve">inhibit ignition and </w:t>
      </w:r>
      <w:r>
        <w:rPr>
          <w:rFonts w:ascii="Times New Roman" w:hAnsi="Times New Roman" w:cs="Times New Roman"/>
        </w:rPr>
        <w:t xml:space="preserve">have lesser values for all flammability traits. </w:t>
      </w:r>
      <w:r>
        <w:rPr>
          <w:rStyle w:val="ListLabel1"/>
        </w:rPr>
        <w:t xml:space="preserve">Species with thick bark and high self-pruning also tend to have leaf litter conducive to “fast-flammable” fire behavior (Fig. S1a), which may promote tree survival by promoting rapid fire spread and minimizing cambial exposure to lethal temperatures </w:t>
      </w:r>
      <w:r>
        <w:fldChar w:fldCharType="begin"/>
      </w:r>
      <w:r>
        <w:instrText>ADDIN EN.CITE &lt;EndNote&gt;&lt;Cite&gt;&lt;Author&gt;Pausas&lt;/Author&gt;&lt;Year&gt;2015&lt;/Year&gt;&lt;RecNum&gt;2872&lt;/RecNum&gt;&lt;DisplayText&gt;(Pausas 2015)&lt;/DisplayText&gt;&lt;record&gt;&lt;rec-number&gt;2872&lt;/rec-number&gt;&lt;foreign-keys&gt;&lt;key app="EN" db-id="w0ppaavf8t2zvwe9f0oxa5rcervz0wedp050" timestamp="1442343574"&gt;2872&lt;/key&gt;&lt;/foreign-keys&gt;&lt;ref-type name="Journal Article"&gt;17&lt;/ref-type&gt;&lt;contributors&gt;&lt;authors&gt;&lt;author&gt;Pausas, Juli G.&lt;/author&gt;&lt;/authors&gt;&lt;/contributors&gt;&lt;titles&gt;&lt;title&gt;Bark thickness and fire regime&lt;/title&gt;&lt;secondary-title&gt;Functional Ecology&lt;/secondary-title&gt;&lt;/titles&gt;&lt;periodical&gt;&lt;full-title&gt;Functional Ecology&lt;/full-title&gt;&lt;abbr-1&gt;Funct. Ecol.&lt;/abbr-1&gt;&lt;abbr-2&gt;Funct Ecol&lt;/abbr-2&gt;&lt;/periodical&gt;&lt;pages&gt;315-327&lt;/pages&gt;&lt;volume&gt;29&lt;/volume&gt;&lt;number&gt;3&lt;/number&gt;&lt;keywords&gt;&lt;keyword&gt;‘soft’ plant traits&lt;/keyword&gt;&lt;keyword&gt;bark ecology&lt;/keyword&gt;&lt;keyword&gt;evolutionary&lt;/keyword&gt;&lt;keyword&gt;fire ecology&lt;/keyword&gt;&lt;keyword&gt;fire regimes&lt;/keyword&gt;&lt;keyword&gt;fire traits&lt;/keyword&gt;&lt;keyword&gt;woody plants&lt;/keyword&gt;&lt;/keywords&gt;&lt;dates&gt;&lt;year&gt;2015&lt;/year&gt;&lt;/dates&gt;&lt;isbn&gt;1365-2435&lt;/isbn&gt;&lt;urls&gt;&lt;related-urls&gt;&lt;url&gt;http://dx.doi.org/10.1111/1365-2435.12372&lt;/url&gt;&lt;/related-urls&gt;&lt;/urls&gt;&lt;electronic-resource-num&gt;10.1111/1365-2435.12372&lt;/electronic-resource-num&gt;&lt;research-notes&gt;Read 16 2/9/16&amp;#xD;Super relevant paper for fire traits study&amp;#xD;-Lays out theoretical predictions of bark thickness evolution under fire regimes (see abstract *3)&amp;#xD;-Some data (from other papers) to support the fact that savannas have thicker bark than closed canopy forests. &lt;/research-notes&gt;&lt;/record&gt;&lt;/Cite&gt;&lt;/EndNote&gt;</w:instrText>
      </w:r>
      <w:r>
        <w:fldChar w:fldCharType="separate"/>
      </w:r>
      <w:bookmarkStart w:id="45" w:name="__Fieldmark__637_1933611393"/>
      <w:r>
        <w:rPr>
          <w:rStyle w:val="ListLabel1"/>
        </w:rPr>
        <w:t>(</w:t>
      </w:r>
      <w:bookmarkStart w:id="46" w:name="__Fieldmark__278_3841209476"/>
      <w:r>
        <w:rPr>
          <w:rStyle w:val="ListLabel1"/>
        </w:rPr>
        <w:t>Pausas 2015)</w:t>
      </w:r>
      <w:r>
        <w:fldChar w:fldCharType="end"/>
      </w:r>
      <w:bookmarkEnd w:id="45"/>
      <w:bookmarkEnd w:id="46"/>
      <w:r>
        <w:rPr>
          <w:rStyle w:val="ListLabel1"/>
        </w:rPr>
        <w:t>.</w:t>
      </w:r>
      <w:r>
        <w:rPr>
          <w:rFonts w:ascii="Times New Roman" w:hAnsi="Times New Roman" w:cs="Times New Roman"/>
        </w:rPr>
        <w:t xml:space="preserve"> In some cases, </w:t>
      </w:r>
      <w:r>
        <w:rPr>
          <w:rStyle w:val="ListLabel1"/>
        </w:rPr>
        <w:t xml:space="preserve">such leaf litter traits are associated with shade-intolerant and fire-dependent species that experience frequent fire </w:t>
      </w:r>
      <w:r>
        <w:fldChar w:fldCharType="begin"/>
      </w:r>
      <w:r>
        <w:instrText>ADDIN EN.CITE &lt;EndNote&gt;&lt;Cite&gt;&lt;Author&gt;Schwilk&lt;/Author&gt;&lt;Year&gt;2011&lt;/Year&gt;&lt;RecNum&gt;2857&lt;/RecNum&gt;&lt;DisplayText&gt;(Schwilk and Caprio 2011)&lt;/DisplayText&gt;&lt;record&gt;&lt;rec-number&gt;2857&lt;/rec-number&gt;&lt;foreign-keys&gt;&lt;key app="EN" db-id="w0ppaavf8t2zvwe9f0oxa5rcervz0wedp050" timestamp="1442272872"&gt;2857&lt;/key&gt;&lt;/foreign-keys&gt;&lt;ref-type name="Journal Article"&gt;17&lt;/ref-type&gt;&lt;contributors&gt;&lt;authors&gt;&lt;author&gt;Schwilk, Dylan W.&lt;/author&gt;&lt;author&gt;Caprio, Anthony C.&lt;/author&gt;&lt;/authors&gt;&lt;/contributors&gt;&lt;titles&gt;&lt;title&gt;Scaling from leaf traits to fire behaviour: community composition predicts fire severity in a temperate forest&lt;/title&gt;&lt;secondary-title&gt;Journal of Ecology&lt;/secondary-title&gt;&lt;/titles&gt;&lt;periodical&gt;&lt;full-title&gt;Journal of Ecology&lt;/full-title&gt;&lt;abbr-1&gt;J. Ecol.&lt;/abbr-1&gt;&lt;abbr-2&gt;J Ecol&lt;/abbr-2&gt;&lt;/periodical&gt;&lt;pages&gt;970-980&lt;/pages&gt;&lt;volume&gt;99&lt;/volume&gt;&lt;number&gt;4&lt;/number&gt;&lt;keywords&gt;&lt;keyword&gt;determinants of plant community diversity and structure&lt;/keyword&gt;&lt;keyword&gt;fire regime&lt;/keyword&gt;&lt;keyword&gt;flammability&lt;/keyword&gt;&lt;keyword&gt;functional traits&lt;/keyword&gt;&lt;keyword&gt;leaf length&lt;/keyword&gt;&lt;keyword&gt;litter&lt;/keyword&gt;&lt;keyword&gt;plant population and community dynamics&lt;/keyword&gt;&lt;keyword&gt;Sierra Nevada&lt;/keyword&gt;&lt;keyword&gt;species distributions&lt;/keyword&gt;&lt;/keywords&gt;&lt;dates&gt;&lt;year&gt;2011&lt;/year&gt;&lt;/dates&gt;&lt;publisher&gt;Blackwell Publishing Ltd&lt;/publisher&gt;&lt;isbn&gt;1365-2745&lt;/isbn&gt;&lt;urls&gt;&lt;related-urls&gt;&lt;url&gt;http://dx.doi.org/10.1111/j.1365-2745.2011.01828.x&lt;/url&gt;&lt;/related-urls&gt;&lt;/urls&gt;&lt;electronic-resource-num&gt;10.1111/j.1365-2745.2011.01828.x&lt;/electronic-resource-num&gt;&lt;/record&gt;&lt;/Cite&gt;&lt;/EndNote&gt;</w:instrText>
      </w:r>
      <w:r>
        <w:fldChar w:fldCharType="separate"/>
      </w:r>
      <w:bookmarkStart w:id="47" w:name="__Fieldmark__651_1933611393"/>
      <w:r>
        <w:rPr>
          <w:rStyle w:val="ListLabel1"/>
        </w:rPr>
        <w:t>(</w:t>
      </w:r>
      <w:bookmarkStart w:id="48" w:name="__Fieldmark__289_3841209476"/>
      <w:r>
        <w:rPr>
          <w:rStyle w:val="ListLabel1"/>
        </w:rPr>
        <w:t>Schwilk and Caprio 2011)</w:t>
      </w:r>
      <w:r>
        <w:fldChar w:fldCharType="end"/>
      </w:r>
      <w:bookmarkEnd w:id="47"/>
      <w:bookmarkEnd w:id="48"/>
      <w:r>
        <w:rPr>
          <w:rStyle w:val="ListLabel1"/>
        </w:rPr>
        <w:t>, whereas species that are less likely to experience fire during their lifetimes, due to a combination of climate and fuel limitation, may have less selective pressure to develop these “fast-flammable” traits</w:t>
      </w:r>
      <w:r>
        <w:rPr>
          <w:rFonts w:ascii="Times New Roman" w:hAnsi="Times New Roman" w:cs="Times New Roman"/>
        </w:rPr>
        <w:t xml:space="preserve"> </w:t>
      </w:r>
      <w:r>
        <w:fldChar w:fldCharType="begin"/>
      </w:r>
      <w:r>
        <w:instrText>ADDIN EN.CITE</w:instrText>
      </w:r>
      <w:r>
        <w:fldChar w:fldCharType="end"/>
      </w:r>
      <w:bookmarkStart w:id="49" w:name="__Fieldmark__659_1933611393"/>
      <w:r>
        <w:fldChar w:fldCharType="begin"/>
      </w:r>
      <w:r>
        <w:instrText>ADDIN EN.CITE.DATA</w:instrText>
      </w:r>
      <w:r>
        <w:fldChar w:fldCharType="separate"/>
      </w:r>
      <w:bookmarkStart w:id="50" w:name="__Fieldmark__301_3841209476"/>
      <w:bookmarkStart w:id="51" w:name="__Fieldmark__662_1933611393"/>
      <w:bookmarkEnd w:id="49"/>
      <w:r>
        <w:rPr>
          <w:rFonts w:ascii="Times New Roman" w:hAnsi="Times New Roman" w:cs="Times New Roman"/>
        </w:rPr>
        <w:t>(</w:t>
      </w:r>
      <w:bookmarkStart w:id="52" w:name="__Fieldmark__300_3841209476"/>
      <w:r>
        <w:rPr>
          <w:rFonts w:ascii="Times New Roman" w:hAnsi="Times New Roman" w:cs="Times New Roman"/>
        </w:rPr>
        <w:t>Keeley et al. 2011, Pausas et al. 2017)</w:t>
      </w:r>
      <w:r>
        <w:fldChar w:fldCharType="end"/>
      </w:r>
      <w:bookmarkEnd w:id="50"/>
      <w:bookmarkEnd w:id="51"/>
      <w:bookmarkEnd w:id="52"/>
      <w:r>
        <w:rPr>
          <w:rFonts w:ascii="Times New Roman" w:hAnsi="Times New Roman" w:cs="Times New Roman"/>
        </w:rPr>
        <w:t xml:space="preserve">. </w:t>
      </w:r>
    </w:p>
    <w:p w14:paraId="60261D5F" w14:textId="14AA79F1"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The collective ability of trees to resist fire is one indicator of forest resilience to the increase in fire activity expected across western North America in the future under increased human development and climate change </w:t>
      </w:r>
      <w:r>
        <w:fldChar w:fldCharType="begin"/>
      </w:r>
      <w:r>
        <w:instrText>ADDIN EN.CITE</w:instrText>
      </w:r>
      <w:r>
        <w:fldChar w:fldCharType="end"/>
      </w:r>
      <w:bookmarkStart w:id="53" w:name="__Fieldmark__672_1933611393"/>
      <w:r>
        <w:fldChar w:fldCharType="begin"/>
      </w:r>
      <w:r>
        <w:instrText>ADDIN EN.CITE.DATA</w:instrText>
      </w:r>
      <w:r>
        <w:fldChar w:fldCharType="separate"/>
      </w:r>
      <w:bookmarkStart w:id="54" w:name="__Fieldmark__312_3841209476"/>
      <w:bookmarkStart w:id="55" w:name="__Fieldmark__675_1933611393"/>
      <w:bookmarkEnd w:id="53"/>
      <w:r>
        <w:rPr>
          <w:rFonts w:ascii="Times New Roman" w:hAnsi="Times New Roman" w:cs="Times New Roman"/>
        </w:rPr>
        <w:t>(</w:t>
      </w:r>
      <w:bookmarkStart w:id="56" w:name="__Fieldmark__311_3841209476"/>
      <w:r>
        <w:rPr>
          <w:rFonts w:ascii="Times New Roman" w:hAnsi="Times New Roman" w:cs="Times New Roman"/>
        </w:rPr>
        <w:t>Johnstone et al. 2016)</w:t>
      </w:r>
      <w:r>
        <w:fldChar w:fldCharType="end"/>
      </w:r>
      <w:bookmarkEnd w:id="54"/>
      <w:bookmarkEnd w:id="55"/>
      <w:bookmarkEnd w:id="56"/>
      <w:r>
        <w:rPr>
          <w:rFonts w:ascii="Times New Roman" w:hAnsi="Times New Roman" w:cs="Times New Roman"/>
        </w:rPr>
        <w:t>.</w:t>
      </w:r>
      <w:r>
        <w:rPr>
          <w:rStyle w:val="ListLabel1"/>
        </w:rPr>
        <w:t xml:space="preserve"> Historical fire suppression has shifted species composition in some regions away from more fire-resistant species </w:t>
      </w:r>
      <w:r>
        <w:rPr>
          <w:rFonts w:ascii="Times New Roman" w:hAnsi="Times New Roman" w:cs="Times New Roman"/>
        </w:rPr>
        <w:t xml:space="preserve">toward fire-sensitive species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57" w:name="__Fieldmark__685_1933611393"/>
      <w:r>
        <w:rPr>
          <w:rFonts w:ascii="Times New Roman" w:hAnsi="Times New Roman" w:cs="Times New Roman"/>
        </w:rPr>
        <w:t>(</w:t>
      </w:r>
      <w:bookmarkStart w:id="58" w:name="__Fieldmark__326_3841209476"/>
      <w:r>
        <w:rPr>
          <w:rFonts w:ascii="Times New Roman" w:hAnsi="Times New Roman" w:cs="Times New Roman"/>
        </w:rPr>
        <w:t>Safford and Stevens 2017)</w:t>
      </w:r>
      <w:r>
        <w:fldChar w:fldCharType="end"/>
      </w:r>
      <w:bookmarkEnd w:id="57"/>
      <w:bookmarkEnd w:id="58"/>
      <w:r>
        <w:rPr>
          <w:rStyle w:val="ListLabel1"/>
        </w:rPr>
        <w:t xml:space="preserve">. </w:t>
      </w:r>
      <w:r>
        <w:rPr>
          <w:rFonts w:ascii="Times New Roman" w:hAnsi="Times New Roman" w:cs="Times New Roman"/>
        </w:rPr>
        <w:t xml:space="preserve">It is therefore critical to describe the current condition of forest communities as a function of constituent species’ ability to survive fire as adults. We quantified the biogeography of fire resistance (adult tree survival) in </w:t>
      </w:r>
      <w:r w:rsidR="000F686A">
        <w:rPr>
          <w:rFonts w:ascii="Times New Roman" w:hAnsi="Times New Roman" w:cs="Times New Roman"/>
        </w:rPr>
        <w:t>tree communities across</w:t>
      </w:r>
      <w:r>
        <w:rPr>
          <w:rFonts w:ascii="Times New Roman" w:hAnsi="Times New Roman" w:cs="Times New Roman"/>
        </w:rPr>
        <w:t xml:space="preserve"> the western United States by integrating functional traits with spatially-explicit data on species distributions and abundance. We use this approach to highlight important </w:t>
      </w:r>
      <w:r w:rsidR="000F686A">
        <w:rPr>
          <w:rFonts w:ascii="Times New Roman" w:hAnsi="Times New Roman" w:cs="Times New Roman"/>
        </w:rPr>
        <w:t xml:space="preserve">spatial </w:t>
      </w:r>
      <w:r>
        <w:rPr>
          <w:rFonts w:ascii="Times New Roman" w:hAnsi="Times New Roman" w:cs="Times New Roman"/>
        </w:rPr>
        <w:t>variation in</w:t>
      </w:r>
      <w:r w:rsidR="000F686A">
        <w:rPr>
          <w:rFonts w:ascii="Times New Roman" w:hAnsi="Times New Roman" w:cs="Times New Roman"/>
        </w:rPr>
        <w:t xml:space="preserve"> fire resistance </w:t>
      </w:r>
      <w:r>
        <w:rPr>
          <w:rFonts w:ascii="Times New Roman" w:hAnsi="Times New Roman" w:cs="Times New Roman"/>
        </w:rPr>
        <w:t xml:space="preserve">across </w:t>
      </w:r>
      <w:r w:rsidR="000F686A">
        <w:rPr>
          <w:rFonts w:ascii="Times New Roman" w:hAnsi="Times New Roman" w:cs="Times New Roman"/>
        </w:rPr>
        <w:t>forested</w:t>
      </w:r>
      <w:r>
        <w:rPr>
          <w:rFonts w:ascii="Times New Roman" w:hAnsi="Times New Roman" w:cs="Times New Roman"/>
        </w:rPr>
        <w:t xml:space="preserve"> landscape</w:t>
      </w:r>
      <w:r w:rsidR="000F686A">
        <w:rPr>
          <w:rFonts w:ascii="Times New Roman" w:hAnsi="Times New Roman" w:cs="Times New Roman"/>
        </w:rPr>
        <w:t>s</w:t>
      </w:r>
      <w:r>
        <w:rPr>
          <w:rFonts w:ascii="Times New Roman" w:hAnsi="Times New Roman" w:cs="Times New Roman"/>
        </w:rPr>
        <w:t>, to provide an independent assessment of other spatial models of fire regimes, and to identify areas where the current species composition is mismatched with historical and future expected fire frequency.</w:t>
      </w:r>
    </w:p>
    <w:p w14:paraId="6B14C5B0" w14:textId="59875CC9" w:rsidR="00B6569A" w:rsidRDefault="00B6569A">
      <w:pPr>
        <w:spacing w:line="480" w:lineRule="auto"/>
        <w:ind w:firstLine="720"/>
      </w:pPr>
    </w:p>
    <w:p w14:paraId="38FF7B0A" w14:textId="77777777" w:rsidR="00B6569A" w:rsidRDefault="00B6569A">
      <w:pPr>
        <w:spacing w:line="480" w:lineRule="auto"/>
        <w:ind w:firstLine="720"/>
      </w:pPr>
    </w:p>
    <w:p w14:paraId="3141AB7E" w14:textId="77777777" w:rsidR="00243C40" w:rsidRDefault="001B49E8">
      <w:pPr>
        <w:spacing w:line="480" w:lineRule="auto"/>
        <w:rPr>
          <w:rFonts w:ascii="Times New Roman" w:hAnsi="Times New Roman" w:cs="Times New Roman"/>
        </w:rPr>
      </w:pPr>
      <w:r>
        <w:rPr>
          <w:rFonts w:ascii="Times New Roman" w:hAnsi="Times New Roman" w:cs="Times New Roman"/>
          <w:b/>
        </w:rPr>
        <w:lastRenderedPageBreak/>
        <w:t>Methods</w:t>
      </w:r>
    </w:p>
    <w:p w14:paraId="3F5CBC6B" w14:textId="77777777" w:rsidR="00243C40" w:rsidRDefault="001B49E8">
      <w:pPr>
        <w:spacing w:line="480" w:lineRule="auto"/>
        <w:ind w:firstLine="720"/>
      </w:pPr>
      <w:r>
        <w:rPr>
          <w:rFonts w:ascii="Times New Roman" w:hAnsi="Times New Roman" w:cs="Times New Roman"/>
        </w:rPr>
        <w:t>We assembled a quantitative trait database on six fire-adaptive traits that contribute to fire resistance of 29 widespread western conifer species (Supplemental Methods). Our trait database included three traits relating to tree morphology – bark thickness, maximum tree height, and degree of self-pruning – and three traits relating to litter flammability – flame length, percent consumption, and flame duration. We estimated the bark thickness of a 25.4 cm (10 in) diameter at breast height (</w:t>
      </w:r>
      <w:proofErr w:type="spellStart"/>
      <w:r>
        <w:rPr>
          <w:rFonts w:ascii="Times New Roman" w:hAnsi="Times New Roman" w:cs="Times New Roman"/>
        </w:rPr>
        <w:t>dbh</w:t>
      </w:r>
      <w:proofErr w:type="spellEnd"/>
      <w:r>
        <w:rPr>
          <w:rFonts w:ascii="Times New Roman" w:hAnsi="Times New Roman" w:cs="Times New Roman"/>
        </w:rPr>
        <w:t xml:space="preserve">) tree using the species-specific bark thickness multipliers from the First Order Fire Effects Model </w:t>
      </w:r>
      <w:r>
        <w:fldChar w:fldCharType="begin"/>
      </w:r>
      <w:r>
        <w:instrText>ADDIN EN.CITE &lt;EndNote&gt;&lt;Cite&gt;&lt;Author&gt;Lutes&lt;/Author&gt;&lt;Year&gt;2017&lt;/Year&gt;&lt;RecNum&gt;3610&lt;/RecNum&gt;&lt;DisplayText&gt;(Lutes and Keane 2017)&lt;/DisplayText&gt;&lt;record&gt;&lt;rec-number&gt;3610&lt;/rec-number&gt;&lt;foreign-keys&gt;&lt;key app="EN" db-id="w0ppaavf8t2zvwe9f0oxa5rcervz0wedp050" timestamp="1525902170"&gt;3610&lt;/key&gt;&lt;/foreign-keys&gt;&lt;ref-type name="Generic"&gt;13&lt;/ref-type&gt;&lt;contributors&gt;&lt;authors&gt;&lt;author&gt;Lutes, DC&lt;/author&gt;&lt;author&gt;Keane, RE&lt;/author&gt;&lt;/authors&gt;&lt;/contributors&gt;&lt;titles&gt;&lt;title&gt;First Order Fire Effects Model: FOFEM 6.4, User’s Guide&lt;/title&gt;&lt;/titles&gt;&lt;dates&gt;&lt;year&gt;2017&lt;/year&gt;&lt;/dates&gt;&lt;publisher&gt;USDA Forest Service, Missoula, Mont, USA&lt;/publisher&gt;&lt;urls&gt;&lt;/urls&gt;&lt;/record&gt;&lt;/Cite&gt;&lt;/EndNote&gt;</w:instrText>
      </w:r>
      <w:r>
        <w:fldChar w:fldCharType="separate"/>
      </w:r>
      <w:bookmarkStart w:id="59" w:name="__Fieldmark__696_1933611393"/>
      <w:r>
        <w:rPr>
          <w:rFonts w:ascii="Times New Roman" w:hAnsi="Times New Roman" w:cs="Times New Roman"/>
        </w:rPr>
        <w:t>(</w:t>
      </w:r>
      <w:bookmarkStart w:id="60" w:name="__Fieldmark__367_3841209476"/>
      <w:r>
        <w:rPr>
          <w:rFonts w:ascii="Times New Roman" w:hAnsi="Times New Roman" w:cs="Times New Roman"/>
        </w:rPr>
        <w:t>Lutes and Keane 2017)</w:t>
      </w:r>
      <w:r>
        <w:fldChar w:fldCharType="end"/>
      </w:r>
      <w:bookmarkEnd w:id="59"/>
      <w:bookmarkEnd w:id="60"/>
      <w:r>
        <w:rPr>
          <w:rStyle w:val="ListLabel1"/>
        </w:rPr>
        <w:t xml:space="preserve">. These multipliers assume a linear rate of bark accumulation with </w:t>
      </w:r>
      <w:proofErr w:type="spellStart"/>
      <w:r>
        <w:rPr>
          <w:rStyle w:val="ListLabel1"/>
        </w:rPr>
        <w:t>dbh</w:t>
      </w:r>
      <w:proofErr w:type="spellEnd"/>
      <w:r>
        <w:rPr>
          <w:rStyle w:val="ListLabel1"/>
        </w:rPr>
        <w:t>, which is not realistic for many species, but they are currently the most widely-used trait in models of fire</w:t>
      </w:r>
      <w:r>
        <w:rPr>
          <w:rFonts w:ascii="Times New Roman" w:hAnsi="Times New Roman" w:cs="Times New Roman"/>
        </w:rPr>
        <w:t xml:space="preserve">-caused mortality, and they capture general differences among species </w:t>
      </w:r>
      <w:r>
        <w:fldChar w:fldCharType="begin"/>
      </w:r>
      <w:r>
        <w:instrText>ADDIN EN.CITE &lt;EndNote&gt;&lt;Cite&gt;&lt;Author&gt;Lutes&lt;/Author&gt;&lt;Year&gt;2017&lt;/Year&gt;&lt;RecNum&gt;3610&lt;/RecNum&gt;&lt;DisplayText&gt;(Lutes and Keane 2017)&lt;/DisplayText&gt;&lt;record&gt;&lt;rec-number&gt;3610&lt;/rec-number&gt;&lt;foreign-keys&gt;&lt;key app="EN" db-id="w0ppaavf8t2zvwe9f0oxa5rcervz0wedp050" timestamp="1525902170"&gt;3610&lt;/key&gt;&lt;/foreign-keys&gt;&lt;ref-type name="Generic"&gt;13&lt;/ref-type&gt;&lt;contributors&gt;&lt;authors&gt;&lt;author&gt;Lutes, DC&lt;/author&gt;&lt;author&gt;Keane, RE&lt;/author&gt;&lt;/authors&gt;&lt;/contributors&gt;&lt;titles&gt;&lt;title&gt;First Order Fire Effects Model: FOFEM 6.4, User’s Guide&lt;/title&gt;&lt;/titles&gt;&lt;dates&gt;&lt;year&gt;2017&lt;/year&gt;&lt;/dates&gt;&lt;publisher&gt;USDA Forest Service, Missoula, Mont, USA&lt;/publisher&gt;&lt;urls&gt;&lt;/urls&gt;&lt;/record&gt;&lt;/Cite&gt;&lt;/EndNote&gt;</w:instrText>
      </w:r>
      <w:r>
        <w:fldChar w:fldCharType="separate"/>
      </w:r>
      <w:bookmarkStart w:id="61" w:name="__Fieldmark__704_1933611393"/>
      <w:r>
        <w:rPr>
          <w:rFonts w:ascii="Times New Roman" w:hAnsi="Times New Roman" w:cs="Times New Roman"/>
        </w:rPr>
        <w:t>(</w:t>
      </w:r>
      <w:bookmarkStart w:id="62" w:name="__Fieldmark__376_3841209476"/>
      <w:r>
        <w:rPr>
          <w:rFonts w:ascii="Times New Roman" w:hAnsi="Times New Roman" w:cs="Times New Roman"/>
        </w:rPr>
        <w:t>Lutes and Keane 2017)</w:t>
      </w:r>
      <w:r>
        <w:fldChar w:fldCharType="end"/>
      </w:r>
      <w:bookmarkEnd w:id="61"/>
      <w:bookmarkEnd w:id="62"/>
      <w:r>
        <w:rPr>
          <w:rStyle w:val="ListLabel1"/>
        </w:rPr>
        <w:t>. Maximum tree height was derived from the TRY plant trait database</w:t>
      </w:r>
      <w:r>
        <w:rPr>
          <w:rFonts w:ascii="Times New Roman" w:hAnsi="Times New Roman" w:cs="Times New Roman"/>
        </w:rPr>
        <w:t xml:space="preserve"> </w:t>
      </w:r>
      <w:r>
        <w:fldChar w:fldCharType="begin"/>
      </w:r>
      <w:r>
        <w:instrText>ADDIN EN.CITE</w:instrText>
      </w:r>
      <w:r>
        <w:fldChar w:fldCharType="end"/>
      </w:r>
      <w:bookmarkStart w:id="63" w:name="__Fieldmark__712_1933611393"/>
      <w:r>
        <w:fldChar w:fldCharType="begin"/>
      </w:r>
      <w:r>
        <w:instrText>ADDIN EN.CITE.DATA</w:instrText>
      </w:r>
      <w:r>
        <w:fldChar w:fldCharType="separate"/>
      </w:r>
      <w:bookmarkStart w:id="64" w:name="__Fieldmark__384_3841209476"/>
      <w:bookmarkStart w:id="65" w:name="__Fieldmark__715_1933611393"/>
      <w:bookmarkEnd w:id="63"/>
      <w:r>
        <w:rPr>
          <w:rFonts w:ascii="Times New Roman" w:hAnsi="Times New Roman" w:cs="Times New Roman"/>
        </w:rPr>
        <w:t>(</w:t>
      </w:r>
      <w:bookmarkStart w:id="66" w:name="__Fieldmark__383_3841209476"/>
      <w:r>
        <w:rPr>
          <w:rFonts w:ascii="Times New Roman" w:hAnsi="Times New Roman" w:cs="Times New Roman"/>
        </w:rPr>
        <w:t>Kattge et al. 2011)</w:t>
      </w:r>
      <w:r>
        <w:fldChar w:fldCharType="end"/>
      </w:r>
      <w:bookmarkEnd w:id="64"/>
      <w:bookmarkEnd w:id="65"/>
      <w:bookmarkEnd w:id="66"/>
      <w:r>
        <w:rPr>
          <w:rStyle w:val="ListLabel1"/>
        </w:rPr>
        <w:t xml:space="preserve">. Degree of self-pruning was assigned on an ordinal 1-10 scale following the methods and data for the genus </w:t>
      </w:r>
      <w:r>
        <w:rPr>
          <w:rFonts w:ascii="Times New Roman" w:hAnsi="Times New Roman" w:cs="Times New Roman"/>
          <w:i/>
        </w:rPr>
        <w:t>Pinus</w:t>
      </w:r>
      <w:r>
        <w:rPr>
          <w:rFonts w:ascii="Times New Roman" w:hAnsi="Times New Roman" w:cs="Times New Roman"/>
        </w:rPr>
        <w:t xml:space="preserve"> from </w:t>
      </w:r>
      <w:proofErr w:type="spellStart"/>
      <w:r>
        <w:rPr>
          <w:rFonts w:ascii="Times New Roman" w:hAnsi="Times New Roman" w:cs="Times New Roman"/>
        </w:rPr>
        <w:t>Schwilk</w:t>
      </w:r>
      <w:proofErr w:type="spellEnd"/>
      <w:r>
        <w:rPr>
          <w:rFonts w:ascii="Times New Roman" w:hAnsi="Times New Roman" w:cs="Times New Roman"/>
        </w:rPr>
        <w:t xml:space="preserve"> and </w:t>
      </w:r>
      <w:proofErr w:type="spellStart"/>
      <w:r>
        <w:rPr>
          <w:rFonts w:ascii="Times New Roman" w:hAnsi="Times New Roman" w:cs="Times New Roman"/>
        </w:rPr>
        <w:t>Ackerly</w:t>
      </w:r>
      <w:proofErr w:type="spellEnd"/>
      <w:r>
        <w:rPr>
          <w:rFonts w:ascii="Times New Roman" w:hAnsi="Times New Roman" w:cs="Times New Roman"/>
        </w:rPr>
        <w:t xml:space="preserve"> (2001), supplementing with data for other genera from the Fire Effects and Information System</w:t>
      </w:r>
      <w:bookmarkStart w:id="67" w:name="__Fieldmark__349_1117699121"/>
      <w:r>
        <w:rPr>
          <w:rFonts w:ascii="Times New Roman" w:hAnsi="Times New Roman" w:cs="Times New Roman"/>
        </w:rPr>
        <w:t xml:space="preserve"> </w:t>
      </w:r>
      <w:r>
        <w:fldChar w:fldCharType="begin"/>
      </w:r>
      <w:r>
        <w:instrText>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fldChar w:fldCharType="separate"/>
      </w:r>
      <w:bookmarkStart w:id="68" w:name="__Fieldmark__727_1933611393"/>
      <w:r>
        <w:rPr>
          <w:rFonts w:ascii="Times New Roman" w:hAnsi="Times New Roman" w:cs="Times New Roman"/>
        </w:rPr>
        <w:t>(</w:t>
      </w:r>
      <w:bookmarkStart w:id="69" w:name="__Fieldmark__400_3841209476"/>
      <w:r>
        <w:rPr>
          <w:rFonts w:ascii="Times New Roman" w:hAnsi="Times New Roman" w:cs="Times New Roman"/>
        </w:rPr>
        <w:t>FEIS 2013)</w:t>
      </w:r>
      <w:r>
        <w:fldChar w:fldCharType="end"/>
      </w:r>
      <w:bookmarkEnd w:id="67"/>
      <w:bookmarkEnd w:id="68"/>
      <w:bookmarkEnd w:id="69"/>
      <w:r>
        <w:rPr>
          <w:rFonts w:ascii="Times New Roman" w:hAnsi="Times New Roman" w:cs="Times New Roman"/>
        </w:rPr>
        <w:t xml:space="preserve">. </w:t>
      </w:r>
    </w:p>
    <w:p w14:paraId="63B51ED3" w14:textId="31097CFC" w:rsidR="00243C40" w:rsidRDefault="001B49E8">
      <w:pPr>
        <w:spacing w:line="480" w:lineRule="auto"/>
        <w:ind w:firstLine="720"/>
      </w:pPr>
      <w:r>
        <w:rPr>
          <w:rFonts w:ascii="Times New Roman" w:hAnsi="Times New Roman" w:cs="Times New Roman"/>
        </w:rPr>
        <w:t xml:space="preserve">Flammability data on mean flame length, percent litter consumption, and flame duration were obtained from </w:t>
      </w:r>
      <w:r>
        <w:fldChar w:fldCharType="begin"/>
      </w:r>
      <w:r>
        <w:instrText>ADDIN EN.CITE &lt;EndNote&gt;&lt;Cite AuthorYear="1"&gt;&lt;Author&gt;Fonda&lt;/Author&gt;&lt;Year&gt;2001&lt;/Year&gt;&lt;RecNum&gt;2314&lt;/RecNum&gt;&lt;DisplayText&gt;Fonda (2001)&lt;/DisplayText&gt;&lt;record&gt;&lt;rec-number&gt;2314&lt;/rec-number&gt;&lt;foreign-keys&gt;&lt;key app="EN" db-id="w0ppaavf8t2zvwe9f0oxa5rcervz0wedp050" timestamp="1420407661"&gt;2314&lt;/key&gt;&lt;/foreign-keys&gt;&lt;ref-type name="Journal Article"&gt;17&lt;/ref-type&gt;&lt;contributors&gt;&lt;authors&gt;&lt;author&gt;Fonda, R. W.&lt;/author&gt;&lt;/authors&gt;&lt;/contributors&gt;&lt;titles&gt;&lt;title&gt;Burning Characteristics of Needles from Eight Pine Species&lt;/title&gt;&lt;secondary-title&gt;Forest Science&lt;/secondary-title&gt;&lt;/titles&gt;&lt;periodical&gt;&lt;full-title&gt;Forest Science&lt;/full-title&gt;&lt;abbr-1&gt;For. Sci.&lt;/abbr-1&gt;&lt;abbr-2&gt;For Sci&lt;/abbr-2&gt;&lt;/periodical&gt;&lt;pages&gt;390-396&lt;/pages&gt;&lt;volume&gt;47&lt;/volume&gt;&lt;number&gt;3&lt;/number&gt;&lt;keywords&gt;&lt;keyword&gt;fire resisters&lt;/keyword&gt;&lt;keyword&gt;environmental management&lt;/keyword&gt;&lt;keyword&gt;forest&lt;/keyword&gt;&lt;keyword&gt;fire evaders&lt;/keyword&gt;&lt;keyword&gt;natural resource management&lt;/keyword&gt;&lt;keyword&gt;forestry&lt;/keyword&gt;&lt;keyword&gt;natural resources&lt;/keyword&gt;&lt;keyword&gt;forestry research&lt;/keyword&gt;&lt;keyword&gt;western pines&lt;/keyword&gt;&lt;keyword&gt;eastern pines&lt;/keyword&gt;&lt;keyword&gt;forest resources&lt;/keyword&gt;&lt;keyword&gt;forestry science&lt;/keyword&gt;&lt;keyword&gt;forest management&lt;/keyword&gt;&lt;keyword&gt;Needle flammability&lt;/keyword&gt;&lt;/keywords&gt;&lt;dates&gt;&lt;year&gt;2001&lt;/year&gt;&lt;pub-dates&gt;&lt;date&gt;//&lt;/date&gt;&lt;/pub-dates&gt;&lt;/dates&gt;&lt;urls&gt;&lt;related-urls&gt;&lt;url&gt;http://www.ingentaconnect.com/content/saf/fs/2001/00000047/00000003/art00011&lt;/url&gt;&lt;/related-urls&gt;&lt;/urls&gt;&lt;research-notes&gt;Read 15 4/28/15&amp;#xD;Citation for &amp;quot;Ponderosa pine needles burn flashy and quickly&amp;quot;&lt;/research-notes&gt;&lt;/record&gt;&lt;/Cite&gt;&lt;/EndNote&gt;</w:instrText>
      </w:r>
      <w:r>
        <w:fldChar w:fldCharType="separate"/>
      </w:r>
      <w:bookmarkStart w:id="70" w:name="__Fieldmark__737_1933611393"/>
      <w:r>
        <w:rPr>
          <w:rFonts w:ascii="Times New Roman" w:hAnsi="Times New Roman" w:cs="Times New Roman"/>
        </w:rPr>
        <w:t>F</w:t>
      </w:r>
      <w:bookmarkStart w:id="71" w:name="__Fieldmark__410_3841209476"/>
      <w:r>
        <w:rPr>
          <w:rFonts w:ascii="Times New Roman" w:hAnsi="Times New Roman" w:cs="Times New Roman"/>
        </w:rPr>
        <w:t>onda (2001)</w:t>
      </w:r>
      <w:r>
        <w:fldChar w:fldCharType="end"/>
      </w:r>
      <w:bookmarkEnd w:id="70"/>
      <w:bookmarkEnd w:id="71"/>
      <w:r>
        <w:rPr>
          <w:rFonts w:ascii="Times New Roman" w:hAnsi="Times New Roman" w:cs="Times New Roman"/>
        </w:rPr>
        <w:t xml:space="preserve">, </w:t>
      </w:r>
      <w:r>
        <w:fldChar w:fldCharType="begin"/>
      </w:r>
      <w:r>
        <w:instrText>ADDIN EN.CITE &lt;EndNote&gt;&lt;Cite AuthorYear="1"&gt;&lt;Author&gt;Fonda&lt;/Author&gt;&lt;Year&gt;1998&lt;/Year&gt;&lt;RecNum&gt;2368&lt;/RecNum&gt;&lt;DisplayText&gt;Fonda et al. (1998)&lt;/DisplayText&gt;&lt;record&gt;&lt;rec-number&gt;2368&lt;/rec-number&gt;&lt;foreign-keys&gt;&lt;key app="EN" db-id="w0ppaavf8t2zvwe9f0oxa5rcervz0wedp050" timestamp="1420481094"&gt;2368&lt;/key&gt;&lt;/foreign-keys&gt;&lt;ref-type name="Journal Article"&gt;17&lt;/ref-type&gt;&lt;contributors&gt;&lt;authors&gt;&lt;author&gt;Fonda, R. W.&lt;/author&gt;&lt;author&gt;Belanger, L. A.&lt;/author&gt;&lt;author&gt;Burley, L. L.&lt;/author&gt;&lt;/authors&gt;&lt;/contributors&gt;&lt;titles&gt;&lt;title&gt;Burning characteristics of western conifer needles&lt;/title&gt;&lt;secondary-title&gt;Northwest Science&lt;/secondary-title&gt;&lt;/titles&gt;&lt;periodical&gt;&lt;full-title&gt;Northwest Science&lt;/full-title&gt;&lt;abbr-1&gt;Northwest. Sci.&lt;/abbr-1&gt;&lt;abbr-2&gt;Northwest Sci&lt;/abbr-2&gt;&lt;/periodical&gt;&lt;pages&gt;1-9&lt;/pages&gt;&lt;volume&gt;72&lt;/volume&gt;&lt;dates&gt;&lt;year&gt;1998&lt;/year&gt;&lt;/dates&gt;&lt;isbn&gt;0029-344X&lt;/isbn&gt;&lt;urls&gt;&lt;/urls&gt;&lt;research-notes&gt;Read 15 4/28/15&amp;#xD;Abstract only&amp;#xD;Citation for &amp;quot;Ponderosa and Jeffry needles are more flammable than Lodgepole, cedar, and firs&amp;quot;&amp;#xD;(Unlike the Fonda 2001 paper, which compared fire resisting pines to fire-killed pines, this one&amp;apos;s comparing flammable pines vs non-flammable conifers)&lt;/research-notes&gt;&lt;/record&gt;&lt;/Cite&gt;&lt;/EndNote&gt;</w:instrText>
      </w:r>
      <w:r>
        <w:fldChar w:fldCharType="separate"/>
      </w:r>
      <w:bookmarkStart w:id="72" w:name="__Fieldmark__744_1933611393"/>
      <w:r>
        <w:rPr>
          <w:rFonts w:ascii="Times New Roman" w:hAnsi="Times New Roman" w:cs="Times New Roman"/>
        </w:rPr>
        <w:t>F</w:t>
      </w:r>
      <w:bookmarkStart w:id="73" w:name="__Fieldmark__415_3841209476"/>
      <w:r>
        <w:rPr>
          <w:rFonts w:ascii="Times New Roman" w:hAnsi="Times New Roman" w:cs="Times New Roman"/>
        </w:rPr>
        <w:t>onda et al. (1998)</w:t>
      </w:r>
      <w:r>
        <w:fldChar w:fldCharType="end"/>
      </w:r>
      <w:bookmarkEnd w:id="72"/>
      <w:bookmarkEnd w:id="73"/>
      <w:r>
        <w:rPr>
          <w:rFonts w:ascii="Times New Roman" w:hAnsi="Times New Roman" w:cs="Times New Roman"/>
        </w:rPr>
        <w:t xml:space="preserve">, </w:t>
      </w:r>
      <w:proofErr w:type="spellStart"/>
      <w:r>
        <w:rPr>
          <w:rFonts w:ascii="Times New Roman" w:hAnsi="Times New Roman" w:cs="Times New Roman"/>
        </w:rPr>
        <w:t>Banwell</w:t>
      </w:r>
      <w:proofErr w:type="spellEnd"/>
      <w:r>
        <w:rPr>
          <w:rFonts w:ascii="Times New Roman" w:hAnsi="Times New Roman" w:cs="Times New Roman"/>
        </w:rPr>
        <w:t xml:space="preserve"> and Varner (unpublished data) and Kane (unpublished data). Flame height and percent consumption were tightly correlated (Pearson’s r = 0.93; Fig. S1), so to avoid double-counting we performed a principal component analysis of those two traits and used the first axis (PC1), which explained 96.7% of the variance, to account for these two traits simultaneously (Table 1). Flame height and percent consumption were non-linearly correlated with flame duration, with the shortest flame durations associated with both the lowest flame heights and the highest flame heights (Fig. S1). Together, PC1 and </w:t>
      </w:r>
      <w:r>
        <w:rPr>
          <w:rFonts w:ascii="Times New Roman" w:hAnsi="Times New Roman" w:cs="Times New Roman"/>
        </w:rPr>
        <w:lastRenderedPageBreak/>
        <w:t xml:space="preserve">flame duration represent the two-dimensional trait space for litter flammability </w:t>
      </w:r>
      <w:r>
        <w:fldChar w:fldCharType="begin"/>
      </w:r>
      <w:r>
        <w:instrText>ADDIN EN.CITE</w:instrText>
      </w:r>
      <w:r>
        <w:fldChar w:fldCharType="end"/>
      </w:r>
      <w:bookmarkStart w:id="74" w:name="__Fieldmark__751_1933611393"/>
      <w:r>
        <w:fldChar w:fldCharType="begin"/>
      </w:r>
      <w:r>
        <w:instrText>ADDIN EN.CITE.DATA</w:instrText>
      </w:r>
      <w:r>
        <w:fldChar w:fldCharType="separate"/>
      </w:r>
      <w:bookmarkStart w:id="75" w:name="__Fieldmark__428_3841209476"/>
      <w:bookmarkStart w:id="76" w:name="__Fieldmark__754_1933611393"/>
      <w:bookmarkEnd w:id="74"/>
      <w:r>
        <w:rPr>
          <w:rFonts w:ascii="Times New Roman" w:hAnsi="Times New Roman" w:cs="Times New Roman"/>
        </w:rPr>
        <w:t>(</w:t>
      </w:r>
      <w:bookmarkStart w:id="77" w:name="__Fieldmark__427_3841209476"/>
      <w:r>
        <w:rPr>
          <w:rFonts w:ascii="Times New Roman" w:hAnsi="Times New Roman" w:cs="Times New Roman"/>
        </w:rPr>
        <w:t>Pausas et al. 2017)</w:t>
      </w:r>
      <w:r>
        <w:fldChar w:fldCharType="end"/>
      </w:r>
      <w:bookmarkEnd w:id="75"/>
      <w:bookmarkEnd w:id="76"/>
      <w:bookmarkEnd w:id="77"/>
      <w:r>
        <w:rPr>
          <w:rFonts w:ascii="Times New Roman" w:hAnsi="Times New Roman" w:cs="Times New Roman"/>
        </w:rPr>
        <w:t>.</w:t>
      </w:r>
    </w:p>
    <w:p w14:paraId="366C6935" w14:textId="77777777"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We aggregated the three fire-resistance traits and two flammability traits described above into a single “fire resistance score” (FRS; range 0-1) by averaging the five traits above for each species (Supplemental Methods). We developed a community FRS layer by weighting the FRS of each individual species by its relative abundance in the community (range 0-100%, inclusive), using a layer of imputed basal area for each study species across the western US (Supplemental Methods). </w:t>
      </w:r>
    </w:p>
    <w:p w14:paraId="780CE6F3" w14:textId="75162DF6"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We compared the community FRS map to LANDFIRE-derived indices of historical fire regimes (www.landfire.gov), using the fire regime group (FRG) and mean fire return interval (FRI) layers. FRG and FRI layers were resampled to the same spatial resolution as our FRS data (250 m). We conducted statistical tests of FRS values on a random 1% subsample (N=94901) of the full landscape. For the FRG product, we compared FRS scores among three forest FRG’s: high-frequency/low-severity (Group 1), intermediate frequency and severity (Group 3), and low-frequency/high-severity (Group 5). The FRI product classifies pixels as having mean fire return intervals within a range of years (e.g., classes of 0-5 years, 6-10 years); we simplified this classification by merging </w:t>
      </w:r>
      <w:r w:rsidR="00A47638">
        <w:rPr>
          <w:rFonts w:ascii="Times New Roman" w:hAnsi="Times New Roman" w:cs="Times New Roman"/>
        </w:rPr>
        <w:t xml:space="preserve">them </w:t>
      </w:r>
      <w:r>
        <w:rPr>
          <w:rFonts w:ascii="Times New Roman" w:hAnsi="Times New Roman" w:cs="Times New Roman"/>
        </w:rPr>
        <w:t xml:space="preserve">into fewer classes and assigning the median fire return interval of the merged classes to the pixel value (5, 15, 25, 35, 50, 100, 200 and 500-year return intervals). For the FRI product, we tested whether FRS values decreased as a function of lengthening fire-return intervals. </w:t>
      </w:r>
    </w:p>
    <w:p w14:paraId="2204EA2C" w14:textId="396E2062"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To quantify potential imbalances between historical fire regimes and current composition, we identified forest areas where the current species composition may be more or less resistant to fire than expected given LANDFIRE-estimated historical fire frequency. </w:t>
      </w:r>
      <w:r>
        <w:rPr>
          <w:rFonts w:ascii="Times New Roman" w:hAnsi="Times New Roman" w:cs="Times New Roman"/>
        </w:rPr>
        <w:lastRenderedPageBreak/>
        <w:t>Specifically, we sought to identify 1) fire-sensitive forests with frequent historical fire (“vulnerable-frequent”</w:t>
      </w:r>
      <w:r w:rsidR="00EF7AD6">
        <w:rPr>
          <w:rFonts w:ascii="Times New Roman" w:hAnsi="Times New Roman" w:cs="Times New Roman"/>
        </w:rPr>
        <w:t>)</w:t>
      </w:r>
      <w:r>
        <w:rPr>
          <w:rFonts w:ascii="Times New Roman" w:hAnsi="Times New Roman" w:cs="Times New Roman"/>
        </w:rPr>
        <w:t xml:space="preserve">, 2) fire-sensitive forests with intermediate historical fire (“vulnerable-intermediate”), 3) fire-resistant forests with intermediate historical fire (“resistant-intermediate”) and 4) fire-resistant forests with infrequent historical fire (“resistant-infrequent”). We defined frequent fire as </w:t>
      </w:r>
      <w:proofErr w:type="gramStart"/>
      <w:r>
        <w:rPr>
          <w:rFonts w:ascii="Times New Roman" w:hAnsi="Times New Roman" w:cs="Times New Roman"/>
        </w:rPr>
        <w:t>1-20 year</w:t>
      </w:r>
      <w:proofErr w:type="gramEnd"/>
      <w:r>
        <w:rPr>
          <w:rFonts w:ascii="Times New Roman" w:hAnsi="Times New Roman" w:cs="Times New Roman"/>
        </w:rPr>
        <w:t xml:space="preserve"> FRI, intermediate fire as 41-150 year FRI, and infrequent fire as 151-300 year FRI</w:t>
      </w:r>
      <w:r w:rsidR="009A60F4">
        <w:rPr>
          <w:rFonts w:ascii="Times New Roman" w:hAnsi="Times New Roman" w:cs="Times New Roman"/>
        </w:rPr>
        <w:t>, based on LANDFIRE classifications</w:t>
      </w:r>
      <w:r>
        <w:rPr>
          <w:rFonts w:ascii="Times New Roman" w:hAnsi="Times New Roman" w:cs="Times New Roman"/>
        </w:rPr>
        <w:t xml:space="preserve">. We calculated the FRS percentile of every pixel of a given fire frequency class and identified the 20 percent of pixels on either the fire-resistant or fire-vulnerable tails of the distribution within that fire frequency class. </w:t>
      </w:r>
    </w:p>
    <w:p w14:paraId="50DD31FB" w14:textId="77777777" w:rsidR="00B6569A" w:rsidRDefault="00B6569A">
      <w:pPr>
        <w:spacing w:line="480" w:lineRule="auto"/>
        <w:ind w:firstLine="720"/>
        <w:rPr>
          <w:rFonts w:ascii="Times New Roman" w:hAnsi="Times New Roman" w:cs="Times New Roman"/>
        </w:rPr>
      </w:pPr>
    </w:p>
    <w:p w14:paraId="3198510F" w14:textId="77777777" w:rsidR="00243C40" w:rsidRDefault="001B49E8">
      <w:pPr>
        <w:spacing w:line="480" w:lineRule="auto"/>
        <w:rPr>
          <w:rFonts w:ascii="Times New Roman" w:hAnsi="Times New Roman" w:cs="Times New Roman"/>
          <w:b/>
        </w:rPr>
      </w:pPr>
      <w:r>
        <w:rPr>
          <w:rFonts w:ascii="Times New Roman" w:hAnsi="Times New Roman" w:cs="Times New Roman"/>
          <w:b/>
        </w:rPr>
        <w:t>Results and Discussion</w:t>
      </w:r>
    </w:p>
    <w:p w14:paraId="3B6A7355" w14:textId="301F32DE" w:rsidR="00243C40" w:rsidRDefault="001B49E8">
      <w:pPr>
        <w:spacing w:line="480" w:lineRule="auto"/>
        <w:ind w:firstLine="720"/>
      </w:pPr>
      <w:r>
        <w:rPr>
          <w:rFonts w:ascii="Times New Roman" w:hAnsi="Times New Roman" w:cs="Times New Roman"/>
        </w:rPr>
        <w:t xml:space="preserve">The trait values for our 29 species (Table 1) were significantly correlated among bark thickness, tree height, and self-pruning, but less so amongst flammability traits of flame height and flame duration (Fig. S1). Fire-resistance scores ranged from a high of 0.83 for </w:t>
      </w:r>
      <w:r>
        <w:rPr>
          <w:rFonts w:ascii="Times New Roman" w:hAnsi="Times New Roman" w:cs="Times New Roman"/>
          <w:i/>
        </w:rPr>
        <w:t>Sequoia sempervirens</w:t>
      </w:r>
      <w:r>
        <w:rPr>
          <w:rFonts w:ascii="Times New Roman" w:hAnsi="Times New Roman" w:cs="Times New Roman"/>
        </w:rPr>
        <w:t xml:space="preserve"> (coast redwood) to a low of 0.15 for </w:t>
      </w:r>
      <w:r>
        <w:rPr>
          <w:rFonts w:ascii="Times New Roman" w:hAnsi="Times New Roman" w:cs="Times New Roman"/>
          <w:i/>
        </w:rPr>
        <w:t xml:space="preserve">Pinus edulis </w:t>
      </w:r>
      <w:r>
        <w:rPr>
          <w:rFonts w:ascii="Times New Roman" w:hAnsi="Times New Roman" w:cs="Times New Roman"/>
        </w:rPr>
        <w:t xml:space="preserve">(piñon pine). The fire-resistance scores segregated ordinally into four groups which reflected our a priori knowledge of the species in question (Table 1, Fig. S2). The five highest-ranking species inhabit historically frequent-fire ecosystems and have well-documented fire scar records, including </w:t>
      </w:r>
      <w:r>
        <w:rPr>
          <w:rFonts w:ascii="Times New Roman" w:hAnsi="Times New Roman" w:cs="Times New Roman"/>
          <w:i/>
        </w:rPr>
        <w:t xml:space="preserve">Pinus ponderosa </w:t>
      </w:r>
      <w:r>
        <w:rPr>
          <w:rFonts w:ascii="Times New Roman" w:hAnsi="Times New Roman" w:cs="Times New Roman"/>
        </w:rPr>
        <w:t xml:space="preserve">and </w:t>
      </w:r>
      <w:proofErr w:type="spellStart"/>
      <w:r>
        <w:rPr>
          <w:rFonts w:ascii="Times New Roman" w:hAnsi="Times New Roman" w:cs="Times New Roman"/>
          <w:i/>
        </w:rPr>
        <w:t>Sequoiadendron</w:t>
      </w:r>
      <w:proofErr w:type="spellEnd"/>
      <w:r>
        <w:rPr>
          <w:rFonts w:ascii="Times New Roman" w:hAnsi="Times New Roman" w:cs="Times New Roman"/>
          <w:i/>
        </w:rPr>
        <w:t xml:space="preserve"> </w:t>
      </w:r>
      <w:proofErr w:type="spellStart"/>
      <w:r>
        <w:rPr>
          <w:rFonts w:ascii="Times New Roman" w:hAnsi="Times New Roman" w:cs="Times New Roman"/>
          <w:i/>
        </w:rPr>
        <w:t>giganteum</w:t>
      </w:r>
      <w:proofErr w:type="spellEnd"/>
      <w:r>
        <w:rPr>
          <w:rFonts w:ascii="Times New Roman" w:hAnsi="Times New Roman" w:cs="Times New Roman"/>
        </w:rPr>
        <w:t xml:space="preserve"> </w:t>
      </w:r>
      <w:r>
        <w:fldChar w:fldCharType="begin"/>
      </w:r>
      <w:r>
        <w:instrText>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fldChar w:fldCharType="separate"/>
      </w:r>
      <w:bookmarkStart w:id="78" w:name="__Fieldmark__776_1933611393"/>
      <w:r>
        <w:rPr>
          <w:rFonts w:ascii="Times New Roman" w:hAnsi="Times New Roman" w:cs="Times New Roman"/>
        </w:rPr>
        <w:t>(</w:t>
      </w:r>
      <w:bookmarkStart w:id="79" w:name="__Fieldmark__485_3841209476"/>
      <w:r>
        <w:rPr>
          <w:rFonts w:ascii="Times New Roman" w:hAnsi="Times New Roman" w:cs="Times New Roman"/>
        </w:rPr>
        <w:t>FEIS 2013)</w:t>
      </w:r>
      <w:r>
        <w:fldChar w:fldCharType="end"/>
      </w:r>
      <w:bookmarkEnd w:id="78"/>
      <w:bookmarkEnd w:id="79"/>
      <w:r w:rsidR="00B314F8">
        <w:t>.</w:t>
      </w:r>
      <w:r>
        <w:rPr>
          <w:rStyle w:val="ListLabel1"/>
        </w:rPr>
        <w:t xml:space="preserve"> The next three species are commonly found in mixed-conifer stands with historically frequent fire, but are rarely the dominant species in those stands. A large group of 11 species in the middle of the rankings includes many species found in more mesic mixed-conifer stands that often occupy shade-tolerant and late-seral niches, ranging from </w:t>
      </w:r>
      <w:proofErr w:type="spellStart"/>
      <w:r>
        <w:rPr>
          <w:rFonts w:ascii="Times New Roman" w:hAnsi="Times New Roman" w:cs="Times New Roman"/>
          <w:i/>
        </w:rPr>
        <w:t>Calocedrus</w:t>
      </w:r>
      <w:proofErr w:type="spellEnd"/>
      <w:r>
        <w:rPr>
          <w:rFonts w:ascii="Times New Roman" w:hAnsi="Times New Roman" w:cs="Times New Roman"/>
          <w:i/>
        </w:rPr>
        <w:t xml:space="preserve"> </w:t>
      </w:r>
      <w:proofErr w:type="spellStart"/>
      <w:r>
        <w:rPr>
          <w:rFonts w:ascii="Times New Roman" w:hAnsi="Times New Roman" w:cs="Times New Roman"/>
          <w:i/>
        </w:rPr>
        <w:t>decurrens</w:t>
      </w:r>
      <w:proofErr w:type="spellEnd"/>
      <w:r>
        <w:rPr>
          <w:rFonts w:ascii="Times New Roman" w:hAnsi="Times New Roman" w:cs="Times New Roman"/>
        </w:rPr>
        <w:t xml:space="preserve"> at the high end, a common secondary component of </w:t>
      </w:r>
      <w:r>
        <w:rPr>
          <w:rFonts w:ascii="Times New Roman" w:hAnsi="Times New Roman" w:cs="Times New Roman"/>
          <w:i/>
        </w:rPr>
        <w:t>Pinus ponderosa</w:t>
      </w:r>
      <w:r>
        <w:rPr>
          <w:rFonts w:ascii="Times New Roman" w:hAnsi="Times New Roman" w:cs="Times New Roman"/>
        </w:rPr>
        <w:t xml:space="preserve"> forests in California, to </w:t>
      </w:r>
      <w:r>
        <w:rPr>
          <w:rFonts w:ascii="Times New Roman" w:hAnsi="Times New Roman" w:cs="Times New Roman"/>
          <w:i/>
        </w:rPr>
        <w:t xml:space="preserve">Pinus </w:t>
      </w:r>
      <w:proofErr w:type="spellStart"/>
      <w:r>
        <w:rPr>
          <w:rFonts w:ascii="Times New Roman" w:hAnsi="Times New Roman" w:cs="Times New Roman"/>
          <w:i/>
        </w:rPr>
        <w:t>contorta</w:t>
      </w:r>
      <w:proofErr w:type="spellEnd"/>
      <w:r>
        <w:rPr>
          <w:rFonts w:ascii="Times New Roman" w:hAnsi="Times New Roman" w:cs="Times New Roman"/>
        </w:rPr>
        <w:t xml:space="preserve"> at the low end, a borderline subalpine species that is </w:t>
      </w:r>
      <w:r>
        <w:rPr>
          <w:rFonts w:ascii="Times New Roman" w:hAnsi="Times New Roman" w:cs="Times New Roman"/>
        </w:rPr>
        <w:lastRenderedPageBreak/>
        <w:t xml:space="preserve">known to </w:t>
      </w:r>
      <w:r w:rsidR="000F686A">
        <w:rPr>
          <w:rFonts w:ascii="Times New Roman" w:hAnsi="Times New Roman" w:cs="Times New Roman"/>
        </w:rPr>
        <w:t xml:space="preserve">have high post-fire mortality </w:t>
      </w:r>
      <w:r>
        <w:rPr>
          <w:rFonts w:ascii="Times New Roman" w:hAnsi="Times New Roman" w:cs="Times New Roman"/>
        </w:rPr>
        <w:t xml:space="preserve">(Fig. S2). Finally, the ten lowest-ranking species occupy marginal forests at either higher subalpine elevations (e.g., </w:t>
      </w:r>
      <w:proofErr w:type="spellStart"/>
      <w:r>
        <w:rPr>
          <w:rFonts w:ascii="Times New Roman" w:hAnsi="Times New Roman" w:cs="Times New Roman"/>
          <w:i/>
        </w:rPr>
        <w:t>Abies</w:t>
      </w:r>
      <w:proofErr w:type="spellEnd"/>
      <w:r>
        <w:rPr>
          <w:rFonts w:ascii="Times New Roman" w:hAnsi="Times New Roman" w:cs="Times New Roman"/>
          <w:i/>
        </w:rPr>
        <w:t xml:space="preserve"> </w:t>
      </w:r>
      <w:proofErr w:type="spellStart"/>
      <w:r>
        <w:rPr>
          <w:rFonts w:ascii="Times New Roman" w:hAnsi="Times New Roman" w:cs="Times New Roman"/>
          <w:i/>
        </w:rPr>
        <w:t>lasiocarpa</w:t>
      </w:r>
      <w:proofErr w:type="spellEnd"/>
      <w:r>
        <w:rPr>
          <w:rFonts w:ascii="Times New Roman" w:hAnsi="Times New Roman" w:cs="Times New Roman"/>
        </w:rPr>
        <w:t xml:space="preserve"> and </w:t>
      </w:r>
      <w:proofErr w:type="spellStart"/>
      <w:r>
        <w:rPr>
          <w:rFonts w:ascii="Times New Roman" w:hAnsi="Times New Roman" w:cs="Times New Roman"/>
          <w:i/>
        </w:rPr>
        <w:t>Picea</w:t>
      </w:r>
      <w:proofErr w:type="spellEnd"/>
      <w:r>
        <w:rPr>
          <w:rFonts w:ascii="Times New Roman" w:hAnsi="Times New Roman" w:cs="Times New Roman"/>
          <w:i/>
        </w:rPr>
        <w:t xml:space="preserve"> </w:t>
      </w:r>
      <w:proofErr w:type="spellStart"/>
      <w:r>
        <w:rPr>
          <w:rFonts w:ascii="Times New Roman" w:hAnsi="Times New Roman" w:cs="Times New Roman"/>
          <w:i/>
        </w:rPr>
        <w:t>engelmannii</w:t>
      </w:r>
      <w:proofErr w:type="spellEnd"/>
      <w:r>
        <w:rPr>
          <w:rFonts w:ascii="Times New Roman" w:hAnsi="Times New Roman" w:cs="Times New Roman"/>
        </w:rPr>
        <w:t xml:space="preserve">) or lower desert elevations (e.g., </w:t>
      </w:r>
      <w:proofErr w:type="spellStart"/>
      <w:r>
        <w:rPr>
          <w:rFonts w:ascii="Times New Roman" w:hAnsi="Times New Roman" w:cs="Times New Roman"/>
          <w:i/>
        </w:rPr>
        <w:t>Juniperus</w:t>
      </w:r>
      <w:proofErr w:type="spellEnd"/>
      <w:r>
        <w:rPr>
          <w:rFonts w:ascii="Times New Roman" w:hAnsi="Times New Roman" w:cs="Times New Roman"/>
          <w:i/>
        </w:rPr>
        <w:t xml:space="preserve"> </w:t>
      </w:r>
      <w:proofErr w:type="spellStart"/>
      <w:r>
        <w:rPr>
          <w:rFonts w:ascii="Times New Roman" w:hAnsi="Times New Roman" w:cs="Times New Roman"/>
          <w:i/>
        </w:rPr>
        <w:t>scopulorum</w:t>
      </w:r>
      <w:proofErr w:type="spellEnd"/>
      <w:r>
        <w:rPr>
          <w:rFonts w:ascii="Times New Roman" w:hAnsi="Times New Roman" w:cs="Times New Roman"/>
        </w:rPr>
        <w:t xml:space="preserve"> and </w:t>
      </w:r>
      <w:r>
        <w:rPr>
          <w:rFonts w:ascii="Times New Roman" w:hAnsi="Times New Roman" w:cs="Times New Roman"/>
          <w:i/>
        </w:rPr>
        <w:t>Pinus edulis</w:t>
      </w:r>
      <w:r>
        <w:rPr>
          <w:rFonts w:ascii="Times New Roman" w:hAnsi="Times New Roman" w:cs="Times New Roman"/>
        </w:rPr>
        <w:t>) where fires are rare.</w:t>
      </w:r>
    </w:p>
    <w:p w14:paraId="7DD75745" w14:textId="453C93C1" w:rsidR="00243C40" w:rsidRDefault="001B49E8">
      <w:pPr>
        <w:spacing w:line="480" w:lineRule="auto"/>
        <w:ind w:firstLine="720"/>
        <w:rPr>
          <w:rFonts w:ascii="Times New Roman" w:hAnsi="Times New Roman" w:cs="Times New Roman"/>
        </w:rPr>
      </w:pPr>
      <w:r>
        <w:rPr>
          <w:rFonts w:ascii="Times New Roman" w:hAnsi="Times New Roman" w:cs="Times New Roman"/>
        </w:rPr>
        <w:t>Community fire resistance (FRS) varied across the landscape (Fig. 2), and was generally consistent with LANDFIRE estimates of fire regime group (FRG; Fig. S3) and fire return interval (FRI; Fig. S4). FRS was greater in FRG 1 (frequent) than either of the other FRG’s analyzed (Fig. S5</w:t>
      </w:r>
      <w:r w:rsidR="000F3F54">
        <w:rPr>
          <w:rFonts w:ascii="Times New Roman" w:hAnsi="Times New Roman" w:cs="Times New Roman"/>
        </w:rPr>
        <w:t>; t = -115.1, df = 96205, P&lt;0.0001</w:t>
      </w:r>
      <w:r>
        <w:rPr>
          <w:rFonts w:ascii="Times New Roman" w:hAnsi="Times New Roman" w:cs="Times New Roman"/>
        </w:rPr>
        <w:t xml:space="preserve">). FRS also decreased significantly with increasing FRI (Fig. </w:t>
      </w:r>
      <w:r w:rsidR="000F3F54">
        <w:rPr>
          <w:rFonts w:ascii="Times New Roman" w:hAnsi="Times New Roman" w:cs="Times New Roman"/>
        </w:rPr>
        <w:t>S5</w:t>
      </w:r>
      <w:r>
        <w:rPr>
          <w:rFonts w:ascii="Times New Roman" w:hAnsi="Times New Roman" w:cs="Times New Roman"/>
        </w:rPr>
        <w:t xml:space="preserve">; t=-54.54, df=134451, P&lt;0.0001), however the median FRS increased in the longest FRI class (greater than 300 years, classified as 500 years in our regression analysis; Fig. S5). </w:t>
      </w:r>
    </w:p>
    <w:p w14:paraId="493BF8A3" w14:textId="57E86A78" w:rsidR="00243C40" w:rsidRDefault="001B49E8">
      <w:pPr>
        <w:spacing w:line="480" w:lineRule="auto"/>
        <w:ind w:firstLine="720"/>
      </w:pPr>
      <w:r>
        <w:rPr>
          <w:rFonts w:ascii="Times New Roman" w:hAnsi="Times New Roman" w:cs="Times New Roman"/>
        </w:rPr>
        <w:t>FRI values &gt;300 years (generally associated with FRG 5) are common in the western slopes of the Cascade Range in the Pacific Northwest, where forest biomass is very high but high precipitation and atmospheric moisture limit favorable conditions for fire spread. This area had the most fire-resistant functional traits of infrequent FRI</w:t>
      </w:r>
      <w:r w:rsidR="000F3F54">
        <w:rPr>
          <w:rFonts w:ascii="Times New Roman" w:hAnsi="Times New Roman" w:cs="Times New Roman"/>
        </w:rPr>
        <w:t xml:space="preserve"> areas</w:t>
      </w:r>
      <w:r>
        <w:rPr>
          <w:rFonts w:ascii="Times New Roman" w:hAnsi="Times New Roman" w:cs="Times New Roman"/>
        </w:rPr>
        <w:t xml:space="preserve"> (“resistant-infrequent”, Fig. S6), and is dominated by the moderately fire-resistant Douglas-fir (</w:t>
      </w:r>
      <w:proofErr w:type="spellStart"/>
      <w:r>
        <w:rPr>
          <w:rFonts w:ascii="Times New Roman" w:hAnsi="Times New Roman" w:cs="Times New Roman"/>
          <w:i/>
        </w:rPr>
        <w:t>Pseudotsuga</w:t>
      </w:r>
      <w:proofErr w:type="spellEnd"/>
      <w:r>
        <w:rPr>
          <w:rFonts w:ascii="Times New Roman" w:hAnsi="Times New Roman" w:cs="Times New Roman"/>
          <w:i/>
        </w:rPr>
        <w:t xml:space="preserve"> </w:t>
      </w:r>
      <w:proofErr w:type="spellStart"/>
      <w:r>
        <w:rPr>
          <w:rFonts w:ascii="Times New Roman" w:hAnsi="Times New Roman" w:cs="Times New Roman"/>
          <w:i/>
        </w:rPr>
        <w:t>menziesii</w:t>
      </w:r>
      <w:proofErr w:type="spellEnd"/>
      <w:r>
        <w:rPr>
          <w:rFonts w:ascii="Times New Roman" w:hAnsi="Times New Roman" w:cs="Times New Roman"/>
        </w:rPr>
        <w:t>, Table 1)</w:t>
      </w:r>
      <w:r>
        <w:rPr>
          <w:rStyle w:val="ListLabel1"/>
        </w:rPr>
        <w:t xml:space="preserve">. However, if fuel loads are high and weather conditions are extreme, resulting crown fires can overwhelm the adaptations of even the most fire-resistant species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80" w:name="__Fieldmark__803_1933611393"/>
      <w:r>
        <w:rPr>
          <w:rStyle w:val="ListLabel1"/>
        </w:rPr>
        <w:t>(</w:t>
      </w:r>
      <w:bookmarkStart w:id="81" w:name="__Fieldmark__560_3841209476"/>
      <w:r>
        <w:rPr>
          <w:rStyle w:val="ListLabel1"/>
        </w:rPr>
        <w:t>Safford and Stevens 2017)</w:t>
      </w:r>
      <w:r>
        <w:fldChar w:fldCharType="end"/>
      </w:r>
      <w:bookmarkEnd w:id="80"/>
      <w:bookmarkEnd w:id="81"/>
      <w:r>
        <w:rPr>
          <w:rStyle w:val="ListLabel1"/>
        </w:rPr>
        <w:t xml:space="preserve">. </w:t>
      </w:r>
      <w:r>
        <w:rPr>
          <w:rFonts w:ascii="Times New Roman" w:hAnsi="Times New Roman" w:cs="Times New Roman"/>
        </w:rPr>
        <w:t>F</w:t>
      </w:r>
      <w:r>
        <w:rPr>
          <w:rStyle w:val="ListLabel1"/>
        </w:rPr>
        <w:t>uel loads in the western Cascades, for instance, are generally quite high and would likely overwhelm trait-based fire resistance in these forests in the event of a fire</w:t>
      </w:r>
      <w:r>
        <w:rPr>
          <w:rFonts w:ascii="Times New Roman" w:hAnsi="Times New Roman" w:cs="Times New Roman"/>
        </w:rPr>
        <w:t>. The redwood forests of coastal California are similarly dominated by a very fire-resistant species (</w:t>
      </w:r>
      <w:r>
        <w:rPr>
          <w:rFonts w:ascii="Times New Roman" w:hAnsi="Times New Roman" w:cs="Times New Roman"/>
          <w:i/>
        </w:rPr>
        <w:t>Sequoia sempervirens</w:t>
      </w:r>
      <w:r>
        <w:rPr>
          <w:rFonts w:ascii="Times New Roman" w:hAnsi="Times New Roman" w:cs="Times New Roman"/>
        </w:rPr>
        <w:t xml:space="preserve">) in a region where fire is often climate-limited, however this region has a record of </w:t>
      </w:r>
      <w:r>
        <w:rPr>
          <w:rFonts w:ascii="Times New Roman" w:hAnsi="Times New Roman" w:cs="Times New Roman"/>
        </w:rPr>
        <w:lastRenderedPageBreak/>
        <w:t xml:space="preserve">historically frequent fire (Fig. S4), likely due in part to Native American influence and close proximity to drier interior forests </w:t>
      </w:r>
      <w:r>
        <w:fldChar w:fldCharType="begin"/>
      </w:r>
      <w:r>
        <w:instrText>ADDIN EN.CITE</w:instrText>
      </w:r>
      <w:r>
        <w:fldChar w:fldCharType="end"/>
      </w:r>
      <w:bookmarkStart w:id="82" w:name="__Fieldmark__815_1933611393"/>
      <w:r>
        <w:fldChar w:fldCharType="begin"/>
      </w:r>
      <w:r>
        <w:instrText>ADDIN EN.CITE.DATA</w:instrText>
      </w:r>
      <w:r>
        <w:fldChar w:fldCharType="separate"/>
      </w:r>
      <w:bookmarkStart w:id="83" w:name="__Fieldmark__579_3841209476"/>
      <w:bookmarkStart w:id="84" w:name="__Fieldmark__818_1933611393"/>
      <w:bookmarkEnd w:id="82"/>
      <w:r>
        <w:rPr>
          <w:rFonts w:ascii="Times New Roman" w:hAnsi="Times New Roman" w:cs="Times New Roman"/>
        </w:rPr>
        <w:t>(</w:t>
      </w:r>
      <w:bookmarkStart w:id="85" w:name="__Fieldmark__578_3841209476"/>
      <w:r>
        <w:rPr>
          <w:rFonts w:ascii="Times New Roman" w:hAnsi="Times New Roman" w:cs="Times New Roman"/>
        </w:rPr>
        <w:t>Steel et al. 2015)</w:t>
      </w:r>
      <w:r>
        <w:fldChar w:fldCharType="end"/>
      </w:r>
      <w:bookmarkEnd w:id="83"/>
      <w:bookmarkEnd w:id="84"/>
      <w:bookmarkEnd w:id="85"/>
      <w:r>
        <w:rPr>
          <w:rStyle w:val="ListLabel1"/>
        </w:rPr>
        <w:t>.</w:t>
      </w:r>
    </w:p>
    <w:p w14:paraId="1CBE67BF" w14:textId="77777777" w:rsidR="00243C40" w:rsidRDefault="001B49E8">
      <w:pPr>
        <w:spacing w:line="480" w:lineRule="auto"/>
        <w:ind w:firstLine="720"/>
      </w:pPr>
      <w:r>
        <w:rPr>
          <w:rFonts w:ascii="Times New Roman" w:hAnsi="Times New Roman" w:cs="Times New Roman"/>
        </w:rPr>
        <w:t>A quantitative assessment of community fire resistance at a landscape scale has practical implications. The modern abundance of fire-sensitive species in landscapes where dendroecological reconstructions indicate historically frequent fire (“sensitive-frequent</w:t>
      </w:r>
      <w:r w:rsidR="00B314F8">
        <w:rPr>
          <w:rFonts w:ascii="Times New Roman" w:hAnsi="Times New Roman" w:cs="Times New Roman"/>
        </w:rPr>
        <w:t>”</w:t>
      </w:r>
      <w:r>
        <w:rPr>
          <w:rFonts w:ascii="Times New Roman" w:hAnsi="Times New Roman" w:cs="Times New Roman"/>
        </w:rPr>
        <w:t xml:space="preserve">; Fig. S6) might suggest past high-severity fire if residual fire-resistant species are absent </w:t>
      </w:r>
      <w:r>
        <w:fldChar w:fldCharType="begin"/>
      </w:r>
      <w:r>
        <w:instrText>ADDIN EN.CITE</w:instrText>
      </w:r>
      <w:r>
        <w:fldChar w:fldCharType="end"/>
      </w:r>
      <w:bookmarkStart w:id="86" w:name="__Fieldmark__828_1933611393"/>
      <w:r>
        <w:fldChar w:fldCharType="begin"/>
      </w:r>
      <w:r>
        <w:instrText>ADDIN EN.CITE.DATA</w:instrText>
      </w:r>
      <w:r>
        <w:fldChar w:fldCharType="separate"/>
      </w:r>
      <w:bookmarkStart w:id="87" w:name="__Fieldmark__831_1933611393"/>
      <w:bookmarkStart w:id="88" w:name="__Fieldmark__599_3841209476"/>
      <w:bookmarkEnd w:id="86"/>
      <w:r>
        <w:rPr>
          <w:rFonts w:ascii="Times New Roman" w:hAnsi="Times New Roman" w:cs="Times New Roman"/>
        </w:rPr>
        <w:t>(</w:t>
      </w:r>
      <w:bookmarkStart w:id="89" w:name="__Fieldmark__598_3841209476"/>
      <w:r>
        <w:rPr>
          <w:rFonts w:ascii="Times New Roman" w:hAnsi="Times New Roman" w:cs="Times New Roman"/>
        </w:rPr>
        <w:t>Yocom-Kent et al. 2015)</w:t>
      </w:r>
      <w:r>
        <w:fldChar w:fldCharType="end"/>
      </w:r>
      <w:bookmarkEnd w:id="87"/>
      <w:bookmarkEnd w:id="88"/>
      <w:bookmarkEnd w:id="89"/>
      <w:r>
        <w:rPr>
          <w:rFonts w:ascii="Times New Roman" w:hAnsi="Times New Roman" w:cs="Times New Roman"/>
        </w:rPr>
        <w:t xml:space="preserve">, or infilling by fire-sensitive species due to the absence of frequent surface fire if residual fire-resistant species are present </w:t>
      </w:r>
      <w:r>
        <w:fldChar w:fldCharType="begin"/>
      </w:r>
      <w:r>
        <w:instrText>ADDIN EN.CITE &lt;EndNote&gt;&lt;Cite&gt;&lt;Author&gt;Stevens&lt;/Author&gt;&lt;Year&gt;2016&lt;/Year&gt;&lt;RecNum&gt;3178&lt;/RecNum&gt;&lt;DisplayText&gt;(Stevens et al. 2016)&lt;/DisplayText&gt;&lt;record&gt;&lt;rec-number&gt;3178&lt;/rec-number&gt;&lt;foreign-keys&gt;&lt;key app="EN" db-id="w0ppaavf8t2zvwe9f0oxa5rcervz0wedp050" timestamp="1464656938"&gt;3178&lt;/key&gt;&lt;/foreign-keys&gt;&lt;ref-type name="Journal Article"&gt;17&lt;/ref-type&gt;&lt;contributors&gt;&lt;authors&gt;&lt;author&gt;Stevens, Jens T.&lt;/author&gt;&lt;author&gt;Safford, Hugh D.&lt;/author&gt;&lt;author&gt;North, Malcolm P.&lt;/author&gt;&lt;author&gt;Fried, Jeremy S.&lt;/author&gt;&lt;author&gt;Gray, Andrew N.&lt;/author&gt;&lt;author&gt;Brown, Peter M.&lt;/author&gt;&lt;author&gt;Dolanc, Christopher R.&lt;/author&gt;&lt;author&gt;Dobrowski, Solomon Z.&lt;/author&gt;&lt;author&gt;Falk, Donald A.&lt;/author&gt;&lt;author&gt;Farris, Calvin A.&lt;/author&gt;&lt;author&gt;Franklin, Jerry F.&lt;/author&gt;&lt;author&gt;Fulé, Peter Z.&lt;/author&gt;&lt;author&gt;Hagmann, R. Keala&lt;/author&gt;&lt;author&gt;Knapp, Eric E.&lt;/author&gt;&lt;author&gt;Miller, Jay D.&lt;/author&gt;&lt;author&gt;Smith, Douglas F.&lt;/author&gt;&lt;author&gt;Swetnam, Thomas W.&lt;/author&gt;&lt;author&gt;Taylor, Alan H.&lt;/author&gt;&lt;/authors&gt;&lt;/contributors&gt;&lt;titles&gt;&lt;title&gt;Average stand age from forest inventory plots does not describe historical fire regimes in ponderosa pine and mixed-conifer forests of western North America&lt;/title&gt;&lt;secondary-title&gt;PLoS ONE&lt;/secondary-title&gt;&lt;/titles&gt;&lt;periodical&gt;&lt;full-title&gt;Plos One&lt;/full-title&gt;&lt;/periodical&gt;&lt;pages&gt;e0147688&lt;/pages&gt;&lt;volume&gt;11&lt;/volume&gt;&lt;number&gt;5&lt;/number&gt;&lt;dates&gt;&lt;year&gt;2016&lt;/year&gt;&lt;/dates&gt;&lt;publisher&gt;Public Library of Science&lt;/publisher&gt;&lt;urls&gt;&lt;related-urls&gt;&lt;url&gt;http://dx.doi.org/10.1371%2Fjournal.pone.0147688&lt;/url&gt;&lt;/related-urls&gt;&lt;/urls&gt;&lt;electronic-resource-num&gt;10.1371/journal.pone.0147688&lt;/electronic-resource-num&gt;&lt;research-notes&gt;My paper&lt;/research-notes&gt;&lt;/record&gt;&lt;/Cite&gt;&lt;/EndNote&gt;</w:instrText>
      </w:r>
      <w:r>
        <w:fldChar w:fldCharType="separate"/>
      </w:r>
      <w:bookmarkStart w:id="90" w:name="__Fieldmark__839_1933611393"/>
      <w:r>
        <w:rPr>
          <w:rFonts w:ascii="Times New Roman" w:hAnsi="Times New Roman" w:cs="Times New Roman"/>
        </w:rPr>
        <w:t>(</w:t>
      </w:r>
      <w:bookmarkStart w:id="91" w:name="__Fieldmark__605_3841209476"/>
      <w:r>
        <w:rPr>
          <w:rFonts w:ascii="Times New Roman" w:hAnsi="Times New Roman" w:cs="Times New Roman"/>
        </w:rPr>
        <w:t>Stevens et al. 2016)</w:t>
      </w:r>
      <w:r>
        <w:fldChar w:fldCharType="end"/>
      </w:r>
      <w:bookmarkEnd w:id="90"/>
      <w:bookmarkEnd w:id="91"/>
      <w:r>
        <w:rPr>
          <w:rFonts w:ascii="Times New Roman" w:hAnsi="Times New Roman" w:cs="Times New Roman"/>
        </w:rPr>
        <w:t xml:space="preserve">. </w:t>
      </w:r>
      <w:r>
        <w:rPr>
          <w:rStyle w:val="ListLabel1"/>
        </w:rPr>
        <w:t>In fire-prone regions where fire suppression has led to encroachment of fire intolerant species, the reduction of these species in mixed stands (via mechanical methods or prescribed fire) is often an objective of restoration</w:t>
      </w:r>
      <w:r>
        <w:rPr>
          <w:rFonts w:ascii="Times New Roman" w:hAnsi="Times New Roman" w:cs="Times New Roman"/>
        </w:rPr>
        <w:t xml:space="preserve">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92" w:name="__Fieldmark__848_1933611393"/>
      <w:r>
        <w:rPr>
          <w:rFonts w:ascii="Times New Roman" w:hAnsi="Times New Roman" w:cs="Times New Roman"/>
        </w:rPr>
        <w:t>(</w:t>
      </w:r>
      <w:bookmarkStart w:id="93" w:name="__Fieldmark__612_3841209476"/>
      <w:r>
        <w:rPr>
          <w:rFonts w:ascii="Times New Roman" w:hAnsi="Times New Roman" w:cs="Times New Roman"/>
        </w:rPr>
        <w:t>Safford and Stevens 2017)</w:t>
      </w:r>
      <w:r>
        <w:fldChar w:fldCharType="end"/>
      </w:r>
      <w:bookmarkEnd w:id="92"/>
      <w:bookmarkEnd w:id="93"/>
      <w:r>
        <w:rPr>
          <w:rFonts w:ascii="Times New Roman" w:hAnsi="Times New Roman" w:cs="Times New Roman"/>
        </w:rPr>
        <w:t>.</w:t>
      </w:r>
      <w:r>
        <w:rPr>
          <w:rStyle w:val="ListLabel1"/>
        </w:rPr>
        <w:t xml:space="preserve"> We identified such “sensitive-frequent” areas that include mixed-conifer forests of northern California, the eastern slopes of the northern Cascade Range, and the southern Rocky Mountains, as well as lower montane forests of the southwest where the fire-sensitive </w:t>
      </w:r>
      <w:r>
        <w:rPr>
          <w:rStyle w:val="ListLabel1"/>
          <w:i/>
        </w:rPr>
        <w:t>Pinus edulis</w:t>
      </w:r>
      <w:r>
        <w:rPr>
          <w:rStyle w:val="ListLabel1"/>
        </w:rPr>
        <w:t xml:space="preserve"> often grades into fire-resistant </w:t>
      </w:r>
      <w:r>
        <w:rPr>
          <w:rStyle w:val="ListLabel1"/>
          <w:i/>
        </w:rPr>
        <w:t>Pinus ponderosa</w:t>
      </w:r>
      <w:r>
        <w:rPr>
          <w:rStyle w:val="ListLabel1"/>
        </w:rPr>
        <w:t xml:space="preserve"> forest</w:t>
      </w:r>
      <w:r>
        <w:rPr>
          <w:rFonts w:ascii="Times New Roman" w:hAnsi="Times New Roman" w:cs="Times New Roman"/>
        </w:rPr>
        <w:t xml:space="preserve"> (Fig. S5). </w:t>
      </w:r>
    </w:p>
    <w:p w14:paraId="4F9EDEC1" w14:textId="5BA884A1" w:rsidR="00243C40" w:rsidRDefault="001B49E8">
      <w:pPr>
        <w:spacing w:line="480" w:lineRule="auto"/>
        <w:ind w:firstLine="720"/>
      </w:pPr>
      <w:r>
        <w:rPr>
          <w:rFonts w:ascii="Times New Roman" w:hAnsi="Times New Roman" w:cs="Times New Roman"/>
        </w:rPr>
        <w:t xml:space="preserve">An emergent property of </w:t>
      </w:r>
      <w:r w:rsidR="00491969">
        <w:rPr>
          <w:rFonts w:ascii="Times New Roman" w:hAnsi="Times New Roman" w:cs="Times New Roman"/>
        </w:rPr>
        <w:t xml:space="preserve">forest </w:t>
      </w:r>
      <w:r>
        <w:rPr>
          <w:rFonts w:ascii="Times New Roman" w:hAnsi="Times New Roman" w:cs="Times New Roman"/>
        </w:rPr>
        <w:t xml:space="preserve">community fire resistance </w:t>
      </w:r>
      <w:r w:rsidR="00AE775B">
        <w:rPr>
          <w:rFonts w:ascii="Times New Roman" w:hAnsi="Times New Roman" w:cs="Times New Roman"/>
        </w:rPr>
        <w:t xml:space="preserve">across the western U.S. </w:t>
      </w:r>
      <w:r>
        <w:rPr>
          <w:rFonts w:ascii="Times New Roman" w:hAnsi="Times New Roman" w:cs="Times New Roman"/>
        </w:rPr>
        <w:t>is that the most fire-resistant stands often occupy mid-elevation montane forests (e.g., the northern Kaibab Plateau in Arizona, Fig. 2). This is consistent with the relationship between climate, fuels, and fire regimes where low fuel loads due to arid conditions limit fire spread in lower montane regions (e.g., pi</w:t>
      </w:r>
      <w:r w:rsidR="007E0DEC">
        <w:rPr>
          <w:rFonts w:ascii="Times New Roman" w:hAnsi="Times New Roman" w:cs="Times New Roman"/>
        </w:rPr>
        <w:t>ñ</w:t>
      </w:r>
      <w:r>
        <w:rPr>
          <w:rFonts w:ascii="Times New Roman" w:hAnsi="Times New Roman" w:cs="Times New Roman"/>
        </w:rPr>
        <w:t xml:space="preserve">on-juniper woodlands) and climate (cold and/or wet conditions) limits fire spread in subalpine forests where fuel conditions could otherwise support fire spread </w:t>
      </w:r>
      <w:r>
        <w:fldChar w:fldCharType="begin"/>
      </w:r>
      <w:r>
        <w:instrText>ADDIN EN.CITE</w:instrText>
      </w:r>
      <w:r>
        <w:fldChar w:fldCharType="end"/>
      </w:r>
      <w:bookmarkStart w:id="94" w:name="__Fieldmark__863_1933611393"/>
      <w:r>
        <w:fldChar w:fldCharType="begin"/>
      </w:r>
      <w:r>
        <w:instrText>ADDIN EN.CITE.DATA</w:instrText>
      </w:r>
      <w:r>
        <w:fldChar w:fldCharType="separate"/>
      </w:r>
      <w:bookmarkStart w:id="95" w:name="__Fieldmark__645_3841209476"/>
      <w:bookmarkStart w:id="96" w:name="__Fieldmark__866_1933611393"/>
      <w:bookmarkEnd w:id="94"/>
      <w:r>
        <w:rPr>
          <w:rFonts w:ascii="Times New Roman" w:hAnsi="Times New Roman" w:cs="Times New Roman"/>
        </w:rPr>
        <w:t>(</w:t>
      </w:r>
      <w:bookmarkStart w:id="97" w:name="__Fieldmark__644_3841209476"/>
      <w:r>
        <w:rPr>
          <w:rFonts w:ascii="Times New Roman" w:hAnsi="Times New Roman" w:cs="Times New Roman"/>
        </w:rPr>
        <w:t>Steel et al. 2015, Safford and Stevens 2017)</w:t>
      </w:r>
      <w:r>
        <w:fldChar w:fldCharType="end"/>
      </w:r>
      <w:bookmarkEnd w:id="95"/>
      <w:bookmarkEnd w:id="96"/>
      <w:bookmarkEnd w:id="97"/>
      <w:r>
        <w:rPr>
          <w:rFonts w:ascii="Times New Roman" w:hAnsi="Times New Roman" w:cs="Times New Roman"/>
        </w:rPr>
        <w:t xml:space="preserve">. </w:t>
      </w:r>
      <w:r>
        <w:rPr>
          <w:rStyle w:val="ListLabel1"/>
        </w:rPr>
        <w:t xml:space="preserve">The least fire-resistant species occupy these elevational extremes (Fig. S2), and thus even </w:t>
      </w:r>
      <w:r w:rsidR="007E0DEC">
        <w:rPr>
          <w:rStyle w:val="ListLabel1"/>
        </w:rPr>
        <w:t xml:space="preserve">moderate intensity </w:t>
      </w:r>
      <w:r>
        <w:rPr>
          <w:rFonts w:ascii="Times New Roman" w:hAnsi="Times New Roman" w:cs="Times New Roman"/>
        </w:rPr>
        <w:t xml:space="preserve">surface fires in these regions may lead to extensive tree mortality </w:t>
      </w:r>
      <w:r>
        <w:fldChar w:fldCharType="begin"/>
      </w:r>
      <w:r>
        <w:instrText>ADDIN EN.CITE</w:instrText>
      </w:r>
      <w:r>
        <w:fldChar w:fldCharType="end"/>
      </w:r>
      <w:bookmarkStart w:id="98" w:name="__Fieldmark__876_1933611393"/>
      <w:r>
        <w:fldChar w:fldCharType="begin"/>
      </w:r>
      <w:r>
        <w:instrText>ADDIN EN.CITE.DATA</w:instrText>
      </w:r>
      <w:r>
        <w:fldChar w:fldCharType="separate"/>
      </w:r>
      <w:bookmarkStart w:id="99" w:name="__Fieldmark__654_3841209476"/>
      <w:bookmarkStart w:id="100" w:name="__Fieldmark__879_1933611393"/>
      <w:bookmarkEnd w:id="98"/>
      <w:r>
        <w:rPr>
          <w:rFonts w:ascii="Times New Roman" w:hAnsi="Times New Roman" w:cs="Times New Roman"/>
        </w:rPr>
        <w:t>(</w:t>
      </w:r>
      <w:bookmarkStart w:id="101" w:name="__Fieldmark__657_3841209476"/>
      <w:bookmarkStart w:id="102" w:name="__Fieldmark__631_1117699121"/>
      <w:r>
        <w:rPr>
          <w:rFonts w:ascii="Times New Roman" w:hAnsi="Times New Roman" w:cs="Times New Roman"/>
        </w:rPr>
        <w:t>Y</w:t>
      </w:r>
      <w:bookmarkStart w:id="103" w:name="__Fieldmark__634_1117699121"/>
      <w:bookmarkStart w:id="104" w:name="__Fieldmark__1161_1244415118"/>
      <w:r>
        <w:rPr>
          <w:rFonts w:ascii="Times New Roman" w:hAnsi="Times New Roman" w:cs="Times New Roman"/>
        </w:rPr>
        <w:t>o</w:t>
      </w:r>
      <w:bookmarkStart w:id="105" w:name="__Fieldmark__1160_1244415118"/>
      <w:r>
        <w:rPr>
          <w:rFonts w:ascii="Times New Roman" w:hAnsi="Times New Roman" w:cs="Times New Roman"/>
        </w:rPr>
        <w:t>com-Kent et al. 2015)</w:t>
      </w:r>
      <w:r>
        <w:fldChar w:fldCharType="end"/>
      </w:r>
      <w:hyperlink w:anchor="_ENREF_27" w:tgtFrame="Yocom-Kent, 2015 #2901">
        <w:bookmarkEnd w:id="99"/>
        <w:bookmarkEnd w:id="100"/>
        <w:bookmarkEnd w:id="101"/>
        <w:bookmarkEnd w:id="102"/>
        <w:bookmarkEnd w:id="103"/>
        <w:bookmarkEnd w:id="104"/>
        <w:bookmarkEnd w:id="105"/>
        <w:r>
          <w:rPr>
            <w:rStyle w:val="ListLabel1"/>
          </w:rPr>
          <w:t>.</w:t>
        </w:r>
      </w:hyperlink>
    </w:p>
    <w:p w14:paraId="1CD4802F" w14:textId="77777777" w:rsidR="00243C40" w:rsidRDefault="001B49E8">
      <w:pPr>
        <w:spacing w:line="480" w:lineRule="auto"/>
        <w:ind w:firstLine="720"/>
      </w:pPr>
      <w:r>
        <w:rPr>
          <w:rFonts w:ascii="Times New Roman" w:hAnsi="Times New Roman" w:cs="Times New Roman"/>
        </w:rPr>
        <w:lastRenderedPageBreak/>
        <w:t xml:space="preserve">By mapping functional traits across a landscape and comparing patterns with independent data on relevant ecosystem processes, we illustrate how functional trait biogeography can be used to construct spatial layers of geographic niche environments (in this case, adaptive niches structured by fire). Such approaches promise to be valuable for “scaling-up” functional traits to better understand ecosystem processes </w:t>
      </w:r>
      <w:r>
        <w:fldChar w:fldCharType="begin"/>
      </w:r>
      <w:r>
        <w:instrText>ADDIN EN.CITE &lt;EndNote&gt;&lt;Cite&gt;&lt;Author&gt;Funk&lt;/Author&gt;&lt;Year&gt;2017&lt;/Year&gt;&lt;RecNum&gt;3664&lt;/RecNum&gt;&lt;DisplayText&gt;(Funk et al. 2017)&lt;/DisplayText&gt;&lt;record&gt;&lt;rec-number&gt;3664&lt;/rec-number&gt;&lt;foreign-keys&gt;&lt;key app="EN" db-id="w0ppaavf8t2zvwe9f0oxa5rcervz0wedp050" timestamp="1542058617"&gt;3664&lt;/key&gt;&lt;/foreign-keys&gt;&lt;ref-type name="Journal Article"&gt;17&lt;/ref-type&gt;&lt;contributors&gt;&lt;authors&gt;&lt;author&gt;Funk, Jennifer L.&lt;/author&gt;&lt;author&gt;Larson, Julie E.&lt;/author&gt;&lt;author&gt;Ames, Gregory M.&lt;/author&gt;&lt;author&gt;Butterfield, Bradley J.&lt;/author&gt;&lt;author&gt;Cavender-Bares, Jeannine&lt;/author&gt;&lt;author&gt;Firn, Jennifer&lt;/author&gt;&lt;author&gt;Laughlin, Daniel C.&lt;/author&gt;&lt;author&gt;Sutton-Grier, Ariana E.&lt;/author&gt;&lt;author&gt;Williams, Laura&lt;/author&gt;&lt;author&gt;Wright, Justin&lt;/author&gt;&lt;/authors&gt;&lt;/contributors&gt;&lt;titles&gt;&lt;title&gt;Revisiting the Holy Grail: using plant functional traits to understand ecological processes&lt;/title&gt;&lt;secondary-title&gt;Biological Reviews&lt;/secondary-title&gt;&lt;/titles&gt;&lt;periodical&gt;&lt;full-title&gt;Biological Reviews&lt;/full-title&gt;&lt;/periodical&gt;&lt;pages&gt;1156-1173&lt;/pages&gt;&lt;volume&gt;92&lt;/volume&gt;&lt;number&gt;2&lt;/number&gt;&lt;dates&gt;&lt;year&gt;2017&lt;/year&gt;&lt;/dates&gt;&lt;urls&gt;&lt;related-urls&gt;&lt;url&gt;https://onlinelibrary.wiley.com/doi/abs/10.1111/brv.12275&lt;/url&gt;&lt;/related-urls&gt;&lt;/urls&gt;&lt;electronic-resource-num&gt;doi:10.1111/brv.12275&lt;/electronic-resource-num&gt;&lt;/record&gt;&lt;/Cite&gt;&lt;/EndNote&gt;</w:instrText>
      </w:r>
      <w:r>
        <w:fldChar w:fldCharType="separate"/>
      </w:r>
      <w:bookmarkStart w:id="106" w:name="__Fieldmark__902_1933611393"/>
      <w:r>
        <w:rPr>
          <w:rFonts w:ascii="Times New Roman" w:hAnsi="Times New Roman" w:cs="Times New Roman"/>
        </w:rPr>
        <w:t>(</w:t>
      </w:r>
      <w:bookmarkStart w:id="107" w:name="__Fieldmark__679_3841209476"/>
      <w:r>
        <w:rPr>
          <w:rFonts w:ascii="Times New Roman" w:hAnsi="Times New Roman" w:cs="Times New Roman"/>
        </w:rPr>
        <w:t>F</w:t>
      </w:r>
      <w:bookmarkStart w:id="108" w:name="__Fieldmark__645_1117699121"/>
      <w:r>
        <w:rPr>
          <w:rFonts w:ascii="Times New Roman" w:hAnsi="Times New Roman" w:cs="Times New Roman"/>
        </w:rPr>
        <w:t>u</w:t>
      </w:r>
      <w:bookmarkStart w:id="109" w:name="__Fieldmark__1173_1244415118"/>
      <w:r>
        <w:rPr>
          <w:rFonts w:ascii="Times New Roman" w:hAnsi="Times New Roman" w:cs="Times New Roman"/>
        </w:rPr>
        <w:t>nk et al. 2017)</w:t>
      </w:r>
      <w:r>
        <w:fldChar w:fldCharType="end"/>
      </w:r>
      <w:bookmarkEnd w:id="106"/>
      <w:bookmarkEnd w:id="107"/>
      <w:bookmarkEnd w:id="108"/>
      <w:bookmarkEnd w:id="109"/>
      <w:r>
        <w:rPr>
          <w:rFonts w:ascii="Times New Roman" w:hAnsi="Times New Roman" w:cs="Times New Roman"/>
        </w:rPr>
        <w:t xml:space="preserve">. In this case, </w:t>
      </w:r>
      <w:r>
        <w:rPr>
          <w:rStyle w:val="ListLabel1"/>
        </w:rPr>
        <w:t xml:space="preserve">changes to those processes, such as increasing fire frequency with climate change or increases in fuel loads that promote high-severity fire, may result in niche shifts that result in further disequilibrium between environmental conditions and the adaptive traits of the community. Functional traits such as those that confer fire resistance are </w:t>
      </w:r>
      <w:r>
        <w:rPr>
          <w:rFonts w:ascii="Times New Roman" w:hAnsi="Times New Roman" w:cs="Times New Roman"/>
          <w:i/>
        </w:rPr>
        <w:t>adaptive</w:t>
      </w:r>
      <w:r>
        <w:rPr>
          <w:rFonts w:ascii="Times New Roman" w:hAnsi="Times New Roman" w:cs="Times New Roman"/>
        </w:rPr>
        <w:t xml:space="preserve"> under certain conditions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110" w:name="__Fieldmark__920_1933611393"/>
      <w:r>
        <w:rPr>
          <w:rFonts w:ascii="Times New Roman" w:hAnsi="Times New Roman" w:cs="Times New Roman"/>
        </w:rPr>
        <w:t>(</w:t>
      </w:r>
      <w:bookmarkStart w:id="111" w:name="__Fieldmark__695_3841209476"/>
      <w:r>
        <w:rPr>
          <w:rFonts w:ascii="Times New Roman" w:hAnsi="Times New Roman" w:cs="Times New Roman"/>
        </w:rPr>
        <w:t>S</w:t>
      </w:r>
      <w:bookmarkStart w:id="112" w:name="__Fieldmark__655_1117699121"/>
      <w:r>
        <w:rPr>
          <w:rFonts w:ascii="Times New Roman" w:hAnsi="Times New Roman" w:cs="Times New Roman"/>
        </w:rPr>
        <w:t>c</w:t>
      </w:r>
      <w:bookmarkStart w:id="113" w:name="__Fieldmark__1186_1244415118"/>
      <w:r>
        <w:rPr>
          <w:rFonts w:ascii="Times New Roman" w:hAnsi="Times New Roman" w:cs="Times New Roman"/>
        </w:rPr>
        <w:t>hwilk and Ackerly 2001)</w:t>
      </w:r>
      <w:r>
        <w:fldChar w:fldCharType="end"/>
      </w:r>
      <w:hyperlink w:anchor="_ENREF_20" w:tgtFrame="Schwilk, 2001 #3059">
        <w:bookmarkEnd w:id="110"/>
        <w:bookmarkEnd w:id="111"/>
        <w:bookmarkEnd w:id="112"/>
        <w:bookmarkEnd w:id="113"/>
        <w:r>
          <w:rPr>
            <w:rStyle w:val="ListLabel1"/>
          </w:rPr>
          <w:t xml:space="preserve">, but may not be </w:t>
        </w:r>
      </w:hyperlink>
      <w:r>
        <w:rPr>
          <w:rFonts w:ascii="Times New Roman" w:hAnsi="Times New Roman" w:cs="Times New Roman"/>
          <w:i/>
        </w:rPr>
        <w:t>adapted</w:t>
      </w:r>
      <w:r>
        <w:rPr>
          <w:rFonts w:ascii="Times New Roman" w:hAnsi="Times New Roman" w:cs="Times New Roman"/>
        </w:rPr>
        <w:t xml:space="preserve"> to future conditions. Thus, incorporating functional traits into biogeographic studies provides a direct link to the adaptive processes relevant to sustain particular species under a rapidly changing environment.</w:t>
      </w:r>
    </w:p>
    <w:p w14:paraId="34A484B4" w14:textId="77777777" w:rsidR="00243C40" w:rsidRDefault="001B49E8">
      <w:pPr>
        <w:spacing w:line="480" w:lineRule="auto"/>
        <w:rPr>
          <w:rFonts w:ascii="Times New Roman" w:hAnsi="Times New Roman" w:cs="Times New Roman"/>
        </w:rPr>
      </w:pPr>
      <w:r>
        <w:rPr>
          <w:rFonts w:ascii="Times New Roman" w:hAnsi="Times New Roman" w:cs="Times New Roman"/>
          <w:b/>
        </w:rPr>
        <w:t>Acknowledgments</w:t>
      </w:r>
      <w:r>
        <w:rPr>
          <w:rFonts w:ascii="Times New Roman" w:hAnsi="Times New Roman" w:cs="Times New Roman"/>
        </w:rPr>
        <w:t>: Early discussions with Malcolm North, Andrew Latimer, and Scott Stephens helped refine these ideas.</w:t>
      </w:r>
    </w:p>
    <w:p w14:paraId="0131A93A" w14:textId="77777777" w:rsidR="004D3F56" w:rsidRDefault="004D3F56">
      <w:pPr>
        <w:spacing w:line="480" w:lineRule="auto"/>
        <w:rPr>
          <w:rFonts w:ascii="Times New Roman" w:hAnsi="Times New Roman" w:cs="Times New Roman"/>
        </w:rPr>
      </w:pPr>
    </w:p>
    <w:p w14:paraId="6FEAF25B" w14:textId="77777777" w:rsidR="004D3F56" w:rsidRPr="00B6569A" w:rsidRDefault="004D3F56" w:rsidP="00B6569A">
      <w:pPr>
        <w:pStyle w:val="EndNoteBibliographyTitle"/>
        <w:jc w:val="left"/>
        <w:rPr>
          <w:rFonts w:ascii="Times New Roman" w:hAnsi="Times New Roman"/>
        </w:rPr>
      </w:pPr>
      <w:r w:rsidRPr="00B6569A">
        <w:rPr>
          <w:rFonts w:ascii="Times New Roman" w:hAnsi="Times New Roman"/>
        </w:rPr>
        <w:fldChar w:fldCharType="begin"/>
      </w:r>
      <w:r w:rsidRPr="00B6569A">
        <w:rPr>
          <w:rFonts w:ascii="Times New Roman" w:hAnsi="Times New Roman"/>
        </w:rPr>
        <w:instrText>ADDIN EN.REFLIST</w:instrText>
      </w:r>
      <w:r w:rsidRPr="00B6569A">
        <w:rPr>
          <w:rFonts w:ascii="Times New Roman" w:hAnsi="Times New Roman"/>
        </w:rPr>
        <w:fldChar w:fldCharType="separate"/>
      </w:r>
      <w:bookmarkStart w:id="114" w:name="__Fieldmark__2242_1933611393"/>
      <w:r w:rsidRPr="00B6569A">
        <w:rPr>
          <w:rFonts w:ascii="Times New Roman" w:hAnsi="Times New Roman"/>
          <w:b/>
        </w:rPr>
        <w:t>R</w:t>
      </w:r>
      <w:bookmarkStart w:id="115" w:name="__Fieldmark__2146_3841209476"/>
      <w:r w:rsidRPr="00B6569A">
        <w:rPr>
          <w:rFonts w:ascii="Times New Roman" w:hAnsi="Times New Roman"/>
          <w:b/>
        </w:rPr>
        <w:t>eferences</w:t>
      </w:r>
      <w:r w:rsidRPr="00B6569A">
        <w:rPr>
          <w:rFonts w:ascii="Times New Roman" w:hAnsi="Times New Roman"/>
        </w:rPr>
        <w:fldChar w:fldCharType="end"/>
      </w:r>
      <w:bookmarkEnd w:id="114"/>
      <w:bookmarkEnd w:id="115"/>
    </w:p>
    <w:p w14:paraId="23608878" w14:textId="77777777" w:rsidR="004D3F56" w:rsidRPr="00B6569A" w:rsidRDefault="004D3F56" w:rsidP="004D3F56">
      <w:pPr>
        <w:pStyle w:val="EndNoteBibliographyTitle"/>
        <w:rPr>
          <w:rFonts w:ascii="Times New Roman" w:hAnsi="Times New Roman"/>
          <w:b/>
        </w:rPr>
      </w:pPr>
    </w:p>
    <w:p w14:paraId="49601D5D"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FEIS. 2013. Fire Effects Information System. Plant species descriptions., USDA Forest Service, Rocky Mountain Research Station, Fire Sciences Laboratory, Missoula MT.</w:t>
      </w:r>
    </w:p>
    <w:p w14:paraId="0753545A"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Fonda, R. W. 2001. Burning characteristics of needles from eight pine species. Forest Science </w:t>
      </w:r>
      <w:r w:rsidRPr="00B6569A">
        <w:rPr>
          <w:rFonts w:ascii="Times New Roman" w:hAnsi="Times New Roman"/>
          <w:b/>
        </w:rPr>
        <w:t>47</w:t>
      </w:r>
      <w:r w:rsidRPr="00B6569A">
        <w:rPr>
          <w:rFonts w:ascii="Times New Roman" w:hAnsi="Times New Roman"/>
        </w:rPr>
        <w:t>:390-396.</w:t>
      </w:r>
    </w:p>
    <w:p w14:paraId="22D7B2D3"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Fonda, R. W., L. A. Belanger, and L. L. Burley. 1998. Burning characteristics of western conifer needles. Northwest Science </w:t>
      </w:r>
      <w:r w:rsidRPr="00B6569A">
        <w:rPr>
          <w:rFonts w:ascii="Times New Roman" w:hAnsi="Times New Roman"/>
          <w:b/>
        </w:rPr>
        <w:t>72</w:t>
      </w:r>
      <w:r w:rsidRPr="00B6569A">
        <w:rPr>
          <w:rFonts w:ascii="Times New Roman" w:hAnsi="Times New Roman"/>
        </w:rPr>
        <w:t>:1-9.</w:t>
      </w:r>
    </w:p>
    <w:p w14:paraId="47F40FFC"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Funk, J. L., J. E. Larson, G. M. Ames, B. J. Butterfield, J. Cavender-Bares, J. </w:t>
      </w:r>
      <w:proofErr w:type="spellStart"/>
      <w:r w:rsidRPr="00B6569A">
        <w:rPr>
          <w:rFonts w:ascii="Times New Roman" w:hAnsi="Times New Roman"/>
        </w:rPr>
        <w:t>Firn</w:t>
      </w:r>
      <w:proofErr w:type="spellEnd"/>
      <w:r w:rsidRPr="00B6569A">
        <w:rPr>
          <w:rFonts w:ascii="Times New Roman" w:hAnsi="Times New Roman"/>
        </w:rPr>
        <w:t xml:space="preserve">, D. C. Laughlin, A. E. Sutton-Grier, L. Williams, and J. Wright. 2017. Revisiting the Holy Grail: using plant functional traits to understand ecological processes. Biological Reviews </w:t>
      </w:r>
      <w:r w:rsidRPr="00B6569A">
        <w:rPr>
          <w:rFonts w:ascii="Times New Roman" w:hAnsi="Times New Roman"/>
          <w:b/>
        </w:rPr>
        <w:t>92</w:t>
      </w:r>
      <w:r w:rsidRPr="00B6569A">
        <w:rPr>
          <w:rFonts w:ascii="Times New Roman" w:hAnsi="Times New Roman"/>
        </w:rPr>
        <w:t>:1156-1173.</w:t>
      </w:r>
    </w:p>
    <w:p w14:paraId="79160D63"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Johnstone, J. F., C. D. Allen, J. F. Franklin, L. E. </w:t>
      </w:r>
      <w:proofErr w:type="spellStart"/>
      <w:r w:rsidRPr="00B6569A">
        <w:rPr>
          <w:rFonts w:ascii="Times New Roman" w:hAnsi="Times New Roman"/>
        </w:rPr>
        <w:t>Frelich</w:t>
      </w:r>
      <w:proofErr w:type="spellEnd"/>
      <w:r w:rsidRPr="00B6569A">
        <w:rPr>
          <w:rFonts w:ascii="Times New Roman" w:hAnsi="Times New Roman"/>
        </w:rPr>
        <w:t xml:space="preserve">, B. J. Harvey, P. E. Higuera, M. C. Mack, R. K. </w:t>
      </w:r>
      <w:proofErr w:type="spellStart"/>
      <w:r w:rsidRPr="00B6569A">
        <w:rPr>
          <w:rFonts w:ascii="Times New Roman" w:hAnsi="Times New Roman"/>
        </w:rPr>
        <w:t>Meentemeyer</w:t>
      </w:r>
      <w:proofErr w:type="spellEnd"/>
      <w:r w:rsidRPr="00B6569A">
        <w:rPr>
          <w:rFonts w:ascii="Times New Roman" w:hAnsi="Times New Roman"/>
        </w:rPr>
        <w:t xml:space="preserve">, M. R. Metz, G. L. W. Perry, T. </w:t>
      </w:r>
      <w:proofErr w:type="spellStart"/>
      <w:r w:rsidRPr="00B6569A">
        <w:rPr>
          <w:rFonts w:ascii="Times New Roman" w:hAnsi="Times New Roman"/>
        </w:rPr>
        <w:t>Schoennagel</w:t>
      </w:r>
      <w:proofErr w:type="spellEnd"/>
      <w:r w:rsidRPr="00B6569A">
        <w:rPr>
          <w:rFonts w:ascii="Times New Roman" w:hAnsi="Times New Roman"/>
        </w:rPr>
        <w:t xml:space="preserve">, and M. G. Turner. 2016. Changing disturbance regimes, ecological memory, and forest resilience. Frontiers in Ecology and the Environment </w:t>
      </w:r>
      <w:r w:rsidRPr="00B6569A">
        <w:rPr>
          <w:rFonts w:ascii="Times New Roman" w:hAnsi="Times New Roman"/>
          <w:b/>
        </w:rPr>
        <w:t>14</w:t>
      </w:r>
      <w:r w:rsidRPr="00B6569A">
        <w:rPr>
          <w:rFonts w:ascii="Times New Roman" w:hAnsi="Times New Roman"/>
        </w:rPr>
        <w:t>:369-378.</w:t>
      </w:r>
    </w:p>
    <w:p w14:paraId="5E0C7CCF"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lastRenderedPageBreak/>
        <w:t>Kattge</w:t>
      </w:r>
      <w:proofErr w:type="spellEnd"/>
      <w:r w:rsidRPr="00B6569A">
        <w:rPr>
          <w:rFonts w:ascii="Times New Roman" w:hAnsi="Times New Roman"/>
        </w:rPr>
        <w:t xml:space="preserve">, J., S. Díaz, S. </w:t>
      </w:r>
      <w:proofErr w:type="spellStart"/>
      <w:r w:rsidRPr="00B6569A">
        <w:rPr>
          <w:rFonts w:ascii="Times New Roman" w:hAnsi="Times New Roman"/>
        </w:rPr>
        <w:t>Lavorel</w:t>
      </w:r>
      <w:proofErr w:type="spellEnd"/>
      <w:r w:rsidRPr="00B6569A">
        <w:rPr>
          <w:rFonts w:ascii="Times New Roman" w:hAnsi="Times New Roman"/>
        </w:rPr>
        <w:t xml:space="preserve">, I. C. Prentice, P. </w:t>
      </w:r>
      <w:proofErr w:type="spellStart"/>
      <w:r w:rsidRPr="00B6569A">
        <w:rPr>
          <w:rFonts w:ascii="Times New Roman" w:hAnsi="Times New Roman"/>
        </w:rPr>
        <w:t>Leadley</w:t>
      </w:r>
      <w:proofErr w:type="spellEnd"/>
      <w:r w:rsidRPr="00B6569A">
        <w:rPr>
          <w:rFonts w:ascii="Times New Roman" w:hAnsi="Times New Roman"/>
        </w:rPr>
        <w:t xml:space="preserve">, G. </w:t>
      </w:r>
      <w:proofErr w:type="spellStart"/>
      <w:r w:rsidRPr="00B6569A">
        <w:rPr>
          <w:rFonts w:ascii="Times New Roman" w:hAnsi="Times New Roman"/>
        </w:rPr>
        <w:t>Bönisch</w:t>
      </w:r>
      <w:proofErr w:type="spellEnd"/>
      <w:r w:rsidRPr="00B6569A">
        <w:rPr>
          <w:rFonts w:ascii="Times New Roman" w:hAnsi="Times New Roman"/>
        </w:rPr>
        <w:t xml:space="preserve">, E. Garnier, M. </w:t>
      </w:r>
      <w:proofErr w:type="spellStart"/>
      <w:r w:rsidRPr="00B6569A">
        <w:rPr>
          <w:rFonts w:ascii="Times New Roman" w:hAnsi="Times New Roman"/>
        </w:rPr>
        <w:t>Westoby</w:t>
      </w:r>
      <w:proofErr w:type="spellEnd"/>
      <w:r w:rsidRPr="00B6569A">
        <w:rPr>
          <w:rFonts w:ascii="Times New Roman" w:hAnsi="Times New Roman"/>
        </w:rPr>
        <w:t xml:space="preserve">, P. B. Reich, I. J. Wright, J. H. C. Cornelissen, C. </w:t>
      </w:r>
      <w:proofErr w:type="spellStart"/>
      <w:r w:rsidRPr="00B6569A">
        <w:rPr>
          <w:rFonts w:ascii="Times New Roman" w:hAnsi="Times New Roman"/>
        </w:rPr>
        <w:t>Violle</w:t>
      </w:r>
      <w:proofErr w:type="spellEnd"/>
      <w:r w:rsidRPr="00B6569A">
        <w:rPr>
          <w:rFonts w:ascii="Times New Roman" w:hAnsi="Times New Roman"/>
        </w:rPr>
        <w:t xml:space="preserve">, S. P. Harrison, P. M. Van </w:t>
      </w:r>
      <w:proofErr w:type="spellStart"/>
      <w:r w:rsidRPr="00B6569A">
        <w:rPr>
          <w:rFonts w:ascii="Times New Roman" w:hAnsi="Times New Roman"/>
        </w:rPr>
        <w:t>Bodegom</w:t>
      </w:r>
      <w:proofErr w:type="spellEnd"/>
      <w:r w:rsidRPr="00B6569A">
        <w:rPr>
          <w:rFonts w:ascii="Times New Roman" w:hAnsi="Times New Roman"/>
        </w:rPr>
        <w:t xml:space="preserve">, M. Reichstein, B. J. </w:t>
      </w:r>
      <w:proofErr w:type="spellStart"/>
      <w:r w:rsidRPr="00B6569A">
        <w:rPr>
          <w:rFonts w:ascii="Times New Roman" w:hAnsi="Times New Roman"/>
        </w:rPr>
        <w:t>Enquist</w:t>
      </w:r>
      <w:proofErr w:type="spellEnd"/>
      <w:r w:rsidRPr="00B6569A">
        <w:rPr>
          <w:rFonts w:ascii="Times New Roman" w:hAnsi="Times New Roman"/>
        </w:rPr>
        <w:t xml:space="preserve">, N. A. </w:t>
      </w:r>
      <w:proofErr w:type="spellStart"/>
      <w:r w:rsidRPr="00B6569A">
        <w:rPr>
          <w:rFonts w:ascii="Times New Roman" w:hAnsi="Times New Roman"/>
        </w:rPr>
        <w:t>Soudzilovskaia</w:t>
      </w:r>
      <w:proofErr w:type="spellEnd"/>
      <w:r w:rsidRPr="00B6569A">
        <w:rPr>
          <w:rFonts w:ascii="Times New Roman" w:hAnsi="Times New Roman"/>
        </w:rPr>
        <w:t xml:space="preserve">, D. D. </w:t>
      </w:r>
      <w:proofErr w:type="spellStart"/>
      <w:r w:rsidRPr="00B6569A">
        <w:rPr>
          <w:rFonts w:ascii="Times New Roman" w:hAnsi="Times New Roman"/>
        </w:rPr>
        <w:t>Ackerly</w:t>
      </w:r>
      <w:proofErr w:type="spellEnd"/>
      <w:r w:rsidRPr="00B6569A">
        <w:rPr>
          <w:rFonts w:ascii="Times New Roman" w:hAnsi="Times New Roman"/>
        </w:rPr>
        <w:t xml:space="preserve">, M. Anand, O. Atkin, M. Bahn, T. R. Baker, D. </w:t>
      </w:r>
      <w:proofErr w:type="spellStart"/>
      <w:r w:rsidRPr="00B6569A">
        <w:rPr>
          <w:rFonts w:ascii="Times New Roman" w:hAnsi="Times New Roman"/>
        </w:rPr>
        <w:t>Baldocchi</w:t>
      </w:r>
      <w:proofErr w:type="spellEnd"/>
      <w:r w:rsidRPr="00B6569A">
        <w:rPr>
          <w:rFonts w:ascii="Times New Roman" w:hAnsi="Times New Roman"/>
        </w:rPr>
        <w:t xml:space="preserve">, R. </w:t>
      </w:r>
      <w:proofErr w:type="spellStart"/>
      <w:r w:rsidRPr="00B6569A">
        <w:rPr>
          <w:rFonts w:ascii="Times New Roman" w:hAnsi="Times New Roman"/>
        </w:rPr>
        <w:t>Bekker</w:t>
      </w:r>
      <w:proofErr w:type="spellEnd"/>
      <w:r w:rsidRPr="00B6569A">
        <w:rPr>
          <w:rFonts w:ascii="Times New Roman" w:hAnsi="Times New Roman"/>
        </w:rPr>
        <w:t xml:space="preserve">, C. C. Blanco, B. Blonder, W. J. Bond, R. Bradstock, D. E. Bunker, F. </w:t>
      </w:r>
      <w:proofErr w:type="spellStart"/>
      <w:r w:rsidRPr="00B6569A">
        <w:rPr>
          <w:rFonts w:ascii="Times New Roman" w:hAnsi="Times New Roman"/>
        </w:rPr>
        <w:t>Casanoves</w:t>
      </w:r>
      <w:proofErr w:type="spellEnd"/>
      <w:r w:rsidRPr="00B6569A">
        <w:rPr>
          <w:rFonts w:ascii="Times New Roman" w:hAnsi="Times New Roman"/>
        </w:rPr>
        <w:t xml:space="preserve">, J. Cavender-Bares, J. Q. Chambers, F. S. Chapin, J. </w:t>
      </w:r>
      <w:proofErr w:type="spellStart"/>
      <w:r w:rsidRPr="00B6569A">
        <w:rPr>
          <w:rFonts w:ascii="Times New Roman" w:hAnsi="Times New Roman"/>
        </w:rPr>
        <w:t>Chave</w:t>
      </w:r>
      <w:proofErr w:type="spellEnd"/>
      <w:r w:rsidRPr="00B6569A">
        <w:rPr>
          <w:rFonts w:ascii="Times New Roman" w:hAnsi="Times New Roman"/>
        </w:rPr>
        <w:t xml:space="preserve">, D. </w:t>
      </w:r>
      <w:proofErr w:type="spellStart"/>
      <w:r w:rsidRPr="00B6569A">
        <w:rPr>
          <w:rFonts w:ascii="Times New Roman" w:hAnsi="Times New Roman"/>
        </w:rPr>
        <w:t>Coomes</w:t>
      </w:r>
      <w:proofErr w:type="spellEnd"/>
      <w:r w:rsidRPr="00B6569A">
        <w:rPr>
          <w:rFonts w:ascii="Times New Roman" w:hAnsi="Times New Roman"/>
        </w:rPr>
        <w:t xml:space="preserve">, W. K. Cornwell, J. M. </w:t>
      </w:r>
      <w:proofErr w:type="spellStart"/>
      <w:r w:rsidRPr="00B6569A">
        <w:rPr>
          <w:rFonts w:ascii="Times New Roman" w:hAnsi="Times New Roman"/>
        </w:rPr>
        <w:t>Craine</w:t>
      </w:r>
      <w:proofErr w:type="spellEnd"/>
      <w:r w:rsidRPr="00B6569A">
        <w:rPr>
          <w:rFonts w:ascii="Times New Roman" w:hAnsi="Times New Roman"/>
        </w:rPr>
        <w:t xml:space="preserve">, B. H. Dobrin, L. Duarte, W. </w:t>
      </w:r>
      <w:proofErr w:type="spellStart"/>
      <w:r w:rsidRPr="00B6569A">
        <w:rPr>
          <w:rFonts w:ascii="Times New Roman" w:hAnsi="Times New Roman"/>
        </w:rPr>
        <w:t>Durka</w:t>
      </w:r>
      <w:proofErr w:type="spellEnd"/>
      <w:r w:rsidRPr="00B6569A">
        <w:rPr>
          <w:rFonts w:ascii="Times New Roman" w:hAnsi="Times New Roman"/>
        </w:rPr>
        <w:t xml:space="preserve">, J. </w:t>
      </w:r>
      <w:proofErr w:type="spellStart"/>
      <w:r w:rsidRPr="00B6569A">
        <w:rPr>
          <w:rFonts w:ascii="Times New Roman" w:hAnsi="Times New Roman"/>
        </w:rPr>
        <w:t>Elser</w:t>
      </w:r>
      <w:proofErr w:type="spellEnd"/>
      <w:r w:rsidRPr="00B6569A">
        <w:rPr>
          <w:rFonts w:ascii="Times New Roman" w:hAnsi="Times New Roman"/>
        </w:rPr>
        <w:t xml:space="preserve">, G. </w:t>
      </w:r>
      <w:proofErr w:type="spellStart"/>
      <w:r w:rsidRPr="00B6569A">
        <w:rPr>
          <w:rFonts w:ascii="Times New Roman" w:hAnsi="Times New Roman"/>
        </w:rPr>
        <w:t>Esser</w:t>
      </w:r>
      <w:proofErr w:type="spellEnd"/>
      <w:r w:rsidRPr="00B6569A">
        <w:rPr>
          <w:rFonts w:ascii="Times New Roman" w:hAnsi="Times New Roman"/>
        </w:rPr>
        <w:t xml:space="preserve">, M. </w:t>
      </w:r>
      <w:proofErr w:type="spellStart"/>
      <w:r w:rsidRPr="00B6569A">
        <w:rPr>
          <w:rFonts w:ascii="Times New Roman" w:hAnsi="Times New Roman"/>
        </w:rPr>
        <w:t>Estiarte</w:t>
      </w:r>
      <w:proofErr w:type="spellEnd"/>
      <w:r w:rsidRPr="00B6569A">
        <w:rPr>
          <w:rFonts w:ascii="Times New Roman" w:hAnsi="Times New Roman"/>
        </w:rPr>
        <w:t xml:space="preserve">, W. F. Fagan, J. Fang, F. Fernández-Méndez, A. Fidelis, B. </w:t>
      </w:r>
      <w:proofErr w:type="spellStart"/>
      <w:r w:rsidRPr="00B6569A">
        <w:rPr>
          <w:rFonts w:ascii="Times New Roman" w:hAnsi="Times New Roman"/>
        </w:rPr>
        <w:t>Finegan</w:t>
      </w:r>
      <w:proofErr w:type="spellEnd"/>
      <w:r w:rsidRPr="00B6569A">
        <w:rPr>
          <w:rFonts w:ascii="Times New Roman" w:hAnsi="Times New Roman"/>
        </w:rPr>
        <w:t xml:space="preserve">, O. Flores, H. Ford, D. Frank, G. T. </w:t>
      </w:r>
      <w:proofErr w:type="spellStart"/>
      <w:r w:rsidRPr="00B6569A">
        <w:rPr>
          <w:rFonts w:ascii="Times New Roman" w:hAnsi="Times New Roman"/>
        </w:rPr>
        <w:t>Freschet</w:t>
      </w:r>
      <w:proofErr w:type="spellEnd"/>
      <w:r w:rsidRPr="00B6569A">
        <w:rPr>
          <w:rFonts w:ascii="Times New Roman" w:hAnsi="Times New Roman"/>
        </w:rPr>
        <w:t xml:space="preserve">, N. M. </w:t>
      </w:r>
      <w:proofErr w:type="spellStart"/>
      <w:r w:rsidRPr="00B6569A">
        <w:rPr>
          <w:rFonts w:ascii="Times New Roman" w:hAnsi="Times New Roman"/>
        </w:rPr>
        <w:t>Fyllas</w:t>
      </w:r>
      <w:proofErr w:type="spellEnd"/>
      <w:r w:rsidRPr="00B6569A">
        <w:rPr>
          <w:rFonts w:ascii="Times New Roman" w:hAnsi="Times New Roman"/>
        </w:rPr>
        <w:t xml:space="preserve">, R. V. Gallagher, W. A. Green, A. G. Gutierrez, T. </w:t>
      </w:r>
      <w:proofErr w:type="spellStart"/>
      <w:r w:rsidRPr="00B6569A">
        <w:rPr>
          <w:rFonts w:ascii="Times New Roman" w:hAnsi="Times New Roman"/>
        </w:rPr>
        <w:t>Hickler</w:t>
      </w:r>
      <w:proofErr w:type="spellEnd"/>
      <w:r w:rsidRPr="00B6569A">
        <w:rPr>
          <w:rFonts w:ascii="Times New Roman" w:hAnsi="Times New Roman"/>
        </w:rPr>
        <w:t xml:space="preserve">, S. I. Higgins, J. G. Hodgson, A. Jalili, S. Jansen, C. A. Joly, A. J. </w:t>
      </w:r>
      <w:proofErr w:type="spellStart"/>
      <w:r w:rsidRPr="00B6569A">
        <w:rPr>
          <w:rFonts w:ascii="Times New Roman" w:hAnsi="Times New Roman"/>
        </w:rPr>
        <w:t>Kerkhoff</w:t>
      </w:r>
      <w:proofErr w:type="spellEnd"/>
      <w:r w:rsidRPr="00B6569A">
        <w:rPr>
          <w:rFonts w:ascii="Times New Roman" w:hAnsi="Times New Roman"/>
        </w:rPr>
        <w:t xml:space="preserve">, D. </w:t>
      </w:r>
      <w:proofErr w:type="spellStart"/>
      <w:r w:rsidRPr="00B6569A">
        <w:rPr>
          <w:rFonts w:ascii="Times New Roman" w:hAnsi="Times New Roman"/>
        </w:rPr>
        <w:t>Kirkup</w:t>
      </w:r>
      <w:proofErr w:type="spellEnd"/>
      <w:r w:rsidRPr="00B6569A">
        <w:rPr>
          <w:rFonts w:ascii="Times New Roman" w:hAnsi="Times New Roman"/>
        </w:rPr>
        <w:t xml:space="preserve">, K. Kitajima, M. </w:t>
      </w:r>
      <w:proofErr w:type="spellStart"/>
      <w:r w:rsidRPr="00B6569A">
        <w:rPr>
          <w:rFonts w:ascii="Times New Roman" w:hAnsi="Times New Roman"/>
        </w:rPr>
        <w:t>Kleyer</w:t>
      </w:r>
      <w:proofErr w:type="spellEnd"/>
      <w:r w:rsidRPr="00B6569A">
        <w:rPr>
          <w:rFonts w:ascii="Times New Roman" w:hAnsi="Times New Roman"/>
        </w:rPr>
        <w:t xml:space="preserve">, S. Klotz, J. M. H. Knops, K. Kramer, I. </w:t>
      </w:r>
      <w:proofErr w:type="spellStart"/>
      <w:r w:rsidRPr="00B6569A">
        <w:rPr>
          <w:rFonts w:ascii="Times New Roman" w:hAnsi="Times New Roman"/>
        </w:rPr>
        <w:t>Kühn</w:t>
      </w:r>
      <w:proofErr w:type="spellEnd"/>
      <w:r w:rsidRPr="00B6569A">
        <w:rPr>
          <w:rFonts w:ascii="Times New Roman" w:hAnsi="Times New Roman"/>
        </w:rPr>
        <w:t xml:space="preserve">, H. </w:t>
      </w:r>
      <w:proofErr w:type="spellStart"/>
      <w:r w:rsidRPr="00B6569A">
        <w:rPr>
          <w:rFonts w:ascii="Times New Roman" w:hAnsi="Times New Roman"/>
        </w:rPr>
        <w:t>Kurokawa</w:t>
      </w:r>
      <w:proofErr w:type="spellEnd"/>
      <w:r w:rsidRPr="00B6569A">
        <w:rPr>
          <w:rFonts w:ascii="Times New Roman" w:hAnsi="Times New Roman"/>
        </w:rPr>
        <w:t xml:space="preserve">, D. Laughlin, T. D. Lee, M. Leishman, F. Lens, T. Lenz, S. L. Lewis, J. Lloyd, J. </w:t>
      </w:r>
      <w:proofErr w:type="spellStart"/>
      <w:r w:rsidRPr="00B6569A">
        <w:rPr>
          <w:rFonts w:ascii="Times New Roman" w:hAnsi="Times New Roman"/>
        </w:rPr>
        <w:t>Llusià</w:t>
      </w:r>
      <w:proofErr w:type="spellEnd"/>
      <w:r w:rsidRPr="00B6569A">
        <w:rPr>
          <w:rFonts w:ascii="Times New Roman" w:hAnsi="Times New Roman"/>
        </w:rPr>
        <w:t xml:space="preserve">, F. </w:t>
      </w:r>
      <w:proofErr w:type="spellStart"/>
      <w:r w:rsidRPr="00B6569A">
        <w:rPr>
          <w:rFonts w:ascii="Times New Roman" w:hAnsi="Times New Roman"/>
        </w:rPr>
        <w:t>Louault</w:t>
      </w:r>
      <w:proofErr w:type="spellEnd"/>
      <w:r w:rsidRPr="00B6569A">
        <w:rPr>
          <w:rFonts w:ascii="Times New Roman" w:hAnsi="Times New Roman"/>
        </w:rPr>
        <w:t xml:space="preserve">, S. Ma, M. D. </w:t>
      </w:r>
      <w:proofErr w:type="spellStart"/>
      <w:r w:rsidRPr="00B6569A">
        <w:rPr>
          <w:rFonts w:ascii="Times New Roman" w:hAnsi="Times New Roman"/>
        </w:rPr>
        <w:t>Mahecha</w:t>
      </w:r>
      <w:proofErr w:type="spellEnd"/>
      <w:r w:rsidRPr="00B6569A">
        <w:rPr>
          <w:rFonts w:ascii="Times New Roman" w:hAnsi="Times New Roman"/>
        </w:rPr>
        <w:t xml:space="preserve">, P. Manning, T. </w:t>
      </w:r>
      <w:proofErr w:type="spellStart"/>
      <w:r w:rsidRPr="00B6569A">
        <w:rPr>
          <w:rFonts w:ascii="Times New Roman" w:hAnsi="Times New Roman"/>
        </w:rPr>
        <w:t>Massad</w:t>
      </w:r>
      <w:proofErr w:type="spellEnd"/>
      <w:r w:rsidRPr="00B6569A">
        <w:rPr>
          <w:rFonts w:ascii="Times New Roman" w:hAnsi="Times New Roman"/>
        </w:rPr>
        <w:t xml:space="preserve">, B. E. </w:t>
      </w:r>
      <w:proofErr w:type="spellStart"/>
      <w:r w:rsidRPr="00B6569A">
        <w:rPr>
          <w:rFonts w:ascii="Times New Roman" w:hAnsi="Times New Roman"/>
        </w:rPr>
        <w:t>Medlyn</w:t>
      </w:r>
      <w:proofErr w:type="spellEnd"/>
      <w:r w:rsidRPr="00B6569A">
        <w:rPr>
          <w:rFonts w:ascii="Times New Roman" w:hAnsi="Times New Roman"/>
        </w:rPr>
        <w:t xml:space="preserve">, J. Messier, A. T. Moles, S. C. Müller, K. </w:t>
      </w:r>
      <w:proofErr w:type="spellStart"/>
      <w:r w:rsidRPr="00B6569A">
        <w:rPr>
          <w:rFonts w:ascii="Times New Roman" w:hAnsi="Times New Roman"/>
        </w:rPr>
        <w:t>Nadrowski</w:t>
      </w:r>
      <w:proofErr w:type="spellEnd"/>
      <w:r w:rsidRPr="00B6569A">
        <w:rPr>
          <w:rFonts w:ascii="Times New Roman" w:hAnsi="Times New Roman"/>
        </w:rPr>
        <w:t xml:space="preserve">, S. Naeem, Ü. </w:t>
      </w:r>
      <w:proofErr w:type="spellStart"/>
      <w:r w:rsidRPr="00B6569A">
        <w:rPr>
          <w:rFonts w:ascii="Times New Roman" w:hAnsi="Times New Roman"/>
        </w:rPr>
        <w:t>Niinemets</w:t>
      </w:r>
      <w:proofErr w:type="spellEnd"/>
      <w:r w:rsidRPr="00B6569A">
        <w:rPr>
          <w:rFonts w:ascii="Times New Roman" w:hAnsi="Times New Roman"/>
        </w:rPr>
        <w:t xml:space="preserve">, S. </w:t>
      </w:r>
      <w:proofErr w:type="spellStart"/>
      <w:r w:rsidRPr="00B6569A">
        <w:rPr>
          <w:rFonts w:ascii="Times New Roman" w:hAnsi="Times New Roman"/>
        </w:rPr>
        <w:t>Nöllert</w:t>
      </w:r>
      <w:proofErr w:type="spellEnd"/>
      <w:r w:rsidRPr="00B6569A">
        <w:rPr>
          <w:rFonts w:ascii="Times New Roman" w:hAnsi="Times New Roman"/>
        </w:rPr>
        <w:t xml:space="preserve">, A. </w:t>
      </w:r>
      <w:proofErr w:type="spellStart"/>
      <w:r w:rsidRPr="00B6569A">
        <w:rPr>
          <w:rFonts w:ascii="Times New Roman" w:hAnsi="Times New Roman"/>
        </w:rPr>
        <w:t>Nüske</w:t>
      </w:r>
      <w:proofErr w:type="spellEnd"/>
      <w:r w:rsidRPr="00B6569A">
        <w:rPr>
          <w:rFonts w:ascii="Times New Roman" w:hAnsi="Times New Roman"/>
        </w:rPr>
        <w:t xml:space="preserve">, R. </w:t>
      </w:r>
      <w:proofErr w:type="spellStart"/>
      <w:r w:rsidRPr="00B6569A">
        <w:rPr>
          <w:rFonts w:ascii="Times New Roman" w:hAnsi="Times New Roman"/>
        </w:rPr>
        <w:t>Ogaya</w:t>
      </w:r>
      <w:proofErr w:type="spellEnd"/>
      <w:r w:rsidRPr="00B6569A">
        <w:rPr>
          <w:rFonts w:ascii="Times New Roman" w:hAnsi="Times New Roman"/>
        </w:rPr>
        <w:t xml:space="preserve">, J. </w:t>
      </w:r>
      <w:proofErr w:type="spellStart"/>
      <w:r w:rsidRPr="00B6569A">
        <w:rPr>
          <w:rFonts w:ascii="Times New Roman" w:hAnsi="Times New Roman"/>
        </w:rPr>
        <w:t>Oleksyn</w:t>
      </w:r>
      <w:proofErr w:type="spellEnd"/>
      <w:r w:rsidRPr="00B6569A">
        <w:rPr>
          <w:rFonts w:ascii="Times New Roman" w:hAnsi="Times New Roman"/>
        </w:rPr>
        <w:t xml:space="preserve">, V. G. </w:t>
      </w:r>
      <w:proofErr w:type="spellStart"/>
      <w:r w:rsidRPr="00B6569A">
        <w:rPr>
          <w:rFonts w:ascii="Times New Roman" w:hAnsi="Times New Roman"/>
        </w:rPr>
        <w:t>Onipchenko</w:t>
      </w:r>
      <w:proofErr w:type="spellEnd"/>
      <w:r w:rsidRPr="00B6569A">
        <w:rPr>
          <w:rFonts w:ascii="Times New Roman" w:hAnsi="Times New Roman"/>
        </w:rPr>
        <w:t xml:space="preserve">, Y. Onoda, J. </w:t>
      </w:r>
      <w:proofErr w:type="spellStart"/>
      <w:r w:rsidRPr="00B6569A">
        <w:rPr>
          <w:rFonts w:ascii="Times New Roman" w:hAnsi="Times New Roman"/>
        </w:rPr>
        <w:t>Ordoñez</w:t>
      </w:r>
      <w:proofErr w:type="spellEnd"/>
      <w:r w:rsidRPr="00B6569A">
        <w:rPr>
          <w:rFonts w:ascii="Times New Roman" w:hAnsi="Times New Roman"/>
        </w:rPr>
        <w:t xml:space="preserve">, G. Overbeck, W. A. Ozinga, S. </w:t>
      </w:r>
      <w:proofErr w:type="spellStart"/>
      <w:r w:rsidRPr="00B6569A">
        <w:rPr>
          <w:rFonts w:ascii="Times New Roman" w:hAnsi="Times New Roman"/>
        </w:rPr>
        <w:t>Patiño</w:t>
      </w:r>
      <w:proofErr w:type="spellEnd"/>
      <w:r w:rsidRPr="00B6569A">
        <w:rPr>
          <w:rFonts w:ascii="Times New Roman" w:hAnsi="Times New Roman"/>
        </w:rPr>
        <w:t xml:space="preserve">, S. Paula, J. G. </w:t>
      </w:r>
      <w:proofErr w:type="spellStart"/>
      <w:r w:rsidRPr="00B6569A">
        <w:rPr>
          <w:rFonts w:ascii="Times New Roman" w:hAnsi="Times New Roman"/>
        </w:rPr>
        <w:t>Pausas</w:t>
      </w:r>
      <w:proofErr w:type="spellEnd"/>
      <w:r w:rsidRPr="00B6569A">
        <w:rPr>
          <w:rFonts w:ascii="Times New Roman" w:hAnsi="Times New Roman"/>
        </w:rPr>
        <w:t xml:space="preserve">, J. </w:t>
      </w:r>
      <w:proofErr w:type="spellStart"/>
      <w:r w:rsidRPr="00B6569A">
        <w:rPr>
          <w:rFonts w:ascii="Times New Roman" w:hAnsi="Times New Roman"/>
        </w:rPr>
        <w:t>Peñuelas</w:t>
      </w:r>
      <w:proofErr w:type="spellEnd"/>
      <w:r w:rsidRPr="00B6569A">
        <w:rPr>
          <w:rFonts w:ascii="Times New Roman" w:hAnsi="Times New Roman"/>
        </w:rPr>
        <w:t xml:space="preserve">, O. L. Phillips, V. Pillar, H. </w:t>
      </w:r>
      <w:proofErr w:type="spellStart"/>
      <w:r w:rsidRPr="00B6569A">
        <w:rPr>
          <w:rFonts w:ascii="Times New Roman" w:hAnsi="Times New Roman"/>
        </w:rPr>
        <w:t>Poorter</w:t>
      </w:r>
      <w:proofErr w:type="spellEnd"/>
      <w:r w:rsidRPr="00B6569A">
        <w:rPr>
          <w:rFonts w:ascii="Times New Roman" w:hAnsi="Times New Roman"/>
        </w:rPr>
        <w:t xml:space="preserve">, L. </w:t>
      </w:r>
      <w:proofErr w:type="spellStart"/>
      <w:r w:rsidRPr="00B6569A">
        <w:rPr>
          <w:rFonts w:ascii="Times New Roman" w:hAnsi="Times New Roman"/>
        </w:rPr>
        <w:t>Poorter</w:t>
      </w:r>
      <w:proofErr w:type="spellEnd"/>
      <w:r w:rsidRPr="00B6569A">
        <w:rPr>
          <w:rFonts w:ascii="Times New Roman" w:hAnsi="Times New Roman"/>
        </w:rPr>
        <w:t xml:space="preserve">, P. </w:t>
      </w:r>
      <w:proofErr w:type="spellStart"/>
      <w:r w:rsidRPr="00B6569A">
        <w:rPr>
          <w:rFonts w:ascii="Times New Roman" w:hAnsi="Times New Roman"/>
        </w:rPr>
        <w:t>Poschlod</w:t>
      </w:r>
      <w:proofErr w:type="spellEnd"/>
      <w:r w:rsidRPr="00B6569A">
        <w:rPr>
          <w:rFonts w:ascii="Times New Roman" w:hAnsi="Times New Roman"/>
        </w:rPr>
        <w:t xml:space="preserve">, A. </w:t>
      </w:r>
      <w:proofErr w:type="spellStart"/>
      <w:r w:rsidRPr="00B6569A">
        <w:rPr>
          <w:rFonts w:ascii="Times New Roman" w:hAnsi="Times New Roman"/>
        </w:rPr>
        <w:t>Prinzing</w:t>
      </w:r>
      <w:proofErr w:type="spellEnd"/>
      <w:r w:rsidRPr="00B6569A">
        <w:rPr>
          <w:rFonts w:ascii="Times New Roman" w:hAnsi="Times New Roman"/>
        </w:rPr>
        <w:t xml:space="preserve">, R. Proulx, A. </w:t>
      </w:r>
      <w:proofErr w:type="spellStart"/>
      <w:r w:rsidRPr="00B6569A">
        <w:rPr>
          <w:rFonts w:ascii="Times New Roman" w:hAnsi="Times New Roman"/>
        </w:rPr>
        <w:t>Rammig</w:t>
      </w:r>
      <w:proofErr w:type="spellEnd"/>
      <w:r w:rsidRPr="00B6569A">
        <w:rPr>
          <w:rFonts w:ascii="Times New Roman" w:hAnsi="Times New Roman"/>
        </w:rPr>
        <w:t xml:space="preserve">, S. </w:t>
      </w:r>
      <w:proofErr w:type="spellStart"/>
      <w:r w:rsidRPr="00B6569A">
        <w:rPr>
          <w:rFonts w:ascii="Times New Roman" w:hAnsi="Times New Roman"/>
        </w:rPr>
        <w:t>Reinsch</w:t>
      </w:r>
      <w:proofErr w:type="spellEnd"/>
      <w:r w:rsidRPr="00B6569A">
        <w:rPr>
          <w:rFonts w:ascii="Times New Roman" w:hAnsi="Times New Roman"/>
        </w:rPr>
        <w:t>, B. Reu, L. Sack, B. Salgado-</w:t>
      </w:r>
      <w:proofErr w:type="spellStart"/>
      <w:r w:rsidRPr="00B6569A">
        <w:rPr>
          <w:rFonts w:ascii="Times New Roman" w:hAnsi="Times New Roman"/>
        </w:rPr>
        <w:t>Negret</w:t>
      </w:r>
      <w:proofErr w:type="spellEnd"/>
      <w:r w:rsidRPr="00B6569A">
        <w:rPr>
          <w:rFonts w:ascii="Times New Roman" w:hAnsi="Times New Roman"/>
        </w:rPr>
        <w:t xml:space="preserve">, J. </w:t>
      </w:r>
      <w:proofErr w:type="spellStart"/>
      <w:r w:rsidRPr="00B6569A">
        <w:rPr>
          <w:rFonts w:ascii="Times New Roman" w:hAnsi="Times New Roman"/>
        </w:rPr>
        <w:t>Sardans</w:t>
      </w:r>
      <w:proofErr w:type="spellEnd"/>
      <w:r w:rsidRPr="00B6569A">
        <w:rPr>
          <w:rFonts w:ascii="Times New Roman" w:hAnsi="Times New Roman"/>
        </w:rPr>
        <w:t xml:space="preserve">, S. </w:t>
      </w:r>
      <w:proofErr w:type="spellStart"/>
      <w:r w:rsidRPr="00B6569A">
        <w:rPr>
          <w:rFonts w:ascii="Times New Roman" w:hAnsi="Times New Roman"/>
        </w:rPr>
        <w:t>Shiodera</w:t>
      </w:r>
      <w:proofErr w:type="spellEnd"/>
      <w:r w:rsidRPr="00B6569A">
        <w:rPr>
          <w:rFonts w:ascii="Times New Roman" w:hAnsi="Times New Roman"/>
        </w:rPr>
        <w:t xml:space="preserve">, B. Shipley, A. Siefert, E. </w:t>
      </w:r>
      <w:proofErr w:type="spellStart"/>
      <w:r w:rsidRPr="00B6569A">
        <w:rPr>
          <w:rFonts w:ascii="Times New Roman" w:hAnsi="Times New Roman"/>
        </w:rPr>
        <w:t>Sosinski</w:t>
      </w:r>
      <w:proofErr w:type="spellEnd"/>
      <w:r w:rsidRPr="00B6569A">
        <w:rPr>
          <w:rFonts w:ascii="Times New Roman" w:hAnsi="Times New Roman"/>
        </w:rPr>
        <w:t xml:space="preserve">, J. F. </w:t>
      </w:r>
      <w:proofErr w:type="spellStart"/>
      <w:r w:rsidRPr="00B6569A">
        <w:rPr>
          <w:rFonts w:ascii="Times New Roman" w:hAnsi="Times New Roman"/>
        </w:rPr>
        <w:t>Soussana</w:t>
      </w:r>
      <w:proofErr w:type="spellEnd"/>
      <w:r w:rsidRPr="00B6569A">
        <w:rPr>
          <w:rFonts w:ascii="Times New Roman" w:hAnsi="Times New Roman"/>
        </w:rPr>
        <w:t xml:space="preserve">, E. Swaine, N. Swenson, K. Thompson, P. Thornton, M. </w:t>
      </w:r>
      <w:proofErr w:type="spellStart"/>
      <w:r w:rsidRPr="00B6569A">
        <w:rPr>
          <w:rFonts w:ascii="Times New Roman" w:hAnsi="Times New Roman"/>
        </w:rPr>
        <w:t>Waldram</w:t>
      </w:r>
      <w:proofErr w:type="spellEnd"/>
      <w:r w:rsidRPr="00B6569A">
        <w:rPr>
          <w:rFonts w:ascii="Times New Roman" w:hAnsi="Times New Roman"/>
        </w:rPr>
        <w:t xml:space="preserve">, E. </w:t>
      </w:r>
      <w:proofErr w:type="spellStart"/>
      <w:r w:rsidRPr="00B6569A">
        <w:rPr>
          <w:rFonts w:ascii="Times New Roman" w:hAnsi="Times New Roman"/>
        </w:rPr>
        <w:t>Weiher</w:t>
      </w:r>
      <w:proofErr w:type="spellEnd"/>
      <w:r w:rsidRPr="00B6569A">
        <w:rPr>
          <w:rFonts w:ascii="Times New Roman" w:hAnsi="Times New Roman"/>
        </w:rPr>
        <w:t xml:space="preserve">, M. White, S. White, S. J. Wright, B. </w:t>
      </w:r>
      <w:proofErr w:type="spellStart"/>
      <w:r w:rsidRPr="00B6569A">
        <w:rPr>
          <w:rFonts w:ascii="Times New Roman" w:hAnsi="Times New Roman"/>
        </w:rPr>
        <w:t>Yguel</w:t>
      </w:r>
      <w:proofErr w:type="spellEnd"/>
      <w:r w:rsidRPr="00B6569A">
        <w:rPr>
          <w:rFonts w:ascii="Times New Roman" w:hAnsi="Times New Roman"/>
        </w:rPr>
        <w:t xml:space="preserve">, S. </w:t>
      </w:r>
      <w:proofErr w:type="spellStart"/>
      <w:r w:rsidRPr="00B6569A">
        <w:rPr>
          <w:rFonts w:ascii="Times New Roman" w:hAnsi="Times New Roman"/>
        </w:rPr>
        <w:t>Zaehle</w:t>
      </w:r>
      <w:proofErr w:type="spellEnd"/>
      <w:r w:rsidRPr="00B6569A">
        <w:rPr>
          <w:rFonts w:ascii="Times New Roman" w:hAnsi="Times New Roman"/>
        </w:rPr>
        <w:t xml:space="preserve">, A. E. </w:t>
      </w:r>
      <w:proofErr w:type="spellStart"/>
      <w:r w:rsidRPr="00B6569A">
        <w:rPr>
          <w:rFonts w:ascii="Times New Roman" w:hAnsi="Times New Roman"/>
        </w:rPr>
        <w:t>Zanne</w:t>
      </w:r>
      <w:proofErr w:type="spellEnd"/>
      <w:r w:rsidRPr="00B6569A">
        <w:rPr>
          <w:rFonts w:ascii="Times New Roman" w:hAnsi="Times New Roman"/>
        </w:rPr>
        <w:t xml:space="preserve">, and C. Wirth. 2011. TRY – a global database of plant traits. Global Change Biology </w:t>
      </w:r>
      <w:r w:rsidRPr="00B6569A">
        <w:rPr>
          <w:rFonts w:ascii="Times New Roman" w:hAnsi="Times New Roman"/>
          <w:b/>
        </w:rPr>
        <w:t>17</w:t>
      </w:r>
      <w:r w:rsidRPr="00B6569A">
        <w:rPr>
          <w:rFonts w:ascii="Times New Roman" w:hAnsi="Times New Roman"/>
        </w:rPr>
        <w:t>:2905-2935.</w:t>
      </w:r>
    </w:p>
    <w:p w14:paraId="201CF621"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Keeley, J. E., J. G. </w:t>
      </w:r>
      <w:proofErr w:type="spellStart"/>
      <w:r w:rsidRPr="00B6569A">
        <w:rPr>
          <w:rFonts w:ascii="Times New Roman" w:hAnsi="Times New Roman"/>
        </w:rPr>
        <w:t>Pausas</w:t>
      </w:r>
      <w:proofErr w:type="spellEnd"/>
      <w:r w:rsidRPr="00B6569A">
        <w:rPr>
          <w:rFonts w:ascii="Times New Roman" w:hAnsi="Times New Roman"/>
        </w:rPr>
        <w:t xml:space="preserve">, P. W. </w:t>
      </w:r>
      <w:proofErr w:type="spellStart"/>
      <w:r w:rsidRPr="00B6569A">
        <w:rPr>
          <w:rFonts w:ascii="Times New Roman" w:hAnsi="Times New Roman"/>
        </w:rPr>
        <w:t>Rundel</w:t>
      </w:r>
      <w:proofErr w:type="spellEnd"/>
      <w:r w:rsidRPr="00B6569A">
        <w:rPr>
          <w:rFonts w:ascii="Times New Roman" w:hAnsi="Times New Roman"/>
        </w:rPr>
        <w:t xml:space="preserve">, W. J. Bond, and R. A. Bradstock. 2011. Fire as an evolutionary pressure shaping plant traits. Trends in Plant Science </w:t>
      </w:r>
      <w:r w:rsidRPr="00B6569A">
        <w:rPr>
          <w:rFonts w:ascii="Times New Roman" w:hAnsi="Times New Roman"/>
          <w:b/>
        </w:rPr>
        <w:t>16</w:t>
      </w:r>
      <w:r w:rsidRPr="00B6569A">
        <w:rPr>
          <w:rFonts w:ascii="Times New Roman" w:hAnsi="Times New Roman"/>
        </w:rPr>
        <w:t>:406-411.</w:t>
      </w:r>
    </w:p>
    <w:p w14:paraId="121B1D2B"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Lutes, D., and R. Keane. 2017. First Order Fire Effects Model: FOFEM 6.4, User’s Guide. USDA Forest Service, Missoula, Mont, USA.</w:t>
      </w:r>
    </w:p>
    <w:p w14:paraId="353AB18B"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McGill, B. J., B. J. </w:t>
      </w:r>
      <w:proofErr w:type="spellStart"/>
      <w:r w:rsidRPr="00B6569A">
        <w:rPr>
          <w:rFonts w:ascii="Times New Roman" w:hAnsi="Times New Roman"/>
        </w:rPr>
        <w:t>Enquist</w:t>
      </w:r>
      <w:proofErr w:type="spellEnd"/>
      <w:r w:rsidRPr="00B6569A">
        <w:rPr>
          <w:rFonts w:ascii="Times New Roman" w:hAnsi="Times New Roman"/>
        </w:rPr>
        <w:t xml:space="preserve">, E. </w:t>
      </w:r>
      <w:proofErr w:type="spellStart"/>
      <w:r w:rsidRPr="00B6569A">
        <w:rPr>
          <w:rFonts w:ascii="Times New Roman" w:hAnsi="Times New Roman"/>
        </w:rPr>
        <w:t>Weiher</w:t>
      </w:r>
      <w:proofErr w:type="spellEnd"/>
      <w:r w:rsidRPr="00B6569A">
        <w:rPr>
          <w:rFonts w:ascii="Times New Roman" w:hAnsi="Times New Roman"/>
        </w:rPr>
        <w:t xml:space="preserve">, and M. </w:t>
      </w:r>
      <w:proofErr w:type="spellStart"/>
      <w:r w:rsidRPr="00B6569A">
        <w:rPr>
          <w:rFonts w:ascii="Times New Roman" w:hAnsi="Times New Roman"/>
        </w:rPr>
        <w:t>Westoby</w:t>
      </w:r>
      <w:proofErr w:type="spellEnd"/>
      <w:r w:rsidRPr="00B6569A">
        <w:rPr>
          <w:rFonts w:ascii="Times New Roman" w:hAnsi="Times New Roman"/>
        </w:rPr>
        <w:t xml:space="preserve">. 2006. Rebuilding community ecology from functional traits. Trends in Ecology &amp; Evolution </w:t>
      </w:r>
      <w:r w:rsidRPr="00B6569A">
        <w:rPr>
          <w:rFonts w:ascii="Times New Roman" w:hAnsi="Times New Roman"/>
          <w:b/>
        </w:rPr>
        <w:t>21</w:t>
      </w:r>
      <w:r w:rsidRPr="00B6569A">
        <w:rPr>
          <w:rFonts w:ascii="Times New Roman" w:hAnsi="Times New Roman"/>
        </w:rPr>
        <w:t>:178-185.</w:t>
      </w:r>
    </w:p>
    <w:p w14:paraId="27BA00CF"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Messier, J., B. J. McGill, and M. J. </w:t>
      </w:r>
      <w:proofErr w:type="spellStart"/>
      <w:r w:rsidRPr="00B6569A">
        <w:rPr>
          <w:rFonts w:ascii="Times New Roman" w:hAnsi="Times New Roman"/>
        </w:rPr>
        <w:t>Lechowicz</w:t>
      </w:r>
      <w:proofErr w:type="spellEnd"/>
      <w:r w:rsidRPr="00B6569A">
        <w:rPr>
          <w:rFonts w:ascii="Times New Roman" w:hAnsi="Times New Roman"/>
        </w:rPr>
        <w:t xml:space="preserve">. 2010. How do traits vary across ecological scales? A case for trait-based ecology. Ecology Letters </w:t>
      </w:r>
      <w:r w:rsidRPr="00B6569A">
        <w:rPr>
          <w:rFonts w:ascii="Times New Roman" w:hAnsi="Times New Roman"/>
          <w:b/>
        </w:rPr>
        <w:t>13</w:t>
      </w:r>
      <w:r w:rsidRPr="00B6569A">
        <w:rPr>
          <w:rFonts w:ascii="Times New Roman" w:hAnsi="Times New Roman"/>
        </w:rPr>
        <w:t>:838-848.</w:t>
      </w:r>
    </w:p>
    <w:p w14:paraId="25BDBA7A"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Pausas</w:t>
      </w:r>
      <w:proofErr w:type="spellEnd"/>
      <w:r w:rsidRPr="00B6569A">
        <w:rPr>
          <w:rFonts w:ascii="Times New Roman" w:hAnsi="Times New Roman"/>
        </w:rPr>
        <w:t xml:space="preserve">, J. G. 2015. Bark thickness and fire regime. Functional Ecology </w:t>
      </w:r>
      <w:r w:rsidRPr="00B6569A">
        <w:rPr>
          <w:rFonts w:ascii="Times New Roman" w:hAnsi="Times New Roman"/>
          <w:b/>
        </w:rPr>
        <w:t>29</w:t>
      </w:r>
      <w:r w:rsidRPr="00B6569A">
        <w:rPr>
          <w:rFonts w:ascii="Times New Roman" w:hAnsi="Times New Roman"/>
        </w:rPr>
        <w:t>:315-327.</w:t>
      </w:r>
    </w:p>
    <w:p w14:paraId="7AA7936A"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Pausas</w:t>
      </w:r>
      <w:proofErr w:type="spellEnd"/>
      <w:r w:rsidRPr="00B6569A">
        <w:rPr>
          <w:rFonts w:ascii="Times New Roman" w:hAnsi="Times New Roman"/>
        </w:rPr>
        <w:t xml:space="preserve">, J. G., J. E. Keeley, and D. W. </w:t>
      </w:r>
      <w:proofErr w:type="spellStart"/>
      <w:r w:rsidRPr="00B6569A">
        <w:rPr>
          <w:rFonts w:ascii="Times New Roman" w:hAnsi="Times New Roman"/>
        </w:rPr>
        <w:t>Schwilk</w:t>
      </w:r>
      <w:proofErr w:type="spellEnd"/>
      <w:r w:rsidRPr="00B6569A">
        <w:rPr>
          <w:rFonts w:ascii="Times New Roman" w:hAnsi="Times New Roman"/>
        </w:rPr>
        <w:t xml:space="preserve">. 2017. Flammability as an ecological and evolutionary driver. Journal of Ecology </w:t>
      </w:r>
      <w:r w:rsidRPr="00B6569A">
        <w:rPr>
          <w:rFonts w:ascii="Times New Roman" w:hAnsi="Times New Roman"/>
          <w:b/>
        </w:rPr>
        <w:t>105</w:t>
      </w:r>
      <w:r w:rsidRPr="00B6569A">
        <w:rPr>
          <w:rFonts w:ascii="Times New Roman" w:hAnsi="Times New Roman"/>
        </w:rPr>
        <w:t>:289-297.</w:t>
      </w:r>
    </w:p>
    <w:p w14:paraId="09CF3316"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Safford, H. D., and J. T. Stevens. 2017. Natural Range of Variation (NRV) for yellow pine and mixed conifer forests in the Sierra Nevada, southern Cascades, and Modoc and Inyo National Forests, California, USA. USDA Forest Service, Pacific Southwest Research Station. General Technical Report PSW-GTR-256, Albany, CA.</w:t>
      </w:r>
    </w:p>
    <w:p w14:paraId="6CE783EB"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Schoennagel</w:t>
      </w:r>
      <w:proofErr w:type="spellEnd"/>
      <w:r w:rsidRPr="00B6569A">
        <w:rPr>
          <w:rFonts w:ascii="Times New Roman" w:hAnsi="Times New Roman"/>
        </w:rPr>
        <w:t xml:space="preserve">, T., and C. R. Nelson. 2011. Restoration relevance of recent National Fire Plan treatments in forests of the western United States. Frontiers in Ecology and the Environment </w:t>
      </w:r>
      <w:r w:rsidRPr="00B6569A">
        <w:rPr>
          <w:rFonts w:ascii="Times New Roman" w:hAnsi="Times New Roman"/>
          <w:b/>
        </w:rPr>
        <w:t>9</w:t>
      </w:r>
      <w:r w:rsidRPr="00B6569A">
        <w:rPr>
          <w:rFonts w:ascii="Times New Roman" w:hAnsi="Times New Roman"/>
        </w:rPr>
        <w:t>:271-277.</w:t>
      </w:r>
    </w:p>
    <w:p w14:paraId="08BCBFAB"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Schwilk</w:t>
      </w:r>
      <w:proofErr w:type="spellEnd"/>
      <w:r w:rsidRPr="00B6569A">
        <w:rPr>
          <w:rFonts w:ascii="Times New Roman" w:hAnsi="Times New Roman"/>
        </w:rPr>
        <w:t xml:space="preserve">, D. W., and D. D. </w:t>
      </w:r>
      <w:proofErr w:type="spellStart"/>
      <w:r w:rsidRPr="00B6569A">
        <w:rPr>
          <w:rFonts w:ascii="Times New Roman" w:hAnsi="Times New Roman"/>
        </w:rPr>
        <w:t>Ackerly</w:t>
      </w:r>
      <w:proofErr w:type="spellEnd"/>
      <w:r w:rsidRPr="00B6569A">
        <w:rPr>
          <w:rFonts w:ascii="Times New Roman" w:hAnsi="Times New Roman"/>
        </w:rPr>
        <w:t xml:space="preserve">. 2001. Flammability and </w:t>
      </w:r>
      <w:proofErr w:type="spellStart"/>
      <w:r w:rsidRPr="00B6569A">
        <w:rPr>
          <w:rFonts w:ascii="Times New Roman" w:hAnsi="Times New Roman"/>
        </w:rPr>
        <w:t>serotiny</w:t>
      </w:r>
      <w:proofErr w:type="spellEnd"/>
      <w:r w:rsidRPr="00B6569A">
        <w:rPr>
          <w:rFonts w:ascii="Times New Roman" w:hAnsi="Times New Roman"/>
        </w:rPr>
        <w:t xml:space="preserve"> as strategies: correlated evolution in pines. Oikos </w:t>
      </w:r>
      <w:r w:rsidRPr="00B6569A">
        <w:rPr>
          <w:rFonts w:ascii="Times New Roman" w:hAnsi="Times New Roman"/>
          <w:b/>
        </w:rPr>
        <w:t>94</w:t>
      </w:r>
      <w:r w:rsidRPr="00B6569A">
        <w:rPr>
          <w:rFonts w:ascii="Times New Roman" w:hAnsi="Times New Roman"/>
        </w:rPr>
        <w:t>:326-336.</w:t>
      </w:r>
    </w:p>
    <w:p w14:paraId="4C11A8CF"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Schwilk</w:t>
      </w:r>
      <w:proofErr w:type="spellEnd"/>
      <w:r w:rsidRPr="00B6569A">
        <w:rPr>
          <w:rFonts w:ascii="Times New Roman" w:hAnsi="Times New Roman"/>
        </w:rPr>
        <w:t xml:space="preserve">, D. W., and A. C. Caprio. 2011. Scaling from leaf traits to fire </w:t>
      </w:r>
      <w:proofErr w:type="spellStart"/>
      <w:r w:rsidRPr="00B6569A">
        <w:rPr>
          <w:rFonts w:ascii="Times New Roman" w:hAnsi="Times New Roman"/>
        </w:rPr>
        <w:t>behaviour</w:t>
      </w:r>
      <w:proofErr w:type="spellEnd"/>
      <w:r w:rsidRPr="00B6569A">
        <w:rPr>
          <w:rFonts w:ascii="Times New Roman" w:hAnsi="Times New Roman"/>
        </w:rPr>
        <w:t xml:space="preserve">: community composition predicts fire severity in a temperate forest. Journal of Ecology </w:t>
      </w:r>
      <w:r w:rsidRPr="00B6569A">
        <w:rPr>
          <w:rFonts w:ascii="Times New Roman" w:hAnsi="Times New Roman"/>
          <w:b/>
        </w:rPr>
        <w:t>99</w:t>
      </w:r>
      <w:r w:rsidRPr="00B6569A">
        <w:rPr>
          <w:rFonts w:ascii="Times New Roman" w:hAnsi="Times New Roman"/>
        </w:rPr>
        <w:t>:970-980.</w:t>
      </w:r>
    </w:p>
    <w:p w14:paraId="5C85F50C"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Steel, Z. L., H. D. Safford, and J. H. </w:t>
      </w:r>
      <w:proofErr w:type="spellStart"/>
      <w:r w:rsidRPr="00B6569A">
        <w:rPr>
          <w:rFonts w:ascii="Times New Roman" w:hAnsi="Times New Roman"/>
        </w:rPr>
        <w:t>Viers</w:t>
      </w:r>
      <w:proofErr w:type="spellEnd"/>
      <w:r w:rsidRPr="00B6569A">
        <w:rPr>
          <w:rFonts w:ascii="Times New Roman" w:hAnsi="Times New Roman"/>
        </w:rPr>
        <w:t xml:space="preserve">. 2015. The fire frequency-severity relationship and the legacy of fire suppression in California forests. Ecosphere </w:t>
      </w:r>
      <w:proofErr w:type="gramStart"/>
      <w:r w:rsidRPr="00B6569A">
        <w:rPr>
          <w:rFonts w:ascii="Times New Roman" w:hAnsi="Times New Roman"/>
          <w:b/>
        </w:rPr>
        <w:t>6</w:t>
      </w:r>
      <w:r w:rsidRPr="00B6569A">
        <w:rPr>
          <w:rFonts w:ascii="Times New Roman" w:hAnsi="Times New Roman"/>
        </w:rPr>
        <w:t>:art</w:t>
      </w:r>
      <w:proofErr w:type="gramEnd"/>
      <w:r w:rsidRPr="00B6569A">
        <w:rPr>
          <w:rFonts w:ascii="Times New Roman" w:hAnsi="Times New Roman"/>
        </w:rPr>
        <w:t>8.</w:t>
      </w:r>
    </w:p>
    <w:p w14:paraId="1A16C420"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lastRenderedPageBreak/>
        <w:t xml:space="preserve">Stevens, J. T., H. D. Safford, M. P. North, J. S. Fried, A. N. Gray, P. M. Brown, C. R. </w:t>
      </w:r>
      <w:proofErr w:type="spellStart"/>
      <w:r w:rsidRPr="00B6569A">
        <w:rPr>
          <w:rFonts w:ascii="Times New Roman" w:hAnsi="Times New Roman"/>
        </w:rPr>
        <w:t>Dolanc</w:t>
      </w:r>
      <w:proofErr w:type="spellEnd"/>
      <w:r w:rsidRPr="00B6569A">
        <w:rPr>
          <w:rFonts w:ascii="Times New Roman" w:hAnsi="Times New Roman"/>
        </w:rPr>
        <w:t xml:space="preserve">, S. Z. </w:t>
      </w:r>
      <w:proofErr w:type="spellStart"/>
      <w:r w:rsidRPr="00B6569A">
        <w:rPr>
          <w:rFonts w:ascii="Times New Roman" w:hAnsi="Times New Roman"/>
        </w:rPr>
        <w:t>Dobrowski</w:t>
      </w:r>
      <w:proofErr w:type="spellEnd"/>
      <w:r w:rsidRPr="00B6569A">
        <w:rPr>
          <w:rFonts w:ascii="Times New Roman" w:hAnsi="Times New Roman"/>
        </w:rPr>
        <w:t xml:space="preserve">, D. A. Falk, C. A. Farris, J. F. Franklin, P. Z. </w:t>
      </w:r>
      <w:proofErr w:type="spellStart"/>
      <w:r w:rsidRPr="00B6569A">
        <w:rPr>
          <w:rFonts w:ascii="Times New Roman" w:hAnsi="Times New Roman"/>
        </w:rPr>
        <w:t>Fulé</w:t>
      </w:r>
      <w:proofErr w:type="spellEnd"/>
      <w:r w:rsidRPr="00B6569A">
        <w:rPr>
          <w:rFonts w:ascii="Times New Roman" w:hAnsi="Times New Roman"/>
        </w:rPr>
        <w:t xml:space="preserve">, R. K. </w:t>
      </w:r>
      <w:proofErr w:type="spellStart"/>
      <w:r w:rsidRPr="00B6569A">
        <w:rPr>
          <w:rFonts w:ascii="Times New Roman" w:hAnsi="Times New Roman"/>
        </w:rPr>
        <w:t>Hagmann</w:t>
      </w:r>
      <w:proofErr w:type="spellEnd"/>
      <w:r w:rsidRPr="00B6569A">
        <w:rPr>
          <w:rFonts w:ascii="Times New Roman" w:hAnsi="Times New Roman"/>
        </w:rPr>
        <w:t xml:space="preserve">, E. E. Knapp, J. D. Miller, D. F. Smith, T. W. </w:t>
      </w:r>
      <w:proofErr w:type="spellStart"/>
      <w:r w:rsidRPr="00B6569A">
        <w:rPr>
          <w:rFonts w:ascii="Times New Roman" w:hAnsi="Times New Roman"/>
        </w:rPr>
        <w:t>Swetnam</w:t>
      </w:r>
      <w:proofErr w:type="spellEnd"/>
      <w:r w:rsidRPr="00B6569A">
        <w:rPr>
          <w:rFonts w:ascii="Times New Roman" w:hAnsi="Times New Roman"/>
        </w:rPr>
        <w:t xml:space="preserve">, and A. H. Taylor. 2016. Average stand age from forest inventory plots does not describe historical fire regimes in ponderosa pine and mixed-conifer forests of western North America. </w:t>
      </w:r>
      <w:proofErr w:type="spellStart"/>
      <w:r w:rsidRPr="00B6569A">
        <w:rPr>
          <w:rFonts w:ascii="Times New Roman" w:hAnsi="Times New Roman"/>
        </w:rPr>
        <w:t>PLoS</w:t>
      </w:r>
      <w:proofErr w:type="spellEnd"/>
      <w:r w:rsidRPr="00B6569A">
        <w:rPr>
          <w:rFonts w:ascii="Times New Roman" w:hAnsi="Times New Roman"/>
        </w:rPr>
        <w:t xml:space="preserve"> One </w:t>
      </w:r>
      <w:proofErr w:type="gramStart"/>
      <w:r w:rsidRPr="00B6569A">
        <w:rPr>
          <w:rFonts w:ascii="Times New Roman" w:hAnsi="Times New Roman"/>
          <w:b/>
        </w:rPr>
        <w:t>11</w:t>
      </w:r>
      <w:r w:rsidRPr="00B6569A">
        <w:rPr>
          <w:rFonts w:ascii="Times New Roman" w:hAnsi="Times New Roman"/>
        </w:rPr>
        <w:t>:e</w:t>
      </w:r>
      <w:proofErr w:type="gramEnd"/>
      <w:r w:rsidRPr="00B6569A">
        <w:rPr>
          <w:rFonts w:ascii="Times New Roman" w:hAnsi="Times New Roman"/>
        </w:rPr>
        <w:t>0147688.</w:t>
      </w:r>
    </w:p>
    <w:p w14:paraId="766EAF47"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Violle</w:t>
      </w:r>
      <w:proofErr w:type="spellEnd"/>
      <w:r w:rsidRPr="00B6569A">
        <w:rPr>
          <w:rFonts w:ascii="Times New Roman" w:hAnsi="Times New Roman"/>
        </w:rPr>
        <w:t xml:space="preserve">, C., P. B. Reich, S. W. </w:t>
      </w:r>
      <w:proofErr w:type="spellStart"/>
      <w:r w:rsidRPr="00B6569A">
        <w:rPr>
          <w:rFonts w:ascii="Times New Roman" w:hAnsi="Times New Roman"/>
        </w:rPr>
        <w:t>Pacala</w:t>
      </w:r>
      <w:proofErr w:type="spellEnd"/>
      <w:r w:rsidRPr="00B6569A">
        <w:rPr>
          <w:rFonts w:ascii="Times New Roman" w:hAnsi="Times New Roman"/>
        </w:rPr>
        <w:t xml:space="preserve">, B. J. </w:t>
      </w:r>
      <w:proofErr w:type="spellStart"/>
      <w:r w:rsidRPr="00B6569A">
        <w:rPr>
          <w:rFonts w:ascii="Times New Roman" w:hAnsi="Times New Roman"/>
        </w:rPr>
        <w:t>Enquist</w:t>
      </w:r>
      <w:proofErr w:type="spellEnd"/>
      <w:r w:rsidRPr="00B6569A">
        <w:rPr>
          <w:rFonts w:ascii="Times New Roman" w:hAnsi="Times New Roman"/>
        </w:rPr>
        <w:t xml:space="preserve">, and J. </w:t>
      </w:r>
      <w:proofErr w:type="spellStart"/>
      <w:r w:rsidRPr="00B6569A">
        <w:rPr>
          <w:rFonts w:ascii="Times New Roman" w:hAnsi="Times New Roman"/>
        </w:rPr>
        <w:t>Kattge</w:t>
      </w:r>
      <w:proofErr w:type="spellEnd"/>
      <w:r w:rsidRPr="00B6569A">
        <w:rPr>
          <w:rFonts w:ascii="Times New Roman" w:hAnsi="Times New Roman"/>
        </w:rPr>
        <w:t xml:space="preserve">. 2014. The emergence and promise of functional biogeography. Proceedings of the National Academy of Sciences </w:t>
      </w:r>
      <w:r w:rsidRPr="00B6569A">
        <w:rPr>
          <w:rFonts w:ascii="Times New Roman" w:hAnsi="Times New Roman"/>
          <w:b/>
        </w:rPr>
        <w:t>111</w:t>
      </w:r>
      <w:r w:rsidRPr="00B6569A">
        <w:rPr>
          <w:rFonts w:ascii="Times New Roman" w:hAnsi="Times New Roman"/>
        </w:rPr>
        <w:t>:13690.</w:t>
      </w:r>
    </w:p>
    <w:p w14:paraId="375845F1" w14:textId="64D389ED" w:rsidR="004D3F56" w:rsidRPr="00B6569A" w:rsidRDefault="004D3F56" w:rsidP="00B6569A">
      <w:pPr>
        <w:pStyle w:val="EndNoteBibliography"/>
        <w:ind w:left="720" w:hanging="720"/>
        <w:rPr>
          <w:rFonts w:ascii="Times New Roman" w:hAnsi="Times New Roman"/>
        </w:rPr>
      </w:pPr>
      <w:proofErr w:type="spellStart"/>
      <w:r w:rsidRPr="00B6569A">
        <w:rPr>
          <w:rFonts w:ascii="Times New Roman" w:hAnsi="Times New Roman"/>
        </w:rPr>
        <w:t>Yocom</w:t>
      </w:r>
      <w:proofErr w:type="spellEnd"/>
      <w:r w:rsidRPr="00B6569A">
        <w:rPr>
          <w:rFonts w:ascii="Times New Roman" w:hAnsi="Times New Roman"/>
        </w:rPr>
        <w:t xml:space="preserve">-Kent, L. L., P. Z. </w:t>
      </w:r>
      <w:proofErr w:type="spellStart"/>
      <w:r w:rsidRPr="00B6569A">
        <w:rPr>
          <w:rFonts w:ascii="Times New Roman" w:hAnsi="Times New Roman"/>
        </w:rPr>
        <w:t>Fulé</w:t>
      </w:r>
      <w:proofErr w:type="spellEnd"/>
      <w:r w:rsidRPr="00B6569A">
        <w:rPr>
          <w:rFonts w:ascii="Times New Roman" w:hAnsi="Times New Roman"/>
        </w:rPr>
        <w:t xml:space="preserve">, W. A. Bunn, and E. G. </w:t>
      </w:r>
      <w:proofErr w:type="spellStart"/>
      <w:r w:rsidRPr="00B6569A">
        <w:rPr>
          <w:rFonts w:ascii="Times New Roman" w:hAnsi="Times New Roman"/>
        </w:rPr>
        <w:t>Gdula</w:t>
      </w:r>
      <w:proofErr w:type="spellEnd"/>
      <w:r w:rsidRPr="00B6569A">
        <w:rPr>
          <w:rFonts w:ascii="Times New Roman" w:hAnsi="Times New Roman"/>
        </w:rPr>
        <w:t xml:space="preserve">. 2015. Historical high-severity fire patches in mixed-conifer forests. Canadian Journal of Forest Research </w:t>
      </w:r>
      <w:r w:rsidRPr="00B6569A">
        <w:rPr>
          <w:rFonts w:ascii="Times New Roman" w:hAnsi="Times New Roman"/>
          <w:b/>
        </w:rPr>
        <w:t>45</w:t>
      </w:r>
      <w:r w:rsidRPr="00B6569A">
        <w:rPr>
          <w:rFonts w:ascii="Times New Roman" w:hAnsi="Times New Roman"/>
        </w:rPr>
        <w:t>:1587-1596.</w:t>
      </w:r>
    </w:p>
    <w:p w14:paraId="1F465E66" w14:textId="12FC352F" w:rsidR="004D3F56" w:rsidRDefault="004D3F56">
      <w:pPr>
        <w:spacing w:line="480" w:lineRule="auto"/>
        <w:rPr>
          <w:rFonts w:ascii="Times New Roman" w:hAnsi="Times New Roman" w:cs="Times New Roman"/>
        </w:rPr>
        <w:sectPr w:rsidR="004D3F56">
          <w:pgSz w:w="12240" w:h="15840"/>
          <w:pgMar w:top="1440" w:right="1440" w:bottom="1440" w:left="1440" w:header="0" w:footer="0" w:gutter="0"/>
          <w:lnNumType w:countBy="1" w:restart="continuous"/>
          <w:cols w:space="720"/>
          <w:formProt w:val="0"/>
          <w:docGrid w:linePitch="100"/>
        </w:sectPr>
      </w:pPr>
    </w:p>
    <w:p w14:paraId="69A021EE" w14:textId="77777777" w:rsidR="00243C40" w:rsidRDefault="001B49E8">
      <w:pPr>
        <w:rPr>
          <w:rFonts w:ascii="Times New Roman" w:hAnsi="Times New Roman" w:cs="Times New Roman"/>
        </w:rPr>
      </w:pPr>
      <w:r>
        <w:rPr>
          <w:rFonts w:ascii="Times New Roman" w:hAnsi="Times New Roman" w:cs="Times New Roman"/>
          <w:b/>
        </w:rPr>
        <w:lastRenderedPageBreak/>
        <w:t>Table 1</w:t>
      </w:r>
      <w:r>
        <w:rPr>
          <w:rFonts w:ascii="Times New Roman" w:hAnsi="Times New Roman" w:cs="Times New Roman"/>
        </w:rPr>
        <w:t>: Trait data and fire resistance scores (FRS) for widespread western US conifers used in the analysis. Table is ordered by decreasing FRS.</w:t>
      </w:r>
    </w:p>
    <w:tbl>
      <w:tblPr>
        <w:tblW w:w="13100" w:type="dxa"/>
        <w:tblLook w:val="04A0" w:firstRow="1" w:lastRow="0" w:firstColumn="1" w:lastColumn="0" w:noHBand="0" w:noVBand="1"/>
      </w:tblPr>
      <w:tblGrid>
        <w:gridCol w:w="2462"/>
        <w:gridCol w:w="961"/>
        <w:gridCol w:w="820"/>
        <w:gridCol w:w="848"/>
        <w:gridCol w:w="820"/>
        <w:gridCol w:w="1027"/>
        <w:gridCol w:w="906"/>
        <w:gridCol w:w="266"/>
        <w:gridCol w:w="961"/>
        <w:gridCol w:w="726"/>
        <w:gridCol w:w="839"/>
        <w:gridCol w:w="891"/>
        <w:gridCol w:w="948"/>
        <w:gridCol w:w="625"/>
      </w:tblGrid>
      <w:tr w:rsidR="00243C40" w14:paraId="1086E64B" w14:textId="77777777">
        <w:trPr>
          <w:trHeight w:val="340"/>
        </w:trPr>
        <w:tc>
          <w:tcPr>
            <w:tcW w:w="2516" w:type="dxa"/>
            <w:shd w:val="clear" w:color="auto" w:fill="auto"/>
            <w:vAlign w:val="bottom"/>
          </w:tcPr>
          <w:p w14:paraId="3F428E1D" w14:textId="77777777" w:rsidR="00243C40" w:rsidRDefault="00243C40">
            <w:pPr>
              <w:rPr>
                <w:rFonts w:ascii="Times New Roman" w:eastAsia="Times New Roman" w:hAnsi="Times New Roman" w:cs="Times New Roman"/>
                <w:sz w:val="20"/>
                <w:lang w:eastAsia="en-US"/>
              </w:rPr>
            </w:pPr>
          </w:p>
        </w:tc>
        <w:tc>
          <w:tcPr>
            <w:tcW w:w="5359" w:type="dxa"/>
            <w:gridSpan w:val="6"/>
            <w:shd w:val="clear" w:color="auto" w:fill="auto"/>
            <w:vAlign w:val="bottom"/>
          </w:tcPr>
          <w:p w14:paraId="7752C287" w14:textId="77777777" w:rsidR="00243C40" w:rsidRDefault="001B49E8">
            <w:pPr>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Values</w:t>
            </w:r>
            <w:r>
              <w:rPr>
                <w:rFonts w:ascii="Times New Roman" w:eastAsia="Times New Roman" w:hAnsi="Times New Roman" w:cs="Times New Roman"/>
                <w:color w:val="000000"/>
                <w:sz w:val="20"/>
                <w:szCs w:val="20"/>
                <w:vertAlign w:val="subscript"/>
                <w:lang w:eastAsia="en-US"/>
              </w:rPr>
              <w:t>1</w:t>
            </w:r>
          </w:p>
        </w:tc>
        <w:tc>
          <w:tcPr>
            <w:tcW w:w="262" w:type="dxa"/>
            <w:shd w:val="clear" w:color="auto" w:fill="auto"/>
            <w:vAlign w:val="bottom"/>
          </w:tcPr>
          <w:p w14:paraId="3CFDA6A3" w14:textId="77777777" w:rsidR="00243C40" w:rsidRDefault="00243C40">
            <w:pPr>
              <w:jc w:val="center"/>
              <w:rPr>
                <w:rFonts w:ascii="Times New Roman" w:eastAsia="Times New Roman" w:hAnsi="Times New Roman" w:cs="Times New Roman"/>
                <w:color w:val="000000"/>
                <w:sz w:val="20"/>
                <w:szCs w:val="20"/>
                <w:lang w:eastAsia="en-US"/>
              </w:rPr>
            </w:pPr>
          </w:p>
        </w:tc>
        <w:tc>
          <w:tcPr>
            <w:tcW w:w="4335" w:type="dxa"/>
            <w:gridSpan w:val="5"/>
            <w:tcBorders>
              <w:bottom w:val="single" w:sz="4" w:space="0" w:color="000000"/>
            </w:tcBorders>
            <w:shd w:val="clear" w:color="auto" w:fill="auto"/>
            <w:vAlign w:val="bottom"/>
          </w:tcPr>
          <w:p w14:paraId="69EE7CC6" w14:textId="77777777" w:rsidR="00243C40" w:rsidRDefault="001B49E8">
            <w:pPr>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Percentile of range</w:t>
            </w:r>
          </w:p>
        </w:tc>
        <w:tc>
          <w:tcPr>
            <w:tcW w:w="627" w:type="dxa"/>
            <w:shd w:val="clear" w:color="auto" w:fill="auto"/>
            <w:vAlign w:val="bottom"/>
          </w:tcPr>
          <w:p w14:paraId="7D35B5A8" w14:textId="77777777" w:rsidR="00243C40" w:rsidRDefault="00243C40">
            <w:pPr>
              <w:jc w:val="center"/>
              <w:rPr>
                <w:rFonts w:ascii="Times New Roman" w:eastAsia="Times New Roman" w:hAnsi="Times New Roman" w:cs="Times New Roman"/>
                <w:color w:val="000000"/>
                <w:sz w:val="20"/>
                <w:szCs w:val="20"/>
                <w:lang w:eastAsia="en-US"/>
              </w:rPr>
            </w:pPr>
          </w:p>
        </w:tc>
      </w:tr>
      <w:tr w:rsidR="00243C40" w14:paraId="7C04F39F" w14:textId="77777777">
        <w:trPr>
          <w:trHeight w:val="660"/>
        </w:trPr>
        <w:tc>
          <w:tcPr>
            <w:tcW w:w="2516" w:type="dxa"/>
            <w:tcBorders>
              <w:top w:val="single" w:sz="4" w:space="0" w:color="000000"/>
              <w:bottom w:val="single" w:sz="4" w:space="0" w:color="000000"/>
            </w:tcBorders>
            <w:shd w:val="clear" w:color="auto" w:fill="auto"/>
            <w:vAlign w:val="bottom"/>
          </w:tcPr>
          <w:p w14:paraId="223D9341"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Scientific name</w:t>
            </w:r>
          </w:p>
        </w:tc>
        <w:tc>
          <w:tcPr>
            <w:tcW w:w="945" w:type="dxa"/>
            <w:tcBorders>
              <w:top w:val="single" w:sz="4" w:space="0" w:color="000000"/>
              <w:bottom w:val="single" w:sz="4" w:space="0" w:color="000000"/>
            </w:tcBorders>
            <w:shd w:val="clear" w:color="auto" w:fill="auto"/>
            <w:vAlign w:val="bottom"/>
          </w:tcPr>
          <w:p w14:paraId="2F46ED7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Bark thickness </w:t>
            </w:r>
          </w:p>
        </w:tc>
        <w:tc>
          <w:tcPr>
            <w:tcW w:w="826" w:type="dxa"/>
            <w:tcBorders>
              <w:top w:val="single" w:sz="4" w:space="0" w:color="000000"/>
              <w:bottom w:val="single" w:sz="4" w:space="0" w:color="000000"/>
            </w:tcBorders>
            <w:shd w:val="clear" w:color="auto" w:fill="auto"/>
            <w:vAlign w:val="bottom"/>
          </w:tcPr>
          <w:p w14:paraId="4F0FF72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Plant height </w:t>
            </w:r>
          </w:p>
        </w:tc>
        <w:tc>
          <w:tcPr>
            <w:tcW w:w="848" w:type="dxa"/>
            <w:tcBorders>
              <w:top w:val="single" w:sz="4" w:space="0" w:color="000000"/>
              <w:bottom w:val="single" w:sz="4" w:space="0" w:color="000000"/>
            </w:tcBorders>
            <w:shd w:val="clear" w:color="auto" w:fill="auto"/>
            <w:vAlign w:val="bottom"/>
          </w:tcPr>
          <w:p w14:paraId="328A14C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w:t>
            </w:r>
            <w:proofErr w:type="spellStart"/>
            <w:r>
              <w:rPr>
                <w:rFonts w:ascii="Times New Roman" w:eastAsia="Times New Roman" w:hAnsi="Times New Roman" w:cs="Times New Roman"/>
                <w:color w:val="000000"/>
                <w:sz w:val="20"/>
                <w:szCs w:val="20"/>
                <w:lang w:eastAsia="en-US"/>
              </w:rPr>
              <w:t>Self pruning</w:t>
            </w:r>
            <w:proofErr w:type="spellEnd"/>
            <w:r>
              <w:rPr>
                <w:rFonts w:ascii="Times New Roman" w:eastAsia="Times New Roman" w:hAnsi="Times New Roman" w:cs="Times New Roman"/>
                <w:color w:val="000000"/>
                <w:sz w:val="20"/>
                <w:szCs w:val="20"/>
                <w:lang w:eastAsia="en-US"/>
              </w:rPr>
              <w:t xml:space="preserve"> </w:t>
            </w:r>
          </w:p>
        </w:tc>
        <w:tc>
          <w:tcPr>
            <w:tcW w:w="826" w:type="dxa"/>
            <w:tcBorders>
              <w:top w:val="single" w:sz="4" w:space="0" w:color="000000"/>
              <w:bottom w:val="single" w:sz="4" w:space="0" w:color="000000"/>
            </w:tcBorders>
            <w:shd w:val="clear" w:color="auto" w:fill="auto"/>
            <w:vAlign w:val="bottom"/>
          </w:tcPr>
          <w:p w14:paraId="764BB5D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Flame height </w:t>
            </w:r>
          </w:p>
        </w:tc>
        <w:tc>
          <w:tcPr>
            <w:tcW w:w="1010" w:type="dxa"/>
            <w:tcBorders>
              <w:top w:val="single" w:sz="4" w:space="0" w:color="000000"/>
              <w:bottom w:val="single" w:sz="4" w:space="0" w:color="000000"/>
            </w:tcBorders>
            <w:shd w:val="clear" w:color="auto" w:fill="auto"/>
            <w:vAlign w:val="bottom"/>
          </w:tcPr>
          <w:p w14:paraId="518BBEA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Percent consumed </w:t>
            </w:r>
          </w:p>
        </w:tc>
        <w:tc>
          <w:tcPr>
            <w:tcW w:w="907" w:type="dxa"/>
            <w:tcBorders>
              <w:top w:val="single" w:sz="4" w:space="0" w:color="000000"/>
              <w:bottom w:val="single" w:sz="4" w:space="0" w:color="000000"/>
            </w:tcBorders>
            <w:shd w:val="clear" w:color="auto" w:fill="auto"/>
            <w:vAlign w:val="bottom"/>
          </w:tcPr>
          <w:p w14:paraId="791D62A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Flame duration </w:t>
            </w:r>
          </w:p>
        </w:tc>
        <w:tc>
          <w:tcPr>
            <w:tcW w:w="262" w:type="dxa"/>
            <w:tcBorders>
              <w:top w:val="single" w:sz="4" w:space="0" w:color="000000"/>
              <w:bottom w:val="single" w:sz="4" w:space="0" w:color="000000"/>
            </w:tcBorders>
            <w:shd w:val="clear" w:color="auto" w:fill="auto"/>
            <w:vAlign w:val="bottom"/>
          </w:tcPr>
          <w:p w14:paraId="775DBE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w:t>
            </w:r>
          </w:p>
        </w:tc>
        <w:tc>
          <w:tcPr>
            <w:tcW w:w="944" w:type="dxa"/>
            <w:tcBorders>
              <w:top w:val="single" w:sz="4" w:space="0" w:color="000000"/>
              <w:bottom w:val="single" w:sz="4" w:space="0" w:color="000000"/>
            </w:tcBorders>
            <w:shd w:val="clear" w:color="auto" w:fill="auto"/>
            <w:vAlign w:val="bottom"/>
          </w:tcPr>
          <w:p w14:paraId="6262838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Bark thickness </w:t>
            </w:r>
          </w:p>
        </w:tc>
        <w:tc>
          <w:tcPr>
            <w:tcW w:w="727" w:type="dxa"/>
            <w:tcBorders>
              <w:top w:val="single" w:sz="4" w:space="0" w:color="000000"/>
              <w:bottom w:val="single" w:sz="4" w:space="0" w:color="000000"/>
            </w:tcBorders>
            <w:shd w:val="clear" w:color="auto" w:fill="auto"/>
            <w:vAlign w:val="bottom"/>
          </w:tcPr>
          <w:p w14:paraId="785CA71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Plant height </w:t>
            </w:r>
          </w:p>
        </w:tc>
        <w:tc>
          <w:tcPr>
            <w:tcW w:w="826" w:type="dxa"/>
            <w:tcBorders>
              <w:top w:val="single" w:sz="4" w:space="0" w:color="000000"/>
              <w:bottom w:val="single" w:sz="4" w:space="0" w:color="000000"/>
            </w:tcBorders>
            <w:shd w:val="clear" w:color="auto" w:fill="auto"/>
            <w:vAlign w:val="bottom"/>
          </w:tcPr>
          <w:p w14:paraId="1582D70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w:t>
            </w:r>
            <w:proofErr w:type="spellStart"/>
            <w:r>
              <w:rPr>
                <w:rFonts w:ascii="Times New Roman" w:eastAsia="Times New Roman" w:hAnsi="Times New Roman" w:cs="Times New Roman"/>
                <w:color w:val="000000"/>
                <w:sz w:val="20"/>
                <w:szCs w:val="20"/>
                <w:lang w:eastAsia="en-US"/>
              </w:rPr>
              <w:t>Self pruning</w:t>
            </w:r>
            <w:proofErr w:type="spellEnd"/>
            <w:r>
              <w:rPr>
                <w:rFonts w:ascii="Times New Roman" w:eastAsia="Times New Roman" w:hAnsi="Times New Roman" w:cs="Times New Roman"/>
                <w:color w:val="000000"/>
                <w:sz w:val="20"/>
                <w:szCs w:val="20"/>
                <w:lang w:eastAsia="en-US"/>
              </w:rPr>
              <w:t xml:space="preserve"> </w:t>
            </w:r>
          </w:p>
        </w:tc>
        <w:tc>
          <w:tcPr>
            <w:tcW w:w="906" w:type="dxa"/>
            <w:tcBorders>
              <w:top w:val="single" w:sz="4" w:space="0" w:color="000000"/>
              <w:bottom w:val="single" w:sz="4" w:space="0" w:color="000000"/>
            </w:tcBorders>
            <w:shd w:val="clear" w:color="auto" w:fill="auto"/>
            <w:vAlign w:val="bottom"/>
          </w:tcPr>
          <w:p w14:paraId="5780E277"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PC1</w:t>
            </w:r>
            <w:r>
              <w:rPr>
                <w:rFonts w:ascii="Times New Roman" w:eastAsia="Times New Roman" w:hAnsi="Times New Roman" w:cs="Times New Roman"/>
                <w:color w:val="000000"/>
                <w:sz w:val="20"/>
                <w:szCs w:val="20"/>
                <w:vertAlign w:val="subscript"/>
                <w:lang w:eastAsia="en-US"/>
              </w:rPr>
              <w:t>2</w:t>
            </w:r>
            <w:r>
              <w:rPr>
                <w:rFonts w:ascii="Times New Roman" w:eastAsia="Times New Roman" w:hAnsi="Times New Roman" w:cs="Times New Roman"/>
                <w:color w:val="000000"/>
                <w:sz w:val="20"/>
                <w:szCs w:val="20"/>
                <w:lang w:eastAsia="en-US"/>
              </w:rPr>
              <w:t xml:space="preserve"> of </w:t>
            </w:r>
            <w:proofErr w:type="spellStart"/>
            <w:r>
              <w:rPr>
                <w:rFonts w:ascii="Times New Roman" w:eastAsia="Times New Roman" w:hAnsi="Times New Roman" w:cs="Times New Roman"/>
                <w:color w:val="000000"/>
                <w:sz w:val="20"/>
                <w:szCs w:val="20"/>
                <w:lang w:eastAsia="en-US"/>
              </w:rPr>
              <w:t>fh</w:t>
            </w:r>
            <w:proofErr w:type="spellEnd"/>
            <w:r>
              <w:rPr>
                <w:rFonts w:ascii="Times New Roman" w:eastAsia="Times New Roman" w:hAnsi="Times New Roman" w:cs="Times New Roman"/>
                <w:color w:val="000000"/>
                <w:sz w:val="20"/>
                <w:szCs w:val="20"/>
                <w:lang w:eastAsia="en-US"/>
              </w:rPr>
              <w:t xml:space="preserve"> and pc</w:t>
            </w:r>
          </w:p>
        </w:tc>
        <w:tc>
          <w:tcPr>
            <w:tcW w:w="932" w:type="dxa"/>
            <w:tcBorders>
              <w:top w:val="single" w:sz="4" w:space="0" w:color="000000"/>
              <w:bottom w:val="single" w:sz="4" w:space="0" w:color="000000"/>
            </w:tcBorders>
            <w:shd w:val="clear" w:color="auto" w:fill="auto"/>
            <w:vAlign w:val="bottom"/>
          </w:tcPr>
          <w:p w14:paraId="067CD9C8"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Flame duration</w:t>
            </w:r>
            <w:r>
              <w:rPr>
                <w:rFonts w:ascii="Times New Roman" w:eastAsia="Times New Roman" w:hAnsi="Times New Roman" w:cs="Times New Roman"/>
                <w:color w:val="000000"/>
                <w:sz w:val="20"/>
                <w:szCs w:val="20"/>
                <w:vertAlign w:val="subscript"/>
                <w:lang w:eastAsia="en-US"/>
              </w:rPr>
              <w:t>3</w:t>
            </w:r>
          </w:p>
        </w:tc>
        <w:tc>
          <w:tcPr>
            <w:tcW w:w="624" w:type="dxa"/>
            <w:tcBorders>
              <w:top w:val="single" w:sz="4" w:space="0" w:color="000000"/>
              <w:bottom w:val="single" w:sz="4" w:space="0" w:color="000000"/>
            </w:tcBorders>
            <w:shd w:val="clear" w:color="auto" w:fill="auto"/>
            <w:vAlign w:val="bottom"/>
          </w:tcPr>
          <w:p w14:paraId="7EBB8C5E" w14:textId="77777777" w:rsidR="00243C40" w:rsidRDefault="001B49E8">
            <w:pPr>
              <w:jc w:val="right"/>
              <w:rPr>
                <w:rFonts w:ascii="Times New Roman" w:eastAsia="Times New Roman" w:hAnsi="Times New Roman" w:cs="Times New Roman"/>
                <w:b/>
                <w:bCs/>
                <w:color w:val="000000"/>
                <w:sz w:val="20"/>
                <w:szCs w:val="20"/>
                <w:lang w:eastAsia="en-US"/>
              </w:rPr>
            </w:pPr>
            <w:r>
              <w:rPr>
                <w:rFonts w:ascii="Times New Roman" w:eastAsia="Times New Roman" w:hAnsi="Times New Roman" w:cs="Times New Roman"/>
                <w:b/>
                <w:bCs/>
                <w:color w:val="000000"/>
                <w:sz w:val="20"/>
                <w:szCs w:val="20"/>
                <w:lang w:eastAsia="en-US"/>
              </w:rPr>
              <w:t xml:space="preserve"> FRS </w:t>
            </w:r>
          </w:p>
        </w:tc>
      </w:tr>
      <w:tr w:rsidR="00243C40" w14:paraId="5D9D3D13" w14:textId="77777777">
        <w:trPr>
          <w:trHeight w:val="320"/>
        </w:trPr>
        <w:tc>
          <w:tcPr>
            <w:tcW w:w="2516" w:type="dxa"/>
            <w:shd w:val="clear" w:color="auto" w:fill="auto"/>
            <w:vAlign w:val="bottom"/>
          </w:tcPr>
          <w:p w14:paraId="6503162B"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Sequoia sempervirens</w:t>
            </w:r>
          </w:p>
        </w:tc>
        <w:tc>
          <w:tcPr>
            <w:tcW w:w="945" w:type="dxa"/>
            <w:shd w:val="clear" w:color="auto" w:fill="auto"/>
            <w:vAlign w:val="bottom"/>
          </w:tcPr>
          <w:p w14:paraId="42764FC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4FDE7AA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95.2</w:t>
            </w:r>
          </w:p>
        </w:tc>
        <w:tc>
          <w:tcPr>
            <w:tcW w:w="848" w:type="dxa"/>
            <w:shd w:val="clear" w:color="auto" w:fill="auto"/>
            <w:vAlign w:val="bottom"/>
          </w:tcPr>
          <w:p w14:paraId="251517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352D2BF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59.4</w:t>
            </w:r>
          </w:p>
        </w:tc>
        <w:tc>
          <w:tcPr>
            <w:tcW w:w="1010" w:type="dxa"/>
            <w:shd w:val="clear" w:color="auto" w:fill="auto"/>
            <w:vAlign w:val="bottom"/>
          </w:tcPr>
          <w:p w14:paraId="20FB6D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86.1</w:t>
            </w:r>
          </w:p>
        </w:tc>
        <w:tc>
          <w:tcPr>
            <w:tcW w:w="907" w:type="dxa"/>
            <w:shd w:val="clear" w:color="auto" w:fill="auto"/>
            <w:vAlign w:val="bottom"/>
          </w:tcPr>
          <w:p w14:paraId="6892936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73.4</w:t>
            </w:r>
          </w:p>
        </w:tc>
        <w:tc>
          <w:tcPr>
            <w:tcW w:w="262" w:type="dxa"/>
            <w:shd w:val="clear" w:color="auto" w:fill="auto"/>
            <w:vAlign w:val="bottom"/>
          </w:tcPr>
          <w:p w14:paraId="5A2D21B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0745BA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5AEBEE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826" w:type="dxa"/>
            <w:shd w:val="clear" w:color="auto" w:fill="auto"/>
            <w:vAlign w:val="bottom"/>
          </w:tcPr>
          <w:p w14:paraId="282F5B3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3BCBA2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0.85</w:t>
            </w:r>
          </w:p>
        </w:tc>
        <w:tc>
          <w:tcPr>
            <w:tcW w:w="932" w:type="dxa"/>
            <w:shd w:val="clear" w:color="auto" w:fill="auto"/>
            <w:vAlign w:val="bottom"/>
          </w:tcPr>
          <w:p w14:paraId="0E2F820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0.87</w:t>
            </w:r>
          </w:p>
        </w:tc>
        <w:tc>
          <w:tcPr>
            <w:tcW w:w="624" w:type="dxa"/>
            <w:shd w:val="clear" w:color="auto" w:fill="auto"/>
            <w:vAlign w:val="bottom"/>
          </w:tcPr>
          <w:p w14:paraId="4F9D38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0.83</w:t>
            </w:r>
          </w:p>
        </w:tc>
      </w:tr>
      <w:tr w:rsidR="00243C40" w14:paraId="3C2866F6" w14:textId="77777777">
        <w:trPr>
          <w:trHeight w:val="320"/>
        </w:trPr>
        <w:tc>
          <w:tcPr>
            <w:tcW w:w="2516" w:type="dxa"/>
            <w:shd w:val="clear" w:color="auto" w:fill="auto"/>
            <w:vAlign w:val="bottom"/>
          </w:tcPr>
          <w:p w14:paraId="743CFA76"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jeffreyi</w:t>
            </w:r>
            <w:proofErr w:type="spellEnd"/>
          </w:p>
        </w:tc>
        <w:tc>
          <w:tcPr>
            <w:tcW w:w="945" w:type="dxa"/>
            <w:shd w:val="clear" w:color="auto" w:fill="auto"/>
            <w:vAlign w:val="bottom"/>
          </w:tcPr>
          <w:p w14:paraId="626164A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1.73</w:t>
            </w:r>
          </w:p>
        </w:tc>
        <w:tc>
          <w:tcPr>
            <w:tcW w:w="826" w:type="dxa"/>
            <w:shd w:val="clear" w:color="auto" w:fill="auto"/>
            <w:vAlign w:val="bottom"/>
          </w:tcPr>
          <w:p w14:paraId="4D5FF2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51.4</w:t>
            </w:r>
          </w:p>
        </w:tc>
        <w:tc>
          <w:tcPr>
            <w:tcW w:w="848" w:type="dxa"/>
            <w:shd w:val="clear" w:color="auto" w:fill="auto"/>
            <w:vAlign w:val="bottom"/>
          </w:tcPr>
          <w:p w14:paraId="74DC697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46C6141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67.3</w:t>
            </w:r>
          </w:p>
        </w:tc>
        <w:tc>
          <w:tcPr>
            <w:tcW w:w="1010" w:type="dxa"/>
            <w:shd w:val="clear" w:color="auto" w:fill="auto"/>
            <w:vAlign w:val="bottom"/>
          </w:tcPr>
          <w:p w14:paraId="37FE139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90.0</w:t>
            </w:r>
          </w:p>
        </w:tc>
        <w:tc>
          <w:tcPr>
            <w:tcW w:w="907" w:type="dxa"/>
            <w:shd w:val="clear" w:color="auto" w:fill="auto"/>
            <w:vAlign w:val="bottom"/>
          </w:tcPr>
          <w:p w14:paraId="29437D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79.2</w:t>
            </w:r>
          </w:p>
        </w:tc>
        <w:tc>
          <w:tcPr>
            <w:tcW w:w="262" w:type="dxa"/>
            <w:shd w:val="clear" w:color="auto" w:fill="auto"/>
            <w:vAlign w:val="bottom"/>
          </w:tcPr>
          <w:p w14:paraId="1D1F325B"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0DBA0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0.78</w:t>
            </w:r>
          </w:p>
        </w:tc>
        <w:tc>
          <w:tcPr>
            <w:tcW w:w="727" w:type="dxa"/>
            <w:shd w:val="clear" w:color="auto" w:fill="auto"/>
            <w:vAlign w:val="bottom"/>
          </w:tcPr>
          <w:p w14:paraId="149EC2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0.48</w:t>
            </w:r>
          </w:p>
        </w:tc>
        <w:tc>
          <w:tcPr>
            <w:tcW w:w="826" w:type="dxa"/>
            <w:shd w:val="clear" w:color="auto" w:fill="auto"/>
            <w:vAlign w:val="bottom"/>
          </w:tcPr>
          <w:p w14:paraId="29A1953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36E54C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0.93</w:t>
            </w:r>
          </w:p>
        </w:tc>
        <w:tc>
          <w:tcPr>
            <w:tcW w:w="932" w:type="dxa"/>
            <w:shd w:val="clear" w:color="auto" w:fill="auto"/>
            <w:vAlign w:val="bottom"/>
          </w:tcPr>
          <w:p w14:paraId="15A33AA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0.82</w:t>
            </w:r>
          </w:p>
        </w:tc>
        <w:tc>
          <w:tcPr>
            <w:tcW w:w="624" w:type="dxa"/>
            <w:shd w:val="clear" w:color="auto" w:fill="auto"/>
            <w:vAlign w:val="bottom"/>
          </w:tcPr>
          <w:p w14:paraId="320D1D4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0.80</w:t>
            </w:r>
          </w:p>
        </w:tc>
      </w:tr>
      <w:tr w:rsidR="00243C40" w14:paraId="67F89E21" w14:textId="77777777">
        <w:trPr>
          <w:trHeight w:val="320"/>
        </w:trPr>
        <w:tc>
          <w:tcPr>
            <w:tcW w:w="2516" w:type="dxa"/>
            <w:shd w:val="clear" w:color="auto" w:fill="auto"/>
            <w:vAlign w:val="bottom"/>
          </w:tcPr>
          <w:p w14:paraId="7502BA1D"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Pinus ponderosa</w:t>
            </w:r>
          </w:p>
        </w:tc>
        <w:tc>
          <w:tcPr>
            <w:tcW w:w="945" w:type="dxa"/>
            <w:shd w:val="clear" w:color="auto" w:fill="auto"/>
            <w:vAlign w:val="bottom"/>
          </w:tcPr>
          <w:p w14:paraId="04AAE71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2B6F4CD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41.2</w:t>
            </w:r>
          </w:p>
        </w:tc>
        <w:tc>
          <w:tcPr>
            <w:tcW w:w="848" w:type="dxa"/>
            <w:shd w:val="clear" w:color="auto" w:fill="auto"/>
            <w:vAlign w:val="bottom"/>
          </w:tcPr>
          <w:p w14:paraId="67E2DF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059FF32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77.0</w:t>
            </w:r>
          </w:p>
        </w:tc>
        <w:tc>
          <w:tcPr>
            <w:tcW w:w="1010" w:type="dxa"/>
            <w:shd w:val="clear" w:color="auto" w:fill="auto"/>
            <w:vAlign w:val="bottom"/>
          </w:tcPr>
          <w:p w14:paraId="643F655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92.0</w:t>
            </w:r>
          </w:p>
        </w:tc>
        <w:tc>
          <w:tcPr>
            <w:tcW w:w="907" w:type="dxa"/>
            <w:shd w:val="clear" w:color="auto" w:fill="auto"/>
            <w:vAlign w:val="bottom"/>
          </w:tcPr>
          <w:p w14:paraId="6F1EF24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79.7</w:t>
            </w:r>
          </w:p>
        </w:tc>
        <w:tc>
          <w:tcPr>
            <w:tcW w:w="262" w:type="dxa"/>
            <w:shd w:val="clear" w:color="auto" w:fill="auto"/>
            <w:vAlign w:val="bottom"/>
          </w:tcPr>
          <w:p w14:paraId="114242F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60F292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7EA9FA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0.35</w:t>
            </w:r>
          </w:p>
        </w:tc>
        <w:tc>
          <w:tcPr>
            <w:tcW w:w="826" w:type="dxa"/>
            <w:shd w:val="clear" w:color="auto" w:fill="auto"/>
            <w:vAlign w:val="bottom"/>
          </w:tcPr>
          <w:p w14:paraId="5A06A70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4C4329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32" w:type="dxa"/>
            <w:shd w:val="clear" w:color="auto" w:fill="auto"/>
            <w:vAlign w:val="bottom"/>
          </w:tcPr>
          <w:p w14:paraId="479B67B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2FE7BA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0.77</w:t>
            </w:r>
          </w:p>
        </w:tc>
      </w:tr>
      <w:tr w:rsidR="00243C40" w14:paraId="74D1CE55" w14:textId="77777777">
        <w:trPr>
          <w:trHeight w:val="320"/>
        </w:trPr>
        <w:tc>
          <w:tcPr>
            <w:tcW w:w="2516" w:type="dxa"/>
            <w:shd w:val="clear" w:color="auto" w:fill="auto"/>
            <w:vAlign w:val="bottom"/>
          </w:tcPr>
          <w:p w14:paraId="47D73CC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lambertiana</w:t>
            </w:r>
            <w:proofErr w:type="spellEnd"/>
          </w:p>
        </w:tc>
        <w:tc>
          <w:tcPr>
            <w:tcW w:w="945" w:type="dxa"/>
            <w:shd w:val="clear" w:color="auto" w:fill="auto"/>
            <w:vAlign w:val="bottom"/>
          </w:tcPr>
          <w:p w14:paraId="274310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1.83</w:t>
            </w:r>
          </w:p>
        </w:tc>
        <w:tc>
          <w:tcPr>
            <w:tcW w:w="826" w:type="dxa"/>
            <w:shd w:val="clear" w:color="auto" w:fill="auto"/>
            <w:vAlign w:val="bottom"/>
          </w:tcPr>
          <w:p w14:paraId="52E894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62.3</w:t>
            </w:r>
          </w:p>
        </w:tc>
        <w:tc>
          <w:tcPr>
            <w:tcW w:w="848" w:type="dxa"/>
            <w:shd w:val="clear" w:color="auto" w:fill="auto"/>
            <w:vAlign w:val="bottom"/>
          </w:tcPr>
          <w:p w14:paraId="3F9092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284B1C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55.6</w:t>
            </w:r>
          </w:p>
        </w:tc>
        <w:tc>
          <w:tcPr>
            <w:tcW w:w="1010" w:type="dxa"/>
            <w:shd w:val="clear" w:color="auto" w:fill="auto"/>
            <w:vAlign w:val="bottom"/>
          </w:tcPr>
          <w:p w14:paraId="6496EE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77.1</w:t>
            </w:r>
          </w:p>
        </w:tc>
        <w:tc>
          <w:tcPr>
            <w:tcW w:w="907" w:type="dxa"/>
            <w:shd w:val="clear" w:color="auto" w:fill="auto"/>
            <w:vAlign w:val="bottom"/>
          </w:tcPr>
          <w:p w14:paraId="0D4CBC8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128.5</w:t>
            </w:r>
          </w:p>
        </w:tc>
        <w:tc>
          <w:tcPr>
            <w:tcW w:w="262" w:type="dxa"/>
            <w:shd w:val="clear" w:color="auto" w:fill="auto"/>
            <w:vAlign w:val="bottom"/>
          </w:tcPr>
          <w:p w14:paraId="53E84E92"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21B09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0.85</w:t>
            </w:r>
          </w:p>
        </w:tc>
        <w:tc>
          <w:tcPr>
            <w:tcW w:w="727" w:type="dxa"/>
            <w:shd w:val="clear" w:color="auto" w:fill="auto"/>
            <w:vAlign w:val="bottom"/>
          </w:tcPr>
          <w:p w14:paraId="323E269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826" w:type="dxa"/>
            <w:shd w:val="clear" w:color="auto" w:fill="auto"/>
            <w:vAlign w:val="bottom"/>
          </w:tcPr>
          <w:p w14:paraId="155BB9B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7AEF634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932" w:type="dxa"/>
            <w:shd w:val="clear" w:color="auto" w:fill="auto"/>
            <w:vAlign w:val="bottom"/>
          </w:tcPr>
          <w:p w14:paraId="4CC1CD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0.48</w:t>
            </w:r>
          </w:p>
        </w:tc>
        <w:tc>
          <w:tcPr>
            <w:tcW w:w="624" w:type="dxa"/>
            <w:shd w:val="clear" w:color="auto" w:fill="auto"/>
            <w:vAlign w:val="bottom"/>
          </w:tcPr>
          <w:p w14:paraId="41FF28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r>
      <w:tr w:rsidR="00243C40" w14:paraId="605FD102" w14:textId="77777777">
        <w:trPr>
          <w:trHeight w:val="320"/>
        </w:trPr>
        <w:tc>
          <w:tcPr>
            <w:tcW w:w="2516" w:type="dxa"/>
            <w:shd w:val="clear" w:color="auto" w:fill="auto"/>
            <w:vAlign w:val="bottom"/>
          </w:tcPr>
          <w:p w14:paraId="2FE5829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Sequoiadendron</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giganteum</w:t>
            </w:r>
            <w:proofErr w:type="spellEnd"/>
          </w:p>
        </w:tc>
        <w:tc>
          <w:tcPr>
            <w:tcW w:w="945" w:type="dxa"/>
            <w:shd w:val="clear" w:color="auto" w:fill="auto"/>
            <w:vAlign w:val="bottom"/>
          </w:tcPr>
          <w:p w14:paraId="12CFFA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4FD669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85.6</w:t>
            </w:r>
          </w:p>
        </w:tc>
        <w:tc>
          <w:tcPr>
            <w:tcW w:w="848" w:type="dxa"/>
            <w:shd w:val="clear" w:color="auto" w:fill="auto"/>
            <w:vAlign w:val="bottom"/>
          </w:tcPr>
          <w:p w14:paraId="6F92004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w:t>
            </w:r>
          </w:p>
        </w:tc>
        <w:tc>
          <w:tcPr>
            <w:tcW w:w="826" w:type="dxa"/>
            <w:shd w:val="clear" w:color="auto" w:fill="auto"/>
            <w:vAlign w:val="bottom"/>
          </w:tcPr>
          <w:p w14:paraId="4F2210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42.6</w:t>
            </w:r>
          </w:p>
        </w:tc>
        <w:tc>
          <w:tcPr>
            <w:tcW w:w="1010" w:type="dxa"/>
            <w:shd w:val="clear" w:color="auto" w:fill="auto"/>
            <w:vAlign w:val="bottom"/>
          </w:tcPr>
          <w:p w14:paraId="68EDE36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75.8</w:t>
            </w:r>
          </w:p>
        </w:tc>
        <w:tc>
          <w:tcPr>
            <w:tcW w:w="907" w:type="dxa"/>
            <w:shd w:val="clear" w:color="auto" w:fill="auto"/>
            <w:vAlign w:val="bottom"/>
          </w:tcPr>
          <w:p w14:paraId="093996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148.5</w:t>
            </w:r>
          </w:p>
        </w:tc>
        <w:tc>
          <w:tcPr>
            <w:tcW w:w="262" w:type="dxa"/>
            <w:shd w:val="clear" w:color="auto" w:fill="auto"/>
            <w:vAlign w:val="bottom"/>
          </w:tcPr>
          <w:p w14:paraId="0144DE34"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A0D2E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76ABCB2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379CE80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0.78</w:t>
            </w:r>
          </w:p>
        </w:tc>
        <w:tc>
          <w:tcPr>
            <w:tcW w:w="906" w:type="dxa"/>
            <w:shd w:val="clear" w:color="auto" w:fill="auto"/>
            <w:vAlign w:val="bottom"/>
          </w:tcPr>
          <w:p w14:paraId="197E97E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0.67</w:t>
            </w:r>
          </w:p>
        </w:tc>
        <w:tc>
          <w:tcPr>
            <w:tcW w:w="932" w:type="dxa"/>
            <w:shd w:val="clear" w:color="auto" w:fill="auto"/>
            <w:vAlign w:val="bottom"/>
          </w:tcPr>
          <w:p w14:paraId="289581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0.38</w:t>
            </w:r>
          </w:p>
        </w:tc>
        <w:tc>
          <w:tcPr>
            <w:tcW w:w="624" w:type="dxa"/>
            <w:shd w:val="clear" w:color="auto" w:fill="auto"/>
            <w:vAlign w:val="bottom"/>
          </w:tcPr>
          <w:p w14:paraId="0A89B7E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r>
      <w:tr w:rsidR="00243C40" w14:paraId="6EE16E64" w14:textId="77777777">
        <w:trPr>
          <w:trHeight w:val="320"/>
        </w:trPr>
        <w:tc>
          <w:tcPr>
            <w:tcW w:w="2516" w:type="dxa"/>
            <w:shd w:val="clear" w:color="auto" w:fill="auto"/>
            <w:vAlign w:val="bottom"/>
          </w:tcPr>
          <w:p w14:paraId="56E22240"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Larix</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occidentalis</w:t>
            </w:r>
            <w:proofErr w:type="spellEnd"/>
          </w:p>
        </w:tc>
        <w:tc>
          <w:tcPr>
            <w:tcW w:w="945" w:type="dxa"/>
            <w:shd w:val="clear" w:color="auto" w:fill="auto"/>
            <w:vAlign w:val="bottom"/>
          </w:tcPr>
          <w:p w14:paraId="3C48DA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51E0094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51.1</w:t>
            </w:r>
          </w:p>
        </w:tc>
        <w:tc>
          <w:tcPr>
            <w:tcW w:w="848" w:type="dxa"/>
            <w:shd w:val="clear" w:color="auto" w:fill="auto"/>
            <w:vAlign w:val="bottom"/>
          </w:tcPr>
          <w:p w14:paraId="1AD14D2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w:t>
            </w:r>
          </w:p>
        </w:tc>
        <w:tc>
          <w:tcPr>
            <w:tcW w:w="826" w:type="dxa"/>
            <w:shd w:val="clear" w:color="auto" w:fill="auto"/>
            <w:vAlign w:val="bottom"/>
          </w:tcPr>
          <w:p w14:paraId="6A8A836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27.9</w:t>
            </w:r>
          </w:p>
        </w:tc>
        <w:tc>
          <w:tcPr>
            <w:tcW w:w="1010" w:type="dxa"/>
            <w:shd w:val="clear" w:color="auto" w:fill="auto"/>
            <w:vAlign w:val="bottom"/>
          </w:tcPr>
          <w:p w14:paraId="5EDFC7E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34.6</w:t>
            </w:r>
          </w:p>
        </w:tc>
        <w:tc>
          <w:tcPr>
            <w:tcW w:w="907" w:type="dxa"/>
            <w:shd w:val="clear" w:color="auto" w:fill="auto"/>
            <w:vAlign w:val="bottom"/>
          </w:tcPr>
          <w:p w14:paraId="4A04DFA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89.9</w:t>
            </w:r>
          </w:p>
        </w:tc>
        <w:tc>
          <w:tcPr>
            <w:tcW w:w="262" w:type="dxa"/>
            <w:shd w:val="clear" w:color="auto" w:fill="auto"/>
            <w:vAlign w:val="bottom"/>
          </w:tcPr>
          <w:p w14:paraId="3805EC3B"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6445AF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176387A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6058198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906" w:type="dxa"/>
            <w:shd w:val="clear" w:color="auto" w:fill="auto"/>
            <w:vAlign w:val="bottom"/>
          </w:tcPr>
          <w:p w14:paraId="2ED79C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0.27</w:t>
            </w:r>
          </w:p>
        </w:tc>
        <w:tc>
          <w:tcPr>
            <w:tcW w:w="932" w:type="dxa"/>
            <w:shd w:val="clear" w:color="auto" w:fill="auto"/>
            <w:vAlign w:val="bottom"/>
          </w:tcPr>
          <w:p w14:paraId="209B68D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0.73</w:t>
            </w:r>
          </w:p>
        </w:tc>
        <w:tc>
          <w:tcPr>
            <w:tcW w:w="624" w:type="dxa"/>
            <w:shd w:val="clear" w:color="auto" w:fill="auto"/>
            <w:vAlign w:val="bottom"/>
          </w:tcPr>
          <w:p w14:paraId="0510C1A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r>
      <w:tr w:rsidR="00243C40" w14:paraId="3A1331AA" w14:textId="77777777">
        <w:trPr>
          <w:trHeight w:val="320"/>
        </w:trPr>
        <w:tc>
          <w:tcPr>
            <w:tcW w:w="2516" w:type="dxa"/>
            <w:shd w:val="clear" w:color="auto" w:fill="auto"/>
            <w:vAlign w:val="bottom"/>
          </w:tcPr>
          <w:p w14:paraId="5954ECE9"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monticola</w:t>
            </w:r>
            <w:proofErr w:type="spellEnd"/>
          </w:p>
        </w:tc>
        <w:tc>
          <w:tcPr>
            <w:tcW w:w="945" w:type="dxa"/>
            <w:shd w:val="clear" w:color="auto" w:fill="auto"/>
            <w:vAlign w:val="bottom"/>
          </w:tcPr>
          <w:p w14:paraId="2A1186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7D6C5BD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62.1</w:t>
            </w:r>
          </w:p>
        </w:tc>
        <w:tc>
          <w:tcPr>
            <w:tcW w:w="848" w:type="dxa"/>
            <w:shd w:val="clear" w:color="auto" w:fill="auto"/>
            <w:vAlign w:val="bottom"/>
          </w:tcPr>
          <w:p w14:paraId="410CB90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2023EF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75.1</w:t>
            </w:r>
          </w:p>
        </w:tc>
        <w:tc>
          <w:tcPr>
            <w:tcW w:w="1010" w:type="dxa"/>
            <w:shd w:val="clear" w:color="auto" w:fill="auto"/>
            <w:vAlign w:val="bottom"/>
          </w:tcPr>
          <w:p w14:paraId="1D99A2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82.8</w:t>
            </w:r>
          </w:p>
        </w:tc>
        <w:tc>
          <w:tcPr>
            <w:tcW w:w="907" w:type="dxa"/>
            <w:shd w:val="clear" w:color="auto" w:fill="auto"/>
            <w:vAlign w:val="bottom"/>
          </w:tcPr>
          <w:p w14:paraId="2A0755D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90.3</w:t>
            </w:r>
          </w:p>
        </w:tc>
        <w:tc>
          <w:tcPr>
            <w:tcW w:w="262" w:type="dxa"/>
            <w:shd w:val="clear" w:color="auto" w:fill="auto"/>
            <w:vAlign w:val="bottom"/>
          </w:tcPr>
          <w:p w14:paraId="7674B187"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5CB90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727" w:type="dxa"/>
            <w:shd w:val="clear" w:color="auto" w:fill="auto"/>
            <w:vAlign w:val="bottom"/>
          </w:tcPr>
          <w:p w14:paraId="1D72DC6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c>
          <w:tcPr>
            <w:tcW w:w="826" w:type="dxa"/>
            <w:shd w:val="clear" w:color="auto" w:fill="auto"/>
            <w:vAlign w:val="bottom"/>
          </w:tcPr>
          <w:p w14:paraId="5A7E694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3E98DCE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0.92</w:t>
            </w:r>
          </w:p>
        </w:tc>
        <w:tc>
          <w:tcPr>
            <w:tcW w:w="932" w:type="dxa"/>
            <w:shd w:val="clear" w:color="auto" w:fill="auto"/>
            <w:vAlign w:val="bottom"/>
          </w:tcPr>
          <w:p w14:paraId="095F27D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0.72</w:t>
            </w:r>
          </w:p>
        </w:tc>
        <w:tc>
          <w:tcPr>
            <w:tcW w:w="624" w:type="dxa"/>
            <w:shd w:val="clear" w:color="auto" w:fill="auto"/>
            <w:vAlign w:val="bottom"/>
          </w:tcPr>
          <w:p w14:paraId="228742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r>
      <w:tr w:rsidR="00243C40" w14:paraId="5EC0EA78" w14:textId="77777777">
        <w:trPr>
          <w:trHeight w:val="320"/>
        </w:trPr>
        <w:tc>
          <w:tcPr>
            <w:tcW w:w="2516" w:type="dxa"/>
            <w:shd w:val="clear" w:color="auto" w:fill="auto"/>
            <w:vAlign w:val="bottom"/>
          </w:tcPr>
          <w:p w14:paraId="0D651C2E"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Chamaecyparis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lawsonia</w:t>
            </w:r>
            <w:proofErr w:type="spellEnd"/>
          </w:p>
        </w:tc>
        <w:tc>
          <w:tcPr>
            <w:tcW w:w="945" w:type="dxa"/>
            <w:shd w:val="clear" w:color="auto" w:fill="auto"/>
            <w:vAlign w:val="bottom"/>
          </w:tcPr>
          <w:p w14:paraId="7AF6C6E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6838B27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50.0</w:t>
            </w:r>
          </w:p>
        </w:tc>
        <w:tc>
          <w:tcPr>
            <w:tcW w:w="848" w:type="dxa"/>
            <w:shd w:val="clear" w:color="auto" w:fill="auto"/>
            <w:vAlign w:val="bottom"/>
          </w:tcPr>
          <w:p w14:paraId="6222EAC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7095979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21.7</w:t>
            </w:r>
          </w:p>
        </w:tc>
        <w:tc>
          <w:tcPr>
            <w:tcW w:w="1010" w:type="dxa"/>
            <w:shd w:val="clear" w:color="auto" w:fill="auto"/>
            <w:vAlign w:val="bottom"/>
          </w:tcPr>
          <w:p w14:paraId="35E4E6F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31.4</w:t>
            </w:r>
          </w:p>
        </w:tc>
        <w:tc>
          <w:tcPr>
            <w:tcW w:w="907" w:type="dxa"/>
            <w:shd w:val="clear" w:color="auto" w:fill="auto"/>
            <w:vAlign w:val="bottom"/>
          </w:tcPr>
          <w:p w14:paraId="297CDE8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115.6</w:t>
            </w:r>
          </w:p>
        </w:tc>
        <w:tc>
          <w:tcPr>
            <w:tcW w:w="262" w:type="dxa"/>
            <w:shd w:val="clear" w:color="auto" w:fill="auto"/>
            <w:vAlign w:val="bottom"/>
          </w:tcPr>
          <w:p w14:paraId="3672C51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C00564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63FAC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0.46</w:t>
            </w:r>
          </w:p>
        </w:tc>
        <w:tc>
          <w:tcPr>
            <w:tcW w:w="826" w:type="dxa"/>
            <w:shd w:val="clear" w:color="auto" w:fill="auto"/>
            <w:vAlign w:val="bottom"/>
          </w:tcPr>
          <w:p w14:paraId="26D192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50F1A4F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0.21</w:t>
            </w:r>
          </w:p>
        </w:tc>
        <w:tc>
          <w:tcPr>
            <w:tcW w:w="932" w:type="dxa"/>
            <w:shd w:val="clear" w:color="auto" w:fill="auto"/>
            <w:vAlign w:val="bottom"/>
          </w:tcPr>
          <w:p w14:paraId="61535A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c>
          <w:tcPr>
            <w:tcW w:w="624" w:type="dxa"/>
            <w:shd w:val="clear" w:color="auto" w:fill="auto"/>
            <w:vAlign w:val="bottom"/>
          </w:tcPr>
          <w:p w14:paraId="55C76D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r>
      <w:tr w:rsidR="00243C40" w14:paraId="1949A7B8" w14:textId="77777777">
        <w:trPr>
          <w:trHeight w:val="320"/>
        </w:trPr>
        <w:tc>
          <w:tcPr>
            <w:tcW w:w="2516" w:type="dxa"/>
            <w:shd w:val="clear" w:color="auto" w:fill="auto"/>
            <w:vAlign w:val="bottom"/>
          </w:tcPr>
          <w:p w14:paraId="29EFDA0F"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Calocedrus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decurrens</w:t>
            </w:r>
            <w:proofErr w:type="spellEnd"/>
          </w:p>
        </w:tc>
        <w:tc>
          <w:tcPr>
            <w:tcW w:w="945" w:type="dxa"/>
            <w:shd w:val="clear" w:color="auto" w:fill="auto"/>
            <w:vAlign w:val="bottom"/>
          </w:tcPr>
          <w:p w14:paraId="718D2A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1.52</w:t>
            </w:r>
          </w:p>
        </w:tc>
        <w:tc>
          <w:tcPr>
            <w:tcW w:w="826" w:type="dxa"/>
            <w:shd w:val="clear" w:color="auto" w:fill="auto"/>
            <w:vAlign w:val="bottom"/>
          </w:tcPr>
          <w:p w14:paraId="4FA3203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48.1</w:t>
            </w:r>
          </w:p>
        </w:tc>
        <w:tc>
          <w:tcPr>
            <w:tcW w:w="848" w:type="dxa"/>
            <w:shd w:val="clear" w:color="auto" w:fill="auto"/>
            <w:vAlign w:val="bottom"/>
          </w:tcPr>
          <w:p w14:paraId="40171F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522E4B3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25.3</w:t>
            </w:r>
          </w:p>
        </w:tc>
        <w:tc>
          <w:tcPr>
            <w:tcW w:w="1010" w:type="dxa"/>
            <w:shd w:val="clear" w:color="auto" w:fill="auto"/>
            <w:vAlign w:val="bottom"/>
          </w:tcPr>
          <w:p w14:paraId="550910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46.6</w:t>
            </w:r>
          </w:p>
        </w:tc>
        <w:tc>
          <w:tcPr>
            <w:tcW w:w="907" w:type="dxa"/>
            <w:shd w:val="clear" w:color="auto" w:fill="auto"/>
            <w:vAlign w:val="bottom"/>
          </w:tcPr>
          <w:p w14:paraId="57CA87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105.0</w:t>
            </w:r>
          </w:p>
        </w:tc>
        <w:tc>
          <w:tcPr>
            <w:tcW w:w="262" w:type="dxa"/>
            <w:shd w:val="clear" w:color="auto" w:fill="auto"/>
            <w:vAlign w:val="bottom"/>
          </w:tcPr>
          <w:p w14:paraId="0FBCBED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6F154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727" w:type="dxa"/>
            <w:shd w:val="clear" w:color="auto" w:fill="auto"/>
            <w:vAlign w:val="bottom"/>
          </w:tcPr>
          <w:p w14:paraId="0336628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826" w:type="dxa"/>
            <w:shd w:val="clear" w:color="auto" w:fill="auto"/>
            <w:vAlign w:val="bottom"/>
          </w:tcPr>
          <w:p w14:paraId="586E2F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1624218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0.34</w:t>
            </w:r>
          </w:p>
        </w:tc>
        <w:tc>
          <w:tcPr>
            <w:tcW w:w="932" w:type="dxa"/>
            <w:shd w:val="clear" w:color="auto" w:fill="auto"/>
            <w:vAlign w:val="bottom"/>
          </w:tcPr>
          <w:p w14:paraId="0326091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0.62</w:t>
            </w:r>
          </w:p>
        </w:tc>
        <w:tc>
          <w:tcPr>
            <w:tcW w:w="624" w:type="dxa"/>
            <w:shd w:val="clear" w:color="auto" w:fill="auto"/>
            <w:vAlign w:val="bottom"/>
          </w:tcPr>
          <w:p w14:paraId="653765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0.50</w:t>
            </w:r>
          </w:p>
        </w:tc>
      </w:tr>
      <w:tr w:rsidR="00243C40" w14:paraId="34C5974D" w14:textId="77777777">
        <w:trPr>
          <w:trHeight w:val="320"/>
        </w:trPr>
        <w:tc>
          <w:tcPr>
            <w:tcW w:w="2516" w:type="dxa"/>
            <w:shd w:val="clear" w:color="auto" w:fill="auto"/>
            <w:vAlign w:val="bottom"/>
          </w:tcPr>
          <w:p w14:paraId="39B40F71"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amabilis</w:t>
            </w:r>
            <w:proofErr w:type="spellEnd"/>
          </w:p>
        </w:tc>
        <w:tc>
          <w:tcPr>
            <w:tcW w:w="945" w:type="dxa"/>
            <w:shd w:val="clear" w:color="auto" w:fill="auto"/>
            <w:vAlign w:val="bottom"/>
          </w:tcPr>
          <w:p w14:paraId="4BC1347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1.19</w:t>
            </w:r>
          </w:p>
        </w:tc>
        <w:tc>
          <w:tcPr>
            <w:tcW w:w="826" w:type="dxa"/>
            <w:shd w:val="clear" w:color="auto" w:fill="auto"/>
            <w:vAlign w:val="bottom"/>
          </w:tcPr>
          <w:p w14:paraId="4E06D84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51.3</w:t>
            </w:r>
          </w:p>
        </w:tc>
        <w:tc>
          <w:tcPr>
            <w:tcW w:w="848" w:type="dxa"/>
            <w:shd w:val="clear" w:color="auto" w:fill="auto"/>
            <w:vAlign w:val="bottom"/>
          </w:tcPr>
          <w:p w14:paraId="77A4F3B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0E2682F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38.4</w:t>
            </w:r>
          </w:p>
        </w:tc>
        <w:tc>
          <w:tcPr>
            <w:tcW w:w="1010" w:type="dxa"/>
            <w:shd w:val="clear" w:color="auto" w:fill="auto"/>
            <w:vAlign w:val="bottom"/>
          </w:tcPr>
          <w:p w14:paraId="767BA6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32.0</w:t>
            </w:r>
          </w:p>
        </w:tc>
        <w:tc>
          <w:tcPr>
            <w:tcW w:w="907" w:type="dxa"/>
            <w:shd w:val="clear" w:color="auto" w:fill="auto"/>
            <w:vAlign w:val="bottom"/>
          </w:tcPr>
          <w:p w14:paraId="00AAD73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79.8</w:t>
            </w:r>
          </w:p>
        </w:tc>
        <w:tc>
          <w:tcPr>
            <w:tcW w:w="262" w:type="dxa"/>
            <w:shd w:val="clear" w:color="auto" w:fill="auto"/>
            <w:vAlign w:val="bottom"/>
          </w:tcPr>
          <w:p w14:paraId="350F3C1D"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2481E3E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727" w:type="dxa"/>
            <w:shd w:val="clear" w:color="auto" w:fill="auto"/>
            <w:vAlign w:val="bottom"/>
          </w:tcPr>
          <w:p w14:paraId="2611D3B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14F35E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57901A1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932" w:type="dxa"/>
            <w:shd w:val="clear" w:color="auto" w:fill="auto"/>
            <w:vAlign w:val="bottom"/>
          </w:tcPr>
          <w:p w14:paraId="4E46B8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0A31D50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0.49</w:t>
            </w:r>
          </w:p>
        </w:tc>
      </w:tr>
      <w:tr w:rsidR="00243C40" w14:paraId="3B039C37" w14:textId="77777777">
        <w:trPr>
          <w:trHeight w:val="320"/>
        </w:trPr>
        <w:tc>
          <w:tcPr>
            <w:tcW w:w="2516" w:type="dxa"/>
            <w:shd w:val="clear" w:color="auto" w:fill="auto"/>
            <w:vAlign w:val="bottom"/>
          </w:tcPr>
          <w:p w14:paraId="1B4A3C31"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Pseudotsuga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menziesii</w:t>
            </w:r>
            <w:proofErr w:type="spellEnd"/>
          </w:p>
        </w:tc>
        <w:tc>
          <w:tcPr>
            <w:tcW w:w="945" w:type="dxa"/>
            <w:shd w:val="clear" w:color="auto" w:fill="auto"/>
            <w:vAlign w:val="bottom"/>
          </w:tcPr>
          <w:p w14:paraId="09F3E7C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6D0EF40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54.3</w:t>
            </w:r>
          </w:p>
        </w:tc>
        <w:tc>
          <w:tcPr>
            <w:tcW w:w="848" w:type="dxa"/>
            <w:shd w:val="clear" w:color="auto" w:fill="auto"/>
            <w:vAlign w:val="bottom"/>
          </w:tcPr>
          <w:p w14:paraId="71B3FE9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139D4A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26.2</w:t>
            </w:r>
          </w:p>
        </w:tc>
        <w:tc>
          <w:tcPr>
            <w:tcW w:w="1010" w:type="dxa"/>
            <w:shd w:val="clear" w:color="auto" w:fill="auto"/>
            <w:vAlign w:val="bottom"/>
          </w:tcPr>
          <w:p w14:paraId="42A095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26.6</w:t>
            </w:r>
          </w:p>
        </w:tc>
        <w:tc>
          <w:tcPr>
            <w:tcW w:w="907" w:type="dxa"/>
            <w:shd w:val="clear" w:color="auto" w:fill="auto"/>
            <w:vAlign w:val="bottom"/>
          </w:tcPr>
          <w:p w14:paraId="259F2E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105.8</w:t>
            </w:r>
          </w:p>
        </w:tc>
        <w:tc>
          <w:tcPr>
            <w:tcW w:w="262" w:type="dxa"/>
            <w:shd w:val="clear" w:color="auto" w:fill="auto"/>
            <w:vAlign w:val="bottom"/>
          </w:tcPr>
          <w:p w14:paraId="66D79A4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84581E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1D94A5E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0.51</w:t>
            </w:r>
          </w:p>
        </w:tc>
        <w:tc>
          <w:tcPr>
            <w:tcW w:w="826" w:type="dxa"/>
            <w:shd w:val="clear" w:color="auto" w:fill="auto"/>
            <w:vAlign w:val="bottom"/>
          </w:tcPr>
          <w:p w14:paraId="6AAC561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706EC64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0.20</w:t>
            </w:r>
          </w:p>
        </w:tc>
        <w:tc>
          <w:tcPr>
            <w:tcW w:w="932" w:type="dxa"/>
            <w:shd w:val="clear" w:color="auto" w:fill="auto"/>
            <w:vAlign w:val="bottom"/>
          </w:tcPr>
          <w:p w14:paraId="64B8A40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624" w:type="dxa"/>
            <w:shd w:val="clear" w:color="auto" w:fill="auto"/>
            <w:vAlign w:val="bottom"/>
          </w:tcPr>
          <w:p w14:paraId="1A79502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0.49</w:t>
            </w:r>
          </w:p>
        </w:tc>
      </w:tr>
      <w:tr w:rsidR="00243C40" w14:paraId="51008271" w14:textId="77777777">
        <w:trPr>
          <w:trHeight w:val="320"/>
        </w:trPr>
        <w:tc>
          <w:tcPr>
            <w:tcW w:w="2516" w:type="dxa"/>
            <w:shd w:val="clear" w:color="auto" w:fill="auto"/>
            <w:vAlign w:val="bottom"/>
          </w:tcPr>
          <w:p w14:paraId="148CB37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concolor</w:t>
            </w:r>
          </w:p>
        </w:tc>
        <w:tc>
          <w:tcPr>
            <w:tcW w:w="945" w:type="dxa"/>
            <w:shd w:val="clear" w:color="auto" w:fill="auto"/>
            <w:vAlign w:val="bottom"/>
          </w:tcPr>
          <w:p w14:paraId="74CE7D2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1.22</w:t>
            </w:r>
          </w:p>
        </w:tc>
        <w:tc>
          <w:tcPr>
            <w:tcW w:w="826" w:type="dxa"/>
            <w:shd w:val="clear" w:color="auto" w:fill="auto"/>
            <w:vAlign w:val="bottom"/>
          </w:tcPr>
          <w:p w14:paraId="30A42A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46.3</w:t>
            </w:r>
          </w:p>
        </w:tc>
        <w:tc>
          <w:tcPr>
            <w:tcW w:w="848" w:type="dxa"/>
            <w:shd w:val="clear" w:color="auto" w:fill="auto"/>
            <w:vAlign w:val="bottom"/>
          </w:tcPr>
          <w:p w14:paraId="2502D29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7855249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22.9</w:t>
            </w:r>
          </w:p>
        </w:tc>
        <w:tc>
          <w:tcPr>
            <w:tcW w:w="1010" w:type="dxa"/>
            <w:shd w:val="clear" w:color="auto" w:fill="auto"/>
            <w:vAlign w:val="bottom"/>
          </w:tcPr>
          <w:p w14:paraId="7568E6B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44.5</w:t>
            </w:r>
          </w:p>
        </w:tc>
        <w:tc>
          <w:tcPr>
            <w:tcW w:w="907" w:type="dxa"/>
            <w:shd w:val="clear" w:color="auto" w:fill="auto"/>
            <w:vAlign w:val="bottom"/>
          </w:tcPr>
          <w:p w14:paraId="5467765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97.3</w:t>
            </w:r>
          </w:p>
        </w:tc>
        <w:tc>
          <w:tcPr>
            <w:tcW w:w="262" w:type="dxa"/>
            <w:shd w:val="clear" w:color="auto" w:fill="auto"/>
            <w:vAlign w:val="bottom"/>
          </w:tcPr>
          <w:p w14:paraId="203481B6"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960F8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727" w:type="dxa"/>
            <w:shd w:val="clear" w:color="auto" w:fill="auto"/>
            <w:vAlign w:val="bottom"/>
          </w:tcPr>
          <w:p w14:paraId="381FFCD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826" w:type="dxa"/>
            <w:shd w:val="clear" w:color="auto" w:fill="auto"/>
            <w:vAlign w:val="bottom"/>
          </w:tcPr>
          <w:p w14:paraId="3E32FB2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44D8D7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932" w:type="dxa"/>
            <w:shd w:val="clear" w:color="auto" w:fill="auto"/>
            <w:vAlign w:val="bottom"/>
          </w:tcPr>
          <w:p w14:paraId="4DD465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0.67</w:t>
            </w:r>
          </w:p>
        </w:tc>
        <w:tc>
          <w:tcPr>
            <w:tcW w:w="624" w:type="dxa"/>
            <w:shd w:val="clear" w:color="auto" w:fill="auto"/>
            <w:vAlign w:val="bottom"/>
          </w:tcPr>
          <w:p w14:paraId="684598B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0.43</w:t>
            </w:r>
          </w:p>
        </w:tc>
      </w:tr>
      <w:tr w:rsidR="00243C40" w14:paraId="100AA5CE" w14:textId="77777777">
        <w:trPr>
          <w:trHeight w:val="320"/>
        </w:trPr>
        <w:tc>
          <w:tcPr>
            <w:tcW w:w="2516" w:type="dxa"/>
            <w:shd w:val="clear" w:color="auto" w:fill="auto"/>
            <w:vAlign w:val="bottom"/>
          </w:tcPr>
          <w:p w14:paraId="1B98FA5A"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Thuja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plicata</w:t>
            </w:r>
            <w:proofErr w:type="spellEnd"/>
          </w:p>
        </w:tc>
        <w:tc>
          <w:tcPr>
            <w:tcW w:w="945" w:type="dxa"/>
            <w:shd w:val="clear" w:color="auto" w:fill="auto"/>
            <w:vAlign w:val="bottom"/>
          </w:tcPr>
          <w:p w14:paraId="56C905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78DAFE5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51.2</w:t>
            </w:r>
          </w:p>
        </w:tc>
        <w:tc>
          <w:tcPr>
            <w:tcW w:w="848" w:type="dxa"/>
            <w:shd w:val="clear" w:color="auto" w:fill="auto"/>
            <w:vAlign w:val="bottom"/>
          </w:tcPr>
          <w:p w14:paraId="045CB2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73497E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42.4</w:t>
            </w:r>
          </w:p>
        </w:tc>
        <w:tc>
          <w:tcPr>
            <w:tcW w:w="1010" w:type="dxa"/>
            <w:shd w:val="clear" w:color="auto" w:fill="auto"/>
            <w:vAlign w:val="bottom"/>
          </w:tcPr>
          <w:p w14:paraId="6597067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45.7</w:t>
            </w:r>
          </w:p>
        </w:tc>
        <w:tc>
          <w:tcPr>
            <w:tcW w:w="907" w:type="dxa"/>
            <w:shd w:val="clear" w:color="auto" w:fill="auto"/>
            <w:vAlign w:val="bottom"/>
          </w:tcPr>
          <w:p w14:paraId="6DE0D2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113.2</w:t>
            </w:r>
          </w:p>
        </w:tc>
        <w:tc>
          <w:tcPr>
            <w:tcW w:w="262" w:type="dxa"/>
            <w:shd w:val="clear" w:color="auto" w:fill="auto"/>
            <w:vAlign w:val="bottom"/>
          </w:tcPr>
          <w:p w14:paraId="65052505"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16A238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727" w:type="dxa"/>
            <w:shd w:val="clear" w:color="auto" w:fill="auto"/>
            <w:vAlign w:val="bottom"/>
          </w:tcPr>
          <w:p w14:paraId="2FE1F5C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0A9E46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7502B43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32" w:type="dxa"/>
            <w:shd w:val="clear" w:color="auto" w:fill="auto"/>
            <w:vAlign w:val="bottom"/>
          </w:tcPr>
          <w:p w14:paraId="03C7E8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0.57</w:t>
            </w:r>
          </w:p>
        </w:tc>
        <w:tc>
          <w:tcPr>
            <w:tcW w:w="624" w:type="dxa"/>
            <w:shd w:val="clear" w:color="auto" w:fill="auto"/>
            <w:vAlign w:val="bottom"/>
          </w:tcPr>
          <w:p w14:paraId="2729F78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0.43</w:t>
            </w:r>
          </w:p>
        </w:tc>
      </w:tr>
      <w:tr w:rsidR="00243C40" w14:paraId="4D229DC3" w14:textId="77777777">
        <w:trPr>
          <w:trHeight w:val="320"/>
        </w:trPr>
        <w:tc>
          <w:tcPr>
            <w:tcW w:w="2516" w:type="dxa"/>
            <w:shd w:val="clear" w:color="auto" w:fill="auto"/>
            <w:vAlign w:val="bottom"/>
          </w:tcPr>
          <w:p w14:paraId="038791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grandis</w:t>
            </w:r>
            <w:proofErr w:type="spellEnd"/>
          </w:p>
        </w:tc>
        <w:tc>
          <w:tcPr>
            <w:tcW w:w="945" w:type="dxa"/>
            <w:shd w:val="clear" w:color="auto" w:fill="auto"/>
            <w:vAlign w:val="bottom"/>
          </w:tcPr>
          <w:p w14:paraId="02E78D2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1.17</w:t>
            </w:r>
          </w:p>
        </w:tc>
        <w:tc>
          <w:tcPr>
            <w:tcW w:w="826" w:type="dxa"/>
            <w:shd w:val="clear" w:color="auto" w:fill="auto"/>
            <w:vAlign w:val="bottom"/>
          </w:tcPr>
          <w:p w14:paraId="081F4D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59.4</w:t>
            </w:r>
          </w:p>
        </w:tc>
        <w:tc>
          <w:tcPr>
            <w:tcW w:w="848" w:type="dxa"/>
            <w:shd w:val="clear" w:color="auto" w:fill="auto"/>
            <w:vAlign w:val="bottom"/>
          </w:tcPr>
          <w:p w14:paraId="33FCD2B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052BA21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15.1</w:t>
            </w:r>
          </w:p>
        </w:tc>
        <w:tc>
          <w:tcPr>
            <w:tcW w:w="1010" w:type="dxa"/>
            <w:shd w:val="clear" w:color="auto" w:fill="auto"/>
            <w:vAlign w:val="bottom"/>
          </w:tcPr>
          <w:p w14:paraId="75F70A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14.2</w:t>
            </w:r>
          </w:p>
        </w:tc>
        <w:tc>
          <w:tcPr>
            <w:tcW w:w="907" w:type="dxa"/>
            <w:shd w:val="clear" w:color="auto" w:fill="auto"/>
            <w:vAlign w:val="bottom"/>
          </w:tcPr>
          <w:p w14:paraId="215F039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88.9</w:t>
            </w:r>
          </w:p>
        </w:tc>
        <w:tc>
          <w:tcPr>
            <w:tcW w:w="262" w:type="dxa"/>
            <w:shd w:val="clear" w:color="auto" w:fill="auto"/>
            <w:vAlign w:val="bottom"/>
          </w:tcPr>
          <w:p w14:paraId="55196BE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B4E6C8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0.41</w:t>
            </w:r>
          </w:p>
        </w:tc>
        <w:tc>
          <w:tcPr>
            <w:tcW w:w="727" w:type="dxa"/>
            <w:shd w:val="clear" w:color="auto" w:fill="auto"/>
            <w:vAlign w:val="bottom"/>
          </w:tcPr>
          <w:p w14:paraId="1AA5E2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0.57</w:t>
            </w:r>
          </w:p>
        </w:tc>
        <w:tc>
          <w:tcPr>
            <w:tcW w:w="826" w:type="dxa"/>
            <w:shd w:val="clear" w:color="auto" w:fill="auto"/>
            <w:vAlign w:val="bottom"/>
          </w:tcPr>
          <w:p w14:paraId="68F83DE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166ADD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0.03</w:t>
            </w:r>
          </w:p>
        </w:tc>
        <w:tc>
          <w:tcPr>
            <w:tcW w:w="932" w:type="dxa"/>
            <w:shd w:val="clear" w:color="auto" w:fill="auto"/>
            <w:vAlign w:val="bottom"/>
          </w:tcPr>
          <w:p w14:paraId="1CAED5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c>
          <w:tcPr>
            <w:tcW w:w="624" w:type="dxa"/>
            <w:shd w:val="clear" w:color="auto" w:fill="auto"/>
            <w:vAlign w:val="bottom"/>
          </w:tcPr>
          <w:p w14:paraId="7A5294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4CF52A64" w14:textId="77777777">
        <w:trPr>
          <w:trHeight w:val="320"/>
        </w:trPr>
        <w:tc>
          <w:tcPr>
            <w:tcW w:w="2516" w:type="dxa"/>
            <w:shd w:val="clear" w:color="auto" w:fill="auto"/>
            <w:vAlign w:val="bottom"/>
          </w:tcPr>
          <w:p w14:paraId="440B2B44"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procera</w:t>
            </w:r>
            <w:proofErr w:type="spellEnd"/>
          </w:p>
        </w:tc>
        <w:tc>
          <w:tcPr>
            <w:tcW w:w="945" w:type="dxa"/>
            <w:shd w:val="clear" w:color="auto" w:fill="auto"/>
            <w:vAlign w:val="bottom"/>
          </w:tcPr>
          <w:p w14:paraId="7B8798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1.14</w:t>
            </w:r>
          </w:p>
        </w:tc>
        <w:tc>
          <w:tcPr>
            <w:tcW w:w="826" w:type="dxa"/>
            <w:shd w:val="clear" w:color="auto" w:fill="auto"/>
            <w:vAlign w:val="bottom"/>
          </w:tcPr>
          <w:p w14:paraId="1C04C7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55.1</w:t>
            </w:r>
          </w:p>
        </w:tc>
        <w:tc>
          <w:tcPr>
            <w:tcW w:w="848" w:type="dxa"/>
            <w:shd w:val="clear" w:color="auto" w:fill="auto"/>
            <w:vAlign w:val="bottom"/>
          </w:tcPr>
          <w:p w14:paraId="7E6FE03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4FAC66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14.6</w:t>
            </w:r>
          </w:p>
        </w:tc>
        <w:tc>
          <w:tcPr>
            <w:tcW w:w="1010" w:type="dxa"/>
            <w:shd w:val="clear" w:color="auto" w:fill="auto"/>
            <w:vAlign w:val="bottom"/>
          </w:tcPr>
          <w:p w14:paraId="4399238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22.8</w:t>
            </w:r>
          </w:p>
        </w:tc>
        <w:tc>
          <w:tcPr>
            <w:tcW w:w="907" w:type="dxa"/>
            <w:shd w:val="clear" w:color="auto" w:fill="auto"/>
            <w:vAlign w:val="bottom"/>
          </w:tcPr>
          <w:p w14:paraId="64F48C9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101.4</w:t>
            </w:r>
          </w:p>
        </w:tc>
        <w:tc>
          <w:tcPr>
            <w:tcW w:w="262" w:type="dxa"/>
            <w:shd w:val="clear" w:color="auto" w:fill="auto"/>
            <w:vAlign w:val="bottom"/>
          </w:tcPr>
          <w:p w14:paraId="14C17C0F"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DC0F5B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0.39</w:t>
            </w:r>
          </w:p>
        </w:tc>
        <w:tc>
          <w:tcPr>
            <w:tcW w:w="727" w:type="dxa"/>
            <w:shd w:val="clear" w:color="auto" w:fill="auto"/>
            <w:vAlign w:val="bottom"/>
          </w:tcPr>
          <w:p w14:paraId="4E9F0BA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0.52</w:t>
            </w:r>
          </w:p>
        </w:tc>
        <w:tc>
          <w:tcPr>
            <w:tcW w:w="826" w:type="dxa"/>
            <w:shd w:val="clear" w:color="auto" w:fill="auto"/>
            <w:vAlign w:val="bottom"/>
          </w:tcPr>
          <w:p w14:paraId="468FCD6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15C7D54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0.10</w:t>
            </w:r>
          </w:p>
        </w:tc>
        <w:tc>
          <w:tcPr>
            <w:tcW w:w="932" w:type="dxa"/>
            <w:shd w:val="clear" w:color="auto" w:fill="auto"/>
            <w:vAlign w:val="bottom"/>
          </w:tcPr>
          <w:p w14:paraId="2E4E4E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0D31DCE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40289881" w14:textId="77777777">
        <w:trPr>
          <w:trHeight w:val="320"/>
        </w:trPr>
        <w:tc>
          <w:tcPr>
            <w:tcW w:w="2516" w:type="dxa"/>
            <w:shd w:val="clear" w:color="auto" w:fill="auto"/>
            <w:vAlign w:val="bottom"/>
          </w:tcPr>
          <w:p w14:paraId="7468244D"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Tsuga </w:t>
            </w:r>
            <w:proofErr w:type="spellStart"/>
            <w:r>
              <w:rPr>
                <w:rFonts w:ascii="Times New Roman" w:eastAsia="Times New Roman" w:hAnsi="Times New Roman" w:cs="Times New Roman"/>
                <w:i/>
                <w:iCs/>
                <w:color w:val="000000"/>
                <w:sz w:val="20"/>
                <w:szCs w:val="20"/>
                <w:lang w:eastAsia="en-US"/>
              </w:rPr>
              <w:t>heterophylla</w:t>
            </w:r>
            <w:proofErr w:type="spellEnd"/>
          </w:p>
        </w:tc>
        <w:tc>
          <w:tcPr>
            <w:tcW w:w="945" w:type="dxa"/>
            <w:shd w:val="clear" w:color="auto" w:fill="auto"/>
            <w:vAlign w:val="bottom"/>
          </w:tcPr>
          <w:p w14:paraId="5A45A6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w:t>
            </w:r>
          </w:p>
        </w:tc>
        <w:tc>
          <w:tcPr>
            <w:tcW w:w="826" w:type="dxa"/>
            <w:shd w:val="clear" w:color="auto" w:fill="auto"/>
            <w:vAlign w:val="bottom"/>
          </w:tcPr>
          <w:p w14:paraId="3D0B47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48.1</w:t>
            </w:r>
          </w:p>
        </w:tc>
        <w:tc>
          <w:tcPr>
            <w:tcW w:w="848" w:type="dxa"/>
            <w:shd w:val="clear" w:color="auto" w:fill="auto"/>
            <w:vAlign w:val="bottom"/>
          </w:tcPr>
          <w:p w14:paraId="74D30D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5FB1A0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24.6</w:t>
            </w:r>
          </w:p>
        </w:tc>
        <w:tc>
          <w:tcPr>
            <w:tcW w:w="1010" w:type="dxa"/>
            <w:shd w:val="clear" w:color="auto" w:fill="auto"/>
            <w:vAlign w:val="bottom"/>
          </w:tcPr>
          <w:p w14:paraId="3C6A3F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18.8</w:t>
            </w:r>
          </w:p>
        </w:tc>
        <w:tc>
          <w:tcPr>
            <w:tcW w:w="907" w:type="dxa"/>
            <w:shd w:val="clear" w:color="auto" w:fill="auto"/>
            <w:vAlign w:val="bottom"/>
          </w:tcPr>
          <w:p w14:paraId="531BCD5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68.4</w:t>
            </w:r>
          </w:p>
        </w:tc>
        <w:tc>
          <w:tcPr>
            <w:tcW w:w="262" w:type="dxa"/>
            <w:shd w:val="clear" w:color="auto" w:fill="auto"/>
            <w:vAlign w:val="bottom"/>
          </w:tcPr>
          <w:p w14:paraId="6CA1455D"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01EEFA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727" w:type="dxa"/>
            <w:shd w:val="clear" w:color="auto" w:fill="auto"/>
            <w:vAlign w:val="bottom"/>
          </w:tcPr>
          <w:p w14:paraId="481CE63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826" w:type="dxa"/>
            <w:shd w:val="clear" w:color="auto" w:fill="auto"/>
            <w:vAlign w:val="bottom"/>
          </w:tcPr>
          <w:p w14:paraId="17B85B1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168C72E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0.13</w:t>
            </w:r>
          </w:p>
        </w:tc>
        <w:tc>
          <w:tcPr>
            <w:tcW w:w="932" w:type="dxa"/>
            <w:shd w:val="clear" w:color="auto" w:fill="auto"/>
            <w:vAlign w:val="bottom"/>
          </w:tcPr>
          <w:p w14:paraId="2520DC1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0.92</w:t>
            </w:r>
          </w:p>
        </w:tc>
        <w:tc>
          <w:tcPr>
            <w:tcW w:w="624" w:type="dxa"/>
            <w:shd w:val="clear" w:color="auto" w:fill="auto"/>
            <w:vAlign w:val="bottom"/>
          </w:tcPr>
          <w:p w14:paraId="78A72AF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70AE4F86" w14:textId="77777777">
        <w:trPr>
          <w:trHeight w:val="320"/>
        </w:trPr>
        <w:tc>
          <w:tcPr>
            <w:tcW w:w="2516" w:type="dxa"/>
            <w:shd w:val="clear" w:color="auto" w:fill="auto"/>
            <w:vAlign w:val="bottom"/>
          </w:tcPr>
          <w:p w14:paraId="706F650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magnifica</w:t>
            </w:r>
            <w:proofErr w:type="spellEnd"/>
          </w:p>
        </w:tc>
        <w:tc>
          <w:tcPr>
            <w:tcW w:w="945" w:type="dxa"/>
            <w:shd w:val="clear" w:color="auto" w:fill="auto"/>
            <w:vAlign w:val="bottom"/>
          </w:tcPr>
          <w:p w14:paraId="7C849BE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0.99</w:t>
            </w:r>
          </w:p>
        </w:tc>
        <w:tc>
          <w:tcPr>
            <w:tcW w:w="826" w:type="dxa"/>
            <w:shd w:val="clear" w:color="auto" w:fill="auto"/>
            <w:vAlign w:val="bottom"/>
          </w:tcPr>
          <w:p w14:paraId="065DFA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46.8</w:t>
            </w:r>
          </w:p>
        </w:tc>
        <w:tc>
          <w:tcPr>
            <w:tcW w:w="848" w:type="dxa"/>
            <w:shd w:val="clear" w:color="auto" w:fill="auto"/>
            <w:vAlign w:val="bottom"/>
          </w:tcPr>
          <w:p w14:paraId="5E63F8B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3C49F16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18.0</w:t>
            </w:r>
          </w:p>
        </w:tc>
        <w:tc>
          <w:tcPr>
            <w:tcW w:w="1010" w:type="dxa"/>
            <w:shd w:val="clear" w:color="auto" w:fill="auto"/>
            <w:vAlign w:val="bottom"/>
          </w:tcPr>
          <w:p w14:paraId="7BBEE39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32.1</w:t>
            </w:r>
          </w:p>
        </w:tc>
        <w:tc>
          <w:tcPr>
            <w:tcW w:w="907" w:type="dxa"/>
            <w:shd w:val="clear" w:color="auto" w:fill="auto"/>
            <w:vAlign w:val="bottom"/>
          </w:tcPr>
          <w:p w14:paraId="652E1CA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101.7</w:t>
            </w:r>
          </w:p>
        </w:tc>
        <w:tc>
          <w:tcPr>
            <w:tcW w:w="262" w:type="dxa"/>
            <w:shd w:val="clear" w:color="auto" w:fill="auto"/>
            <w:vAlign w:val="bottom"/>
          </w:tcPr>
          <w:p w14:paraId="350D213C"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3C0BE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0.29</w:t>
            </w:r>
          </w:p>
        </w:tc>
        <w:tc>
          <w:tcPr>
            <w:tcW w:w="727" w:type="dxa"/>
            <w:shd w:val="clear" w:color="auto" w:fill="auto"/>
            <w:vAlign w:val="bottom"/>
          </w:tcPr>
          <w:p w14:paraId="246B884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826" w:type="dxa"/>
            <w:shd w:val="clear" w:color="auto" w:fill="auto"/>
            <w:vAlign w:val="bottom"/>
          </w:tcPr>
          <w:p w14:paraId="4C574D7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4C4330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932" w:type="dxa"/>
            <w:shd w:val="clear" w:color="auto" w:fill="auto"/>
            <w:vAlign w:val="bottom"/>
          </w:tcPr>
          <w:p w14:paraId="489C5B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3160FBF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0.40</w:t>
            </w:r>
          </w:p>
        </w:tc>
      </w:tr>
      <w:tr w:rsidR="00243C40" w14:paraId="3954F3C8" w14:textId="77777777">
        <w:trPr>
          <w:trHeight w:val="320"/>
        </w:trPr>
        <w:tc>
          <w:tcPr>
            <w:tcW w:w="2516" w:type="dxa"/>
            <w:shd w:val="clear" w:color="auto" w:fill="auto"/>
            <w:vAlign w:val="bottom"/>
          </w:tcPr>
          <w:p w14:paraId="6A2DB4FF"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contorta</w:t>
            </w:r>
            <w:proofErr w:type="spellEnd"/>
          </w:p>
        </w:tc>
        <w:tc>
          <w:tcPr>
            <w:tcW w:w="945" w:type="dxa"/>
            <w:shd w:val="clear" w:color="auto" w:fill="auto"/>
            <w:vAlign w:val="bottom"/>
          </w:tcPr>
          <w:p w14:paraId="76859B6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0.71</w:t>
            </w:r>
          </w:p>
        </w:tc>
        <w:tc>
          <w:tcPr>
            <w:tcW w:w="826" w:type="dxa"/>
            <w:shd w:val="clear" w:color="auto" w:fill="auto"/>
            <w:vAlign w:val="bottom"/>
          </w:tcPr>
          <w:p w14:paraId="7EA8FA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26.1</w:t>
            </w:r>
          </w:p>
        </w:tc>
        <w:tc>
          <w:tcPr>
            <w:tcW w:w="848" w:type="dxa"/>
            <w:shd w:val="clear" w:color="auto" w:fill="auto"/>
            <w:vAlign w:val="bottom"/>
          </w:tcPr>
          <w:p w14:paraId="33A829F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w:t>
            </w:r>
          </w:p>
        </w:tc>
        <w:tc>
          <w:tcPr>
            <w:tcW w:w="826" w:type="dxa"/>
            <w:shd w:val="clear" w:color="auto" w:fill="auto"/>
            <w:vAlign w:val="bottom"/>
          </w:tcPr>
          <w:p w14:paraId="555E7B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58.1</w:t>
            </w:r>
          </w:p>
        </w:tc>
        <w:tc>
          <w:tcPr>
            <w:tcW w:w="1010" w:type="dxa"/>
            <w:shd w:val="clear" w:color="auto" w:fill="auto"/>
            <w:vAlign w:val="bottom"/>
          </w:tcPr>
          <w:p w14:paraId="24AAA7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79.9</w:t>
            </w:r>
          </w:p>
        </w:tc>
        <w:tc>
          <w:tcPr>
            <w:tcW w:w="907" w:type="dxa"/>
            <w:shd w:val="clear" w:color="auto" w:fill="auto"/>
            <w:vAlign w:val="bottom"/>
          </w:tcPr>
          <w:p w14:paraId="41F553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101.2</w:t>
            </w:r>
          </w:p>
        </w:tc>
        <w:tc>
          <w:tcPr>
            <w:tcW w:w="262" w:type="dxa"/>
            <w:shd w:val="clear" w:color="auto" w:fill="auto"/>
            <w:vAlign w:val="bottom"/>
          </w:tcPr>
          <w:p w14:paraId="7B94D76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818FE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0.10</w:t>
            </w:r>
          </w:p>
        </w:tc>
        <w:tc>
          <w:tcPr>
            <w:tcW w:w="727" w:type="dxa"/>
            <w:shd w:val="clear" w:color="auto" w:fill="auto"/>
            <w:vAlign w:val="bottom"/>
          </w:tcPr>
          <w:p w14:paraId="11EC7F5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0.17</w:t>
            </w:r>
          </w:p>
        </w:tc>
        <w:tc>
          <w:tcPr>
            <w:tcW w:w="826" w:type="dxa"/>
            <w:shd w:val="clear" w:color="auto" w:fill="auto"/>
            <w:vAlign w:val="bottom"/>
          </w:tcPr>
          <w:p w14:paraId="38DCF55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906" w:type="dxa"/>
            <w:shd w:val="clear" w:color="auto" w:fill="auto"/>
            <w:vAlign w:val="bottom"/>
          </w:tcPr>
          <w:p w14:paraId="0FBC8C7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0.79</w:t>
            </w:r>
          </w:p>
        </w:tc>
        <w:tc>
          <w:tcPr>
            <w:tcW w:w="932" w:type="dxa"/>
            <w:shd w:val="clear" w:color="auto" w:fill="auto"/>
            <w:vAlign w:val="bottom"/>
          </w:tcPr>
          <w:p w14:paraId="4F6612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19F078B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0.39</w:t>
            </w:r>
          </w:p>
        </w:tc>
      </w:tr>
      <w:tr w:rsidR="00243C40" w14:paraId="3120FFC2" w14:textId="77777777">
        <w:trPr>
          <w:trHeight w:val="320"/>
        </w:trPr>
        <w:tc>
          <w:tcPr>
            <w:tcW w:w="2516" w:type="dxa"/>
            <w:shd w:val="clear" w:color="auto" w:fill="auto"/>
            <w:vAlign w:val="bottom"/>
          </w:tcPr>
          <w:p w14:paraId="0B190292"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Chamaecyparis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nootkatensis</w:t>
            </w:r>
            <w:proofErr w:type="spellEnd"/>
          </w:p>
        </w:tc>
        <w:tc>
          <w:tcPr>
            <w:tcW w:w="945" w:type="dxa"/>
            <w:shd w:val="clear" w:color="auto" w:fill="auto"/>
            <w:vAlign w:val="bottom"/>
          </w:tcPr>
          <w:p w14:paraId="5984566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826" w:type="dxa"/>
            <w:shd w:val="clear" w:color="auto" w:fill="auto"/>
            <w:vAlign w:val="bottom"/>
          </w:tcPr>
          <w:p w14:paraId="44F2C2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35.4</w:t>
            </w:r>
          </w:p>
        </w:tc>
        <w:tc>
          <w:tcPr>
            <w:tcW w:w="848" w:type="dxa"/>
            <w:shd w:val="clear" w:color="auto" w:fill="auto"/>
            <w:vAlign w:val="bottom"/>
          </w:tcPr>
          <w:p w14:paraId="300B150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3432C9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48.0</w:t>
            </w:r>
          </w:p>
        </w:tc>
        <w:tc>
          <w:tcPr>
            <w:tcW w:w="1010" w:type="dxa"/>
            <w:shd w:val="clear" w:color="auto" w:fill="auto"/>
            <w:vAlign w:val="bottom"/>
          </w:tcPr>
          <w:p w14:paraId="1B67DA3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65.7</w:t>
            </w:r>
          </w:p>
        </w:tc>
        <w:tc>
          <w:tcPr>
            <w:tcW w:w="907" w:type="dxa"/>
            <w:shd w:val="clear" w:color="auto" w:fill="auto"/>
            <w:vAlign w:val="bottom"/>
          </w:tcPr>
          <w:p w14:paraId="7A2B06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134.1</w:t>
            </w:r>
          </w:p>
        </w:tc>
        <w:tc>
          <w:tcPr>
            <w:tcW w:w="262" w:type="dxa"/>
            <w:shd w:val="clear" w:color="auto" w:fill="auto"/>
            <w:vAlign w:val="bottom"/>
          </w:tcPr>
          <w:p w14:paraId="5FA0C35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573475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727" w:type="dxa"/>
            <w:shd w:val="clear" w:color="auto" w:fill="auto"/>
            <w:vAlign w:val="bottom"/>
          </w:tcPr>
          <w:p w14:paraId="228385F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0.29</w:t>
            </w:r>
          </w:p>
        </w:tc>
        <w:tc>
          <w:tcPr>
            <w:tcW w:w="826" w:type="dxa"/>
            <w:shd w:val="clear" w:color="auto" w:fill="auto"/>
            <w:vAlign w:val="bottom"/>
          </w:tcPr>
          <w:p w14:paraId="2AB6BCD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3F76ED0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0.63</w:t>
            </w:r>
          </w:p>
        </w:tc>
        <w:tc>
          <w:tcPr>
            <w:tcW w:w="932" w:type="dxa"/>
            <w:shd w:val="clear" w:color="auto" w:fill="auto"/>
            <w:vAlign w:val="bottom"/>
          </w:tcPr>
          <w:p w14:paraId="5070017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0.45</w:t>
            </w:r>
          </w:p>
        </w:tc>
        <w:tc>
          <w:tcPr>
            <w:tcW w:w="624" w:type="dxa"/>
            <w:shd w:val="clear" w:color="auto" w:fill="auto"/>
            <w:vAlign w:val="bottom"/>
          </w:tcPr>
          <w:p w14:paraId="73F5A0A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0.38</w:t>
            </w:r>
          </w:p>
        </w:tc>
      </w:tr>
      <w:tr w:rsidR="00243C40" w14:paraId="6FBCB763" w14:textId="77777777">
        <w:trPr>
          <w:trHeight w:val="320"/>
        </w:trPr>
        <w:tc>
          <w:tcPr>
            <w:tcW w:w="2516" w:type="dxa"/>
            <w:shd w:val="clear" w:color="auto" w:fill="auto"/>
            <w:vAlign w:val="bottom"/>
          </w:tcPr>
          <w:p w14:paraId="5A008E4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Tsuga </w:t>
            </w:r>
            <w:proofErr w:type="spellStart"/>
            <w:r>
              <w:rPr>
                <w:rFonts w:ascii="Times New Roman" w:eastAsia="Times New Roman" w:hAnsi="Times New Roman" w:cs="Times New Roman"/>
                <w:i/>
                <w:iCs/>
                <w:color w:val="000000"/>
                <w:sz w:val="20"/>
                <w:szCs w:val="20"/>
                <w:lang w:eastAsia="en-US"/>
              </w:rPr>
              <w:t>mertensiana</w:t>
            </w:r>
            <w:proofErr w:type="spellEnd"/>
          </w:p>
        </w:tc>
        <w:tc>
          <w:tcPr>
            <w:tcW w:w="945" w:type="dxa"/>
            <w:shd w:val="clear" w:color="auto" w:fill="auto"/>
            <w:vAlign w:val="bottom"/>
          </w:tcPr>
          <w:p w14:paraId="625EA9E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w:t>
            </w:r>
          </w:p>
        </w:tc>
        <w:tc>
          <w:tcPr>
            <w:tcW w:w="826" w:type="dxa"/>
            <w:shd w:val="clear" w:color="auto" w:fill="auto"/>
            <w:vAlign w:val="bottom"/>
          </w:tcPr>
          <w:p w14:paraId="64A916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25.0</w:t>
            </w:r>
          </w:p>
        </w:tc>
        <w:tc>
          <w:tcPr>
            <w:tcW w:w="848" w:type="dxa"/>
            <w:shd w:val="clear" w:color="auto" w:fill="auto"/>
            <w:vAlign w:val="bottom"/>
          </w:tcPr>
          <w:p w14:paraId="45BDED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2471FA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15.4</w:t>
            </w:r>
          </w:p>
        </w:tc>
        <w:tc>
          <w:tcPr>
            <w:tcW w:w="1010" w:type="dxa"/>
            <w:shd w:val="clear" w:color="auto" w:fill="auto"/>
            <w:vAlign w:val="bottom"/>
          </w:tcPr>
          <w:p w14:paraId="1D96764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27.9</w:t>
            </w:r>
          </w:p>
        </w:tc>
        <w:tc>
          <w:tcPr>
            <w:tcW w:w="907" w:type="dxa"/>
            <w:shd w:val="clear" w:color="auto" w:fill="auto"/>
            <w:vAlign w:val="bottom"/>
          </w:tcPr>
          <w:p w14:paraId="304554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118.0</w:t>
            </w:r>
          </w:p>
        </w:tc>
        <w:tc>
          <w:tcPr>
            <w:tcW w:w="262" w:type="dxa"/>
            <w:shd w:val="clear" w:color="auto" w:fill="auto"/>
            <w:vAlign w:val="bottom"/>
          </w:tcPr>
          <w:p w14:paraId="6EDA792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E65AD3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727" w:type="dxa"/>
            <w:shd w:val="clear" w:color="auto" w:fill="auto"/>
            <w:vAlign w:val="bottom"/>
          </w:tcPr>
          <w:p w14:paraId="2DB238A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0.16</w:t>
            </w:r>
          </w:p>
        </w:tc>
        <w:tc>
          <w:tcPr>
            <w:tcW w:w="826" w:type="dxa"/>
            <w:shd w:val="clear" w:color="auto" w:fill="auto"/>
            <w:vAlign w:val="bottom"/>
          </w:tcPr>
          <w:p w14:paraId="2933F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49B7F4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932" w:type="dxa"/>
            <w:shd w:val="clear" w:color="auto" w:fill="auto"/>
            <w:vAlign w:val="bottom"/>
          </w:tcPr>
          <w:p w14:paraId="312BED4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0.54</w:t>
            </w:r>
          </w:p>
        </w:tc>
        <w:tc>
          <w:tcPr>
            <w:tcW w:w="624" w:type="dxa"/>
            <w:shd w:val="clear" w:color="auto" w:fill="auto"/>
            <w:vAlign w:val="bottom"/>
          </w:tcPr>
          <w:p w14:paraId="7D3B872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0.32</w:t>
            </w:r>
          </w:p>
        </w:tc>
      </w:tr>
      <w:tr w:rsidR="00243C40" w14:paraId="455EEA56" w14:textId="77777777">
        <w:trPr>
          <w:trHeight w:val="320"/>
        </w:trPr>
        <w:tc>
          <w:tcPr>
            <w:tcW w:w="2516" w:type="dxa"/>
            <w:shd w:val="clear" w:color="auto" w:fill="auto"/>
            <w:vAlign w:val="bottom"/>
          </w:tcPr>
          <w:p w14:paraId="35D4311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lasiocarpa</w:t>
            </w:r>
            <w:proofErr w:type="spellEnd"/>
          </w:p>
        </w:tc>
        <w:tc>
          <w:tcPr>
            <w:tcW w:w="945" w:type="dxa"/>
            <w:shd w:val="clear" w:color="auto" w:fill="auto"/>
            <w:vAlign w:val="bottom"/>
          </w:tcPr>
          <w:p w14:paraId="286C67B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1.04</w:t>
            </w:r>
          </w:p>
        </w:tc>
        <w:tc>
          <w:tcPr>
            <w:tcW w:w="826" w:type="dxa"/>
            <w:shd w:val="clear" w:color="auto" w:fill="auto"/>
            <w:vAlign w:val="bottom"/>
          </w:tcPr>
          <w:p w14:paraId="61D3DD4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27.4</w:t>
            </w:r>
          </w:p>
        </w:tc>
        <w:tc>
          <w:tcPr>
            <w:tcW w:w="848" w:type="dxa"/>
            <w:shd w:val="clear" w:color="auto" w:fill="auto"/>
            <w:vAlign w:val="bottom"/>
          </w:tcPr>
          <w:p w14:paraId="17DDBC8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30971E1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16.7</w:t>
            </w:r>
          </w:p>
        </w:tc>
        <w:tc>
          <w:tcPr>
            <w:tcW w:w="1010" w:type="dxa"/>
            <w:shd w:val="clear" w:color="auto" w:fill="auto"/>
            <w:vAlign w:val="bottom"/>
          </w:tcPr>
          <w:p w14:paraId="3069A9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25.6</w:t>
            </w:r>
          </w:p>
        </w:tc>
        <w:tc>
          <w:tcPr>
            <w:tcW w:w="907" w:type="dxa"/>
            <w:shd w:val="clear" w:color="auto" w:fill="auto"/>
            <w:vAlign w:val="bottom"/>
          </w:tcPr>
          <w:p w14:paraId="608DE6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79.8</w:t>
            </w:r>
          </w:p>
        </w:tc>
        <w:tc>
          <w:tcPr>
            <w:tcW w:w="262" w:type="dxa"/>
            <w:shd w:val="clear" w:color="auto" w:fill="auto"/>
            <w:vAlign w:val="bottom"/>
          </w:tcPr>
          <w:p w14:paraId="3EC6C00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9C093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0.32</w:t>
            </w:r>
          </w:p>
        </w:tc>
        <w:tc>
          <w:tcPr>
            <w:tcW w:w="727" w:type="dxa"/>
            <w:shd w:val="clear" w:color="auto" w:fill="auto"/>
            <w:vAlign w:val="bottom"/>
          </w:tcPr>
          <w:p w14:paraId="1BF788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826" w:type="dxa"/>
            <w:shd w:val="clear" w:color="auto" w:fill="auto"/>
            <w:vAlign w:val="bottom"/>
          </w:tcPr>
          <w:p w14:paraId="024F645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3AC874C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0.13</w:t>
            </w:r>
          </w:p>
        </w:tc>
        <w:tc>
          <w:tcPr>
            <w:tcW w:w="932" w:type="dxa"/>
            <w:shd w:val="clear" w:color="auto" w:fill="auto"/>
            <w:vAlign w:val="bottom"/>
          </w:tcPr>
          <w:p w14:paraId="3734F21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0537B67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r>
      <w:tr w:rsidR="00243C40" w14:paraId="60CF45DF" w14:textId="77777777">
        <w:trPr>
          <w:trHeight w:val="320"/>
        </w:trPr>
        <w:tc>
          <w:tcPr>
            <w:tcW w:w="2516" w:type="dxa"/>
            <w:shd w:val="clear" w:color="auto" w:fill="auto"/>
            <w:vAlign w:val="bottom"/>
          </w:tcPr>
          <w:p w14:paraId="6550C4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sitchensis</w:t>
            </w:r>
            <w:proofErr w:type="spellEnd"/>
          </w:p>
        </w:tc>
        <w:tc>
          <w:tcPr>
            <w:tcW w:w="945" w:type="dxa"/>
            <w:shd w:val="clear" w:color="auto" w:fill="auto"/>
            <w:vAlign w:val="bottom"/>
          </w:tcPr>
          <w:p w14:paraId="669130D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826" w:type="dxa"/>
            <w:shd w:val="clear" w:color="auto" w:fill="auto"/>
            <w:vAlign w:val="bottom"/>
          </w:tcPr>
          <w:p w14:paraId="6B0C47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27.1</w:t>
            </w:r>
          </w:p>
        </w:tc>
        <w:tc>
          <w:tcPr>
            <w:tcW w:w="848" w:type="dxa"/>
            <w:shd w:val="clear" w:color="auto" w:fill="auto"/>
            <w:vAlign w:val="bottom"/>
          </w:tcPr>
          <w:p w14:paraId="511B3DD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1D1F2BD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1010" w:type="dxa"/>
            <w:shd w:val="clear" w:color="auto" w:fill="auto"/>
            <w:vAlign w:val="bottom"/>
          </w:tcPr>
          <w:p w14:paraId="4FE23B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13.7</w:t>
            </w:r>
          </w:p>
        </w:tc>
        <w:tc>
          <w:tcPr>
            <w:tcW w:w="907" w:type="dxa"/>
            <w:shd w:val="clear" w:color="auto" w:fill="auto"/>
            <w:vAlign w:val="bottom"/>
          </w:tcPr>
          <w:p w14:paraId="3510F67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60.9</w:t>
            </w:r>
          </w:p>
        </w:tc>
        <w:tc>
          <w:tcPr>
            <w:tcW w:w="262" w:type="dxa"/>
            <w:shd w:val="clear" w:color="auto" w:fill="auto"/>
            <w:vAlign w:val="bottom"/>
          </w:tcPr>
          <w:p w14:paraId="66CBF4B7"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97807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0.08</w:t>
            </w:r>
          </w:p>
        </w:tc>
        <w:tc>
          <w:tcPr>
            <w:tcW w:w="727" w:type="dxa"/>
            <w:shd w:val="clear" w:color="auto" w:fill="auto"/>
            <w:vAlign w:val="bottom"/>
          </w:tcPr>
          <w:p w14:paraId="4CBAAB8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826" w:type="dxa"/>
            <w:shd w:val="clear" w:color="auto" w:fill="auto"/>
            <w:vAlign w:val="bottom"/>
          </w:tcPr>
          <w:p w14:paraId="3053BB0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173BCD7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32" w:type="dxa"/>
            <w:shd w:val="clear" w:color="auto" w:fill="auto"/>
            <w:vAlign w:val="bottom"/>
          </w:tcPr>
          <w:p w14:paraId="6C46561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624" w:type="dxa"/>
            <w:shd w:val="clear" w:color="auto" w:fill="auto"/>
            <w:vAlign w:val="bottom"/>
          </w:tcPr>
          <w:p w14:paraId="6160FCC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0.28</w:t>
            </w:r>
          </w:p>
        </w:tc>
      </w:tr>
      <w:tr w:rsidR="00243C40" w14:paraId="78EC4C63" w14:textId="77777777">
        <w:trPr>
          <w:trHeight w:val="320"/>
        </w:trPr>
        <w:tc>
          <w:tcPr>
            <w:tcW w:w="2516" w:type="dxa"/>
            <w:shd w:val="clear" w:color="auto" w:fill="auto"/>
            <w:vAlign w:val="bottom"/>
          </w:tcPr>
          <w:p w14:paraId="0AB8707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flexilis</w:t>
            </w:r>
            <w:proofErr w:type="spellEnd"/>
          </w:p>
        </w:tc>
        <w:tc>
          <w:tcPr>
            <w:tcW w:w="945" w:type="dxa"/>
            <w:shd w:val="clear" w:color="auto" w:fill="auto"/>
            <w:vAlign w:val="bottom"/>
          </w:tcPr>
          <w:p w14:paraId="60BECFF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826" w:type="dxa"/>
            <w:shd w:val="clear" w:color="auto" w:fill="auto"/>
            <w:vAlign w:val="bottom"/>
          </w:tcPr>
          <w:p w14:paraId="133CBE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17.1</w:t>
            </w:r>
          </w:p>
        </w:tc>
        <w:tc>
          <w:tcPr>
            <w:tcW w:w="848" w:type="dxa"/>
            <w:shd w:val="clear" w:color="auto" w:fill="auto"/>
            <w:vAlign w:val="bottom"/>
          </w:tcPr>
          <w:p w14:paraId="1C5A70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54A7C3A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55.3</w:t>
            </w:r>
          </w:p>
        </w:tc>
        <w:tc>
          <w:tcPr>
            <w:tcW w:w="1010" w:type="dxa"/>
            <w:shd w:val="clear" w:color="auto" w:fill="auto"/>
            <w:vAlign w:val="bottom"/>
          </w:tcPr>
          <w:p w14:paraId="430A4F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71.7</w:t>
            </w:r>
          </w:p>
        </w:tc>
        <w:tc>
          <w:tcPr>
            <w:tcW w:w="907" w:type="dxa"/>
            <w:shd w:val="clear" w:color="auto" w:fill="auto"/>
            <w:vAlign w:val="bottom"/>
          </w:tcPr>
          <w:p w14:paraId="7D9D01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154.6</w:t>
            </w:r>
          </w:p>
        </w:tc>
        <w:tc>
          <w:tcPr>
            <w:tcW w:w="262" w:type="dxa"/>
            <w:shd w:val="clear" w:color="auto" w:fill="auto"/>
            <w:vAlign w:val="bottom"/>
          </w:tcPr>
          <w:p w14:paraId="0B4A49F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C055C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727" w:type="dxa"/>
            <w:shd w:val="clear" w:color="auto" w:fill="auto"/>
            <w:vAlign w:val="bottom"/>
          </w:tcPr>
          <w:p w14:paraId="34C71CC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0.07</w:t>
            </w:r>
          </w:p>
        </w:tc>
        <w:tc>
          <w:tcPr>
            <w:tcW w:w="826" w:type="dxa"/>
            <w:shd w:val="clear" w:color="auto" w:fill="auto"/>
            <w:vAlign w:val="bottom"/>
          </w:tcPr>
          <w:p w14:paraId="55A7465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0D419DB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0.71</w:t>
            </w:r>
          </w:p>
        </w:tc>
        <w:tc>
          <w:tcPr>
            <w:tcW w:w="932" w:type="dxa"/>
            <w:shd w:val="clear" w:color="auto" w:fill="auto"/>
            <w:vAlign w:val="bottom"/>
          </w:tcPr>
          <w:p w14:paraId="294B6A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0.35</w:t>
            </w:r>
          </w:p>
        </w:tc>
        <w:tc>
          <w:tcPr>
            <w:tcW w:w="624" w:type="dxa"/>
            <w:shd w:val="clear" w:color="auto" w:fill="auto"/>
            <w:vAlign w:val="bottom"/>
          </w:tcPr>
          <w:p w14:paraId="4D3B59A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0.28</w:t>
            </w:r>
          </w:p>
        </w:tc>
      </w:tr>
      <w:tr w:rsidR="00243C40" w14:paraId="042D69AD" w14:textId="77777777">
        <w:trPr>
          <w:trHeight w:val="320"/>
        </w:trPr>
        <w:tc>
          <w:tcPr>
            <w:tcW w:w="2516" w:type="dxa"/>
            <w:shd w:val="clear" w:color="auto" w:fill="auto"/>
            <w:vAlign w:val="bottom"/>
          </w:tcPr>
          <w:p w14:paraId="1C3B6C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lastRenderedPageBreak/>
              <w:t>Juniperus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scopulorum</w:t>
            </w:r>
            <w:proofErr w:type="spellEnd"/>
          </w:p>
        </w:tc>
        <w:tc>
          <w:tcPr>
            <w:tcW w:w="945" w:type="dxa"/>
            <w:shd w:val="clear" w:color="auto" w:fill="auto"/>
            <w:vAlign w:val="bottom"/>
          </w:tcPr>
          <w:p w14:paraId="2EC016F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0.84</w:t>
            </w:r>
          </w:p>
        </w:tc>
        <w:tc>
          <w:tcPr>
            <w:tcW w:w="826" w:type="dxa"/>
            <w:shd w:val="clear" w:color="auto" w:fill="auto"/>
            <w:vAlign w:val="bottom"/>
          </w:tcPr>
          <w:p w14:paraId="1A3EE9D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11.6</w:t>
            </w:r>
          </w:p>
        </w:tc>
        <w:tc>
          <w:tcPr>
            <w:tcW w:w="848" w:type="dxa"/>
            <w:shd w:val="clear" w:color="auto" w:fill="auto"/>
            <w:vAlign w:val="bottom"/>
          </w:tcPr>
          <w:p w14:paraId="7A9D8F3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098CB8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32.4</w:t>
            </w:r>
          </w:p>
        </w:tc>
        <w:tc>
          <w:tcPr>
            <w:tcW w:w="1010" w:type="dxa"/>
            <w:shd w:val="clear" w:color="auto" w:fill="auto"/>
            <w:vAlign w:val="bottom"/>
          </w:tcPr>
          <w:p w14:paraId="7680A0D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55.3</w:t>
            </w:r>
          </w:p>
        </w:tc>
        <w:tc>
          <w:tcPr>
            <w:tcW w:w="907" w:type="dxa"/>
            <w:shd w:val="clear" w:color="auto" w:fill="auto"/>
            <w:vAlign w:val="bottom"/>
          </w:tcPr>
          <w:p w14:paraId="3FA6D2D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117.9</w:t>
            </w:r>
          </w:p>
        </w:tc>
        <w:tc>
          <w:tcPr>
            <w:tcW w:w="262" w:type="dxa"/>
            <w:shd w:val="clear" w:color="auto" w:fill="auto"/>
            <w:vAlign w:val="bottom"/>
          </w:tcPr>
          <w:p w14:paraId="7DF426D9"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A83466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727" w:type="dxa"/>
            <w:shd w:val="clear" w:color="auto" w:fill="auto"/>
            <w:vAlign w:val="bottom"/>
          </w:tcPr>
          <w:p w14:paraId="392F87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826" w:type="dxa"/>
            <w:shd w:val="clear" w:color="auto" w:fill="auto"/>
            <w:vAlign w:val="bottom"/>
          </w:tcPr>
          <w:p w14:paraId="6F7F3C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7F33C4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0.45</w:t>
            </w:r>
          </w:p>
        </w:tc>
        <w:tc>
          <w:tcPr>
            <w:tcW w:w="932" w:type="dxa"/>
            <w:shd w:val="clear" w:color="auto" w:fill="auto"/>
            <w:vAlign w:val="bottom"/>
          </w:tcPr>
          <w:p w14:paraId="7FFE2B2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0.54</w:t>
            </w:r>
          </w:p>
        </w:tc>
        <w:tc>
          <w:tcPr>
            <w:tcW w:w="624" w:type="dxa"/>
            <w:shd w:val="clear" w:color="auto" w:fill="auto"/>
            <w:vAlign w:val="bottom"/>
          </w:tcPr>
          <w:p w14:paraId="54CAD3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0.26</w:t>
            </w:r>
          </w:p>
        </w:tc>
      </w:tr>
      <w:tr w:rsidR="00243C40" w14:paraId="17F49DC9" w14:textId="77777777">
        <w:trPr>
          <w:trHeight w:val="320"/>
        </w:trPr>
        <w:tc>
          <w:tcPr>
            <w:tcW w:w="2516" w:type="dxa"/>
            <w:shd w:val="clear" w:color="auto" w:fill="auto"/>
            <w:vAlign w:val="bottom"/>
          </w:tcPr>
          <w:p w14:paraId="5D3BB66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engelmannii</w:t>
            </w:r>
            <w:proofErr w:type="spellEnd"/>
          </w:p>
        </w:tc>
        <w:tc>
          <w:tcPr>
            <w:tcW w:w="945" w:type="dxa"/>
            <w:shd w:val="clear" w:color="auto" w:fill="auto"/>
            <w:vAlign w:val="bottom"/>
          </w:tcPr>
          <w:p w14:paraId="56D1CC8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0.91</w:t>
            </w:r>
          </w:p>
        </w:tc>
        <w:tc>
          <w:tcPr>
            <w:tcW w:w="826" w:type="dxa"/>
            <w:shd w:val="clear" w:color="auto" w:fill="auto"/>
            <w:vAlign w:val="bottom"/>
          </w:tcPr>
          <w:p w14:paraId="49A171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37.2</w:t>
            </w:r>
          </w:p>
        </w:tc>
        <w:tc>
          <w:tcPr>
            <w:tcW w:w="848" w:type="dxa"/>
            <w:shd w:val="clear" w:color="auto" w:fill="auto"/>
            <w:vAlign w:val="bottom"/>
          </w:tcPr>
          <w:p w14:paraId="519795D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3F5D62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17.1</w:t>
            </w:r>
          </w:p>
        </w:tc>
        <w:tc>
          <w:tcPr>
            <w:tcW w:w="1010" w:type="dxa"/>
            <w:shd w:val="clear" w:color="auto" w:fill="auto"/>
            <w:vAlign w:val="bottom"/>
          </w:tcPr>
          <w:p w14:paraId="7C86947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28.7</w:t>
            </w:r>
          </w:p>
        </w:tc>
        <w:tc>
          <w:tcPr>
            <w:tcW w:w="907" w:type="dxa"/>
            <w:shd w:val="clear" w:color="auto" w:fill="auto"/>
            <w:vAlign w:val="bottom"/>
          </w:tcPr>
          <w:p w14:paraId="51FA5E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122.9</w:t>
            </w:r>
          </w:p>
        </w:tc>
        <w:tc>
          <w:tcPr>
            <w:tcW w:w="262" w:type="dxa"/>
            <w:shd w:val="clear" w:color="auto" w:fill="auto"/>
            <w:vAlign w:val="bottom"/>
          </w:tcPr>
          <w:p w14:paraId="0D0C8EAC"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5CA039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0.24</w:t>
            </w:r>
          </w:p>
        </w:tc>
        <w:tc>
          <w:tcPr>
            <w:tcW w:w="727" w:type="dxa"/>
            <w:shd w:val="clear" w:color="auto" w:fill="auto"/>
            <w:vAlign w:val="bottom"/>
          </w:tcPr>
          <w:p w14:paraId="21F8D7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826" w:type="dxa"/>
            <w:shd w:val="clear" w:color="auto" w:fill="auto"/>
            <w:vAlign w:val="bottom"/>
          </w:tcPr>
          <w:p w14:paraId="626B731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4F2A09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0.16</w:t>
            </w:r>
          </w:p>
        </w:tc>
        <w:tc>
          <w:tcPr>
            <w:tcW w:w="932" w:type="dxa"/>
            <w:shd w:val="clear" w:color="auto" w:fill="auto"/>
            <w:vAlign w:val="bottom"/>
          </w:tcPr>
          <w:p w14:paraId="1ACC80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0.51</w:t>
            </w:r>
          </w:p>
        </w:tc>
        <w:tc>
          <w:tcPr>
            <w:tcW w:w="624" w:type="dxa"/>
            <w:shd w:val="clear" w:color="auto" w:fill="auto"/>
            <w:vAlign w:val="bottom"/>
          </w:tcPr>
          <w:p w14:paraId="327044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0.26</w:t>
            </w:r>
          </w:p>
        </w:tc>
      </w:tr>
      <w:tr w:rsidR="00243C40" w14:paraId="553E73E6" w14:textId="77777777">
        <w:trPr>
          <w:trHeight w:val="320"/>
        </w:trPr>
        <w:tc>
          <w:tcPr>
            <w:tcW w:w="2516" w:type="dxa"/>
            <w:shd w:val="clear" w:color="auto" w:fill="auto"/>
            <w:vAlign w:val="bottom"/>
          </w:tcPr>
          <w:p w14:paraId="1E55F247"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Juniperus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occidentalis</w:t>
            </w:r>
            <w:proofErr w:type="spellEnd"/>
          </w:p>
        </w:tc>
        <w:tc>
          <w:tcPr>
            <w:tcW w:w="945" w:type="dxa"/>
            <w:shd w:val="clear" w:color="auto" w:fill="auto"/>
            <w:vAlign w:val="bottom"/>
          </w:tcPr>
          <w:p w14:paraId="623C41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826" w:type="dxa"/>
            <w:shd w:val="clear" w:color="auto" w:fill="auto"/>
            <w:vAlign w:val="bottom"/>
          </w:tcPr>
          <w:p w14:paraId="3CA9655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15.9</w:t>
            </w:r>
          </w:p>
        </w:tc>
        <w:tc>
          <w:tcPr>
            <w:tcW w:w="848" w:type="dxa"/>
            <w:shd w:val="clear" w:color="auto" w:fill="auto"/>
            <w:vAlign w:val="bottom"/>
          </w:tcPr>
          <w:p w14:paraId="49A1FAB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661C5A8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25.7</w:t>
            </w:r>
          </w:p>
        </w:tc>
        <w:tc>
          <w:tcPr>
            <w:tcW w:w="1010" w:type="dxa"/>
            <w:shd w:val="clear" w:color="auto" w:fill="auto"/>
            <w:vAlign w:val="bottom"/>
          </w:tcPr>
          <w:p w14:paraId="68CAE1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47.9</w:t>
            </w:r>
          </w:p>
        </w:tc>
        <w:tc>
          <w:tcPr>
            <w:tcW w:w="907" w:type="dxa"/>
            <w:shd w:val="clear" w:color="auto" w:fill="auto"/>
            <w:vAlign w:val="bottom"/>
          </w:tcPr>
          <w:p w14:paraId="4A2BD69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107.7</w:t>
            </w:r>
          </w:p>
        </w:tc>
        <w:tc>
          <w:tcPr>
            <w:tcW w:w="262" w:type="dxa"/>
            <w:shd w:val="clear" w:color="auto" w:fill="auto"/>
            <w:vAlign w:val="bottom"/>
          </w:tcPr>
          <w:p w14:paraId="0ED4B87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1B4D9D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727" w:type="dxa"/>
            <w:shd w:val="clear" w:color="auto" w:fill="auto"/>
            <w:vAlign w:val="bottom"/>
          </w:tcPr>
          <w:p w14:paraId="6215BA3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826" w:type="dxa"/>
            <w:shd w:val="clear" w:color="auto" w:fill="auto"/>
            <w:vAlign w:val="bottom"/>
          </w:tcPr>
          <w:p w14:paraId="769590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62E09A2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0.36</w:t>
            </w:r>
          </w:p>
        </w:tc>
        <w:tc>
          <w:tcPr>
            <w:tcW w:w="932" w:type="dxa"/>
            <w:shd w:val="clear" w:color="auto" w:fill="auto"/>
            <w:vAlign w:val="bottom"/>
          </w:tcPr>
          <w:p w14:paraId="5D86C54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c>
          <w:tcPr>
            <w:tcW w:w="624" w:type="dxa"/>
            <w:shd w:val="clear" w:color="auto" w:fill="auto"/>
            <w:vAlign w:val="bottom"/>
          </w:tcPr>
          <w:p w14:paraId="164AF8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0.23</w:t>
            </w:r>
          </w:p>
        </w:tc>
      </w:tr>
      <w:tr w:rsidR="00243C40" w14:paraId="16217280" w14:textId="77777777">
        <w:trPr>
          <w:trHeight w:val="320"/>
        </w:trPr>
        <w:tc>
          <w:tcPr>
            <w:tcW w:w="2516" w:type="dxa"/>
            <w:shd w:val="clear" w:color="auto" w:fill="auto"/>
            <w:vAlign w:val="bottom"/>
          </w:tcPr>
          <w:p w14:paraId="57F119AB"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albicaulis</w:t>
            </w:r>
            <w:proofErr w:type="spellEnd"/>
          </w:p>
        </w:tc>
        <w:tc>
          <w:tcPr>
            <w:tcW w:w="945" w:type="dxa"/>
            <w:shd w:val="clear" w:color="auto" w:fill="auto"/>
            <w:vAlign w:val="bottom"/>
          </w:tcPr>
          <w:p w14:paraId="57728A2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826" w:type="dxa"/>
            <w:shd w:val="clear" w:color="auto" w:fill="auto"/>
            <w:vAlign w:val="bottom"/>
          </w:tcPr>
          <w:p w14:paraId="602B4D5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17.6</w:t>
            </w:r>
          </w:p>
        </w:tc>
        <w:tc>
          <w:tcPr>
            <w:tcW w:w="848" w:type="dxa"/>
            <w:shd w:val="clear" w:color="auto" w:fill="auto"/>
            <w:vAlign w:val="bottom"/>
          </w:tcPr>
          <w:p w14:paraId="7841F10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w:t>
            </w:r>
          </w:p>
        </w:tc>
        <w:tc>
          <w:tcPr>
            <w:tcW w:w="826" w:type="dxa"/>
            <w:shd w:val="clear" w:color="auto" w:fill="auto"/>
            <w:vAlign w:val="bottom"/>
          </w:tcPr>
          <w:p w14:paraId="14C8296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48.4</w:t>
            </w:r>
          </w:p>
        </w:tc>
        <w:tc>
          <w:tcPr>
            <w:tcW w:w="1010" w:type="dxa"/>
            <w:shd w:val="clear" w:color="auto" w:fill="auto"/>
            <w:vAlign w:val="bottom"/>
          </w:tcPr>
          <w:p w14:paraId="5DEA27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63.4</w:t>
            </w:r>
          </w:p>
        </w:tc>
        <w:tc>
          <w:tcPr>
            <w:tcW w:w="907" w:type="dxa"/>
            <w:shd w:val="clear" w:color="auto" w:fill="auto"/>
            <w:vAlign w:val="bottom"/>
          </w:tcPr>
          <w:p w14:paraId="7B0A3C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182.9</w:t>
            </w:r>
          </w:p>
        </w:tc>
        <w:tc>
          <w:tcPr>
            <w:tcW w:w="262" w:type="dxa"/>
            <w:shd w:val="clear" w:color="auto" w:fill="auto"/>
            <w:vAlign w:val="bottom"/>
          </w:tcPr>
          <w:p w14:paraId="52C8D462"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D8896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727" w:type="dxa"/>
            <w:shd w:val="clear" w:color="auto" w:fill="auto"/>
            <w:vAlign w:val="bottom"/>
          </w:tcPr>
          <w:p w14:paraId="7C05A9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0.07</w:t>
            </w:r>
          </w:p>
        </w:tc>
        <w:tc>
          <w:tcPr>
            <w:tcW w:w="826" w:type="dxa"/>
            <w:shd w:val="clear" w:color="auto" w:fill="auto"/>
            <w:vAlign w:val="bottom"/>
          </w:tcPr>
          <w:p w14:paraId="00557E4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06" w:type="dxa"/>
            <w:shd w:val="clear" w:color="auto" w:fill="auto"/>
            <w:vAlign w:val="bottom"/>
          </w:tcPr>
          <w:p w14:paraId="6AD97F9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932" w:type="dxa"/>
            <w:shd w:val="clear" w:color="auto" w:fill="auto"/>
            <w:vAlign w:val="bottom"/>
          </w:tcPr>
          <w:p w14:paraId="3501C1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0.23</w:t>
            </w:r>
          </w:p>
        </w:tc>
        <w:tc>
          <w:tcPr>
            <w:tcW w:w="624" w:type="dxa"/>
            <w:shd w:val="clear" w:color="auto" w:fill="auto"/>
            <w:vAlign w:val="bottom"/>
          </w:tcPr>
          <w:p w14:paraId="1F763D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0.21</w:t>
            </w:r>
          </w:p>
        </w:tc>
      </w:tr>
      <w:tr w:rsidR="00243C40" w14:paraId="57F256AD" w14:textId="77777777">
        <w:trPr>
          <w:trHeight w:val="320"/>
        </w:trPr>
        <w:tc>
          <w:tcPr>
            <w:tcW w:w="2516" w:type="dxa"/>
            <w:shd w:val="clear" w:color="auto" w:fill="auto"/>
            <w:vAlign w:val="bottom"/>
          </w:tcPr>
          <w:p w14:paraId="1C3251AC"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glauca</w:t>
            </w:r>
          </w:p>
        </w:tc>
        <w:tc>
          <w:tcPr>
            <w:tcW w:w="945" w:type="dxa"/>
            <w:shd w:val="clear" w:color="auto" w:fill="auto"/>
            <w:vAlign w:val="bottom"/>
          </w:tcPr>
          <w:p w14:paraId="5173FDA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826" w:type="dxa"/>
            <w:shd w:val="clear" w:color="auto" w:fill="auto"/>
            <w:vAlign w:val="bottom"/>
          </w:tcPr>
          <w:p w14:paraId="69D735D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16.3</w:t>
            </w:r>
          </w:p>
        </w:tc>
        <w:tc>
          <w:tcPr>
            <w:tcW w:w="848" w:type="dxa"/>
            <w:shd w:val="clear" w:color="auto" w:fill="auto"/>
            <w:vAlign w:val="bottom"/>
          </w:tcPr>
          <w:p w14:paraId="0039D6E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45F5DB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1010" w:type="dxa"/>
            <w:shd w:val="clear" w:color="auto" w:fill="auto"/>
            <w:vAlign w:val="bottom"/>
          </w:tcPr>
          <w:p w14:paraId="03FFC0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29.1</w:t>
            </w:r>
          </w:p>
        </w:tc>
        <w:tc>
          <w:tcPr>
            <w:tcW w:w="907" w:type="dxa"/>
            <w:shd w:val="clear" w:color="auto" w:fill="auto"/>
            <w:vAlign w:val="bottom"/>
          </w:tcPr>
          <w:p w14:paraId="0582AD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102.3</w:t>
            </w:r>
          </w:p>
        </w:tc>
        <w:tc>
          <w:tcPr>
            <w:tcW w:w="262" w:type="dxa"/>
            <w:shd w:val="clear" w:color="auto" w:fill="auto"/>
            <w:vAlign w:val="bottom"/>
          </w:tcPr>
          <w:p w14:paraId="0151CC3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A15204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727" w:type="dxa"/>
            <w:shd w:val="clear" w:color="auto" w:fill="auto"/>
            <w:vAlign w:val="bottom"/>
          </w:tcPr>
          <w:p w14:paraId="5784B8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0.06</w:t>
            </w:r>
          </w:p>
        </w:tc>
        <w:tc>
          <w:tcPr>
            <w:tcW w:w="826" w:type="dxa"/>
            <w:shd w:val="clear" w:color="auto" w:fill="auto"/>
            <w:vAlign w:val="bottom"/>
          </w:tcPr>
          <w:p w14:paraId="19B2C1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79A8DA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0.15</w:t>
            </w:r>
          </w:p>
        </w:tc>
        <w:tc>
          <w:tcPr>
            <w:tcW w:w="932" w:type="dxa"/>
            <w:shd w:val="clear" w:color="auto" w:fill="auto"/>
            <w:vAlign w:val="bottom"/>
          </w:tcPr>
          <w:p w14:paraId="5DE07CF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0826EA2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0.20</w:t>
            </w:r>
          </w:p>
        </w:tc>
      </w:tr>
      <w:tr w:rsidR="00243C40" w14:paraId="73DCC14A" w14:textId="77777777">
        <w:trPr>
          <w:trHeight w:val="320"/>
        </w:trPr>
        <w:tc>
          <w:tcPr>
            <w:tcW w:w="2516" w:type="dxa"/>
            <w:shd w:val="clear" w:color="auto" w:fill="auto"/>
            <w:vAlign w:val="bottom"/>
          </w:tcPr>
          <w:p w14:paraId="06F409A3"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Pinus edulis</w:t>
            </w:r>
          </w:p>
        </w:tc>
        <w:tc>
          <w:tcPr>
            <w:tcW w:w="945" w:type="dxa"/>
            <w:shd w:val="clear" w:color="auto" w:fill="auto"/>
            <w:vAlign w:val="bottom"/>
          </w:tcPr>
          <w:p w14:paraId="5B225D1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826" w:type="dxa"/>
            <w:shd w:val="clear" w:color="auto" w:fill="auto"/>
            <w:vAlign w:val="bottom"/>
          </w:tcPr>
          <w:p w14:paraId="50597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13.5</w:t>
            </w:r>
          </w:p>
        </w:tc>
        <w:tc>
          <w:tcPr>
            <w:tcW w:w="848" w:type="dxa"/>
            <w:shd w:val="clear" w:color="auto" w:fill="auto"/>
            <w:vAlign w:val="bottom"/>
          </w:tcPr>
          <w:p w14:paraId="1357806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w:t>
            </w:r>
          </w:p>
        </w:tc>
        <w:tc>
          <w:tcPr>
            <w:tcW w:w="826" w:type="dxa"/>
            <w:shd w:val="clear" w:color="auto" w:fill="auto"/>
            <w:vAlign w:val="bottom"/>
          </w:tcPr>
          <w:p w14:paraId="1EE678B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40.0</w:t>
            </w:r>
          </w:p>
        </w:tc>
        <w:tc>
          <w:tcPr>
            <w:tcW w:w="1010" w:type="dxa"/>
            <w:shd w:val="clear" w:color="auto" w:fill="auto"/>
            <w:vAlign w:val="bottom"/>
          </w:tcPr>
          <w:p w14:paraId="0AB2CBC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62.2</w:t>
            </w:r>
          </w:p>
        </w:tc>
        <w:tc>
          <w:tcPr>
            <w:tcW w:w="907" w:type="dxa"/>
            <w:shd w:val="clear" w:color="auto" w:fill="auto"/>
            <w:vAlign w:val="bottom"/>
          </w:tcPr>
          <w:p w14:paraId="084007A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253.9</w:t>
            </w:r>
          </w:p>
        </w:tc>
        <w:tc>
          <w:tcPr>
            <w:tcW w:w="262" w:type="dxa"/>
            <w:shd w:val="clear" w:color="auto" w:fill="auto"/>
            <w:vAlign w:val="bottom"/>
          </w:tcPr>
          <w:p w14:paraId="1B7174C5"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A9975C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0.17</w:t>
            </w:r>
          </w:p>
        </w:tc>
        <w:tc>
          <w:tcPr>
            <w:tcW w:w="727" w:type="dxa"/>
            <w:shd w:val="clear" w:color="auto" w:fill="auto"/>
            <w:vAlign w:val="bottom"/>
          </w:tcPr>
          <w:p w14:paraId="1C47D5F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0.02</w:t>
            </w:r>
          </w:p>
        </w:tc>
        <w:tc>
          <w:tcPr>
            <w:tcW w:w="826" w:type="dxa"/>
            <w:shd w:val="clear" w:color="auto" w:fill="auto"/>
            <w:vAlign w:val="bottom"/>
          </w:tcPr>
          <w:p w14:paraId="0AE9396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06" w:type="dxa"/>
            <w:shd w:val="clear" w:color="auto" w:fill="auto"/>
            <w:vAlign w:val="bottom"/>
          </w:tcPr>
          <w:p w14:paraId="304D07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c>
          <w:tcPr>
            <w:tcW w:w="932" w:type="dxa"/>
            <w:shd w:val="clear" w:color="auto" w:fill="auto"/>
            <w:vAlign w:val="bottom"/>
          </w:tcPr>
          <w:p w14:paraId="162E517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624" w:type="dxa"/>
            <w:shd w:val="clear" w:color="auto" w:fill="auto"/>
            <w:vAlign w:val="bottom"/>
          </w:tcPr>
          <w:p w14:paraId="09F76B5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0.15</w:t>
            </w:r>
          </w:p>
        </w:tc>
      </w:tr>
    </w:tbl>
    <w:p w14:paraId="76F01CEE" w14:textId="77777777" w:rsidR="00243C40" w:rsidRDefault="00243C40">
      <w:pPr>
        <w:rPr>
          <w:rFonts w:ascii="Times New Roman" w:hAnsi="Times New Roman" w:cs="Times New Roman"/>
        </w:rPr>
      </w:pPr>
    </w:p>
    <w:p w14:paraId="7492C9C6" w14:textId="77777777" w:rsidR="00243C40" w:rsidRDefault="00243C40">
      <w:pPr>
        <w:rPr>
          <w:rFonts w:ascii="Times New Roman" w:hAnsi="Times New Roman" w:cs="Times New Roman"/>
          <w:b/>
        </w:rPr>
      </w:pPr>
    </w:p>
    <w:p w14:paraId="3E539FC0" w14:textId="77777777" w:rsidR="00243C40" w:rsidRDefault="001B49E8">
      <w:pPr>
        <w:rPr>
          <w:rFonts w:ascii="Times New Roman" w:hAnsi="Times New Roman" w:cs="Times New Roman"/>
          <w:sz w:val="20"/>
          <w:szCs w:val="20"/>
        </w:rPr>
      </w:pPr>
      <w:r>
        <w:rPr>
          <w:rFonts w:ascii="Times New Roman" w:hAnsi="Times New Roman" w:cs="Times New Roman"/>
          <w:sz w:val="20"/>
          <w:szCs w:val="20"/>
        </w:rPr>
        <w:t xml:space="preserve">1: Units for Values are cm (bark thickness; for a 25.4 cm </w:t>
      </w:r>
      <w:proofErr w:type="spellStart"/>
      <w:r>
        <w:rPr>
          <w:rFonts w:ascii="Times New Roman" w:hAnsi="Times New Roman" w:cs="Times New Roman"/>
          <w:sz w:val="20"/>
          <w:szCs w:val="20"/>
        </w:rPr>
        <w:t>dbh</w:t>
      </w:r>
      <w:proofErr w:type="spellEnd"/>
      <w:r>
        <w:rPr>
          <w:rFonts w:ascii="Times New Roman" w:hAnsi="Times New Roman" w:cs="Times New Roman"/>
          <w:sz w:val="20"/>
          <w:szCs w:val="20"/>
        </w:rPr>
        <w:t xml:space="preserve"> tree), m (tree height), scale of 1-10 (self-pruning), seconds (flame duration), cm (flame height), and percentage consumed of 0-100 (percent consumed). </w:t>
      </w:r>
    </w:p>
    <w:p w14:paraId="2924551B" w14:textId="77777777" w:rsidR="00243C40" w:rsidRDefault="001B49E8">
      <w:pPr>
        <w:rPr>
          <w:rFonts w:ascii="Times New Roman" w:hAnsi="Times New Roman" w:cs="Times New Roman"/>
          <w:sz w:val="20"/>
          <w:szCs w:val="20"/>
        </w:rPr>
      </w:pPr>
      <w:r>
        <w:rPr>
          <w:rFonts w:ascii="Times New Roman" w:hAnsi="Times New Roman" w:cs="Times New Roman"/>
          <w:sz w:val="20"/>
          <w:szCs w:val="20"/>
        </w:rPr>
        <w:t>2: flame height and percent consumed were closely correlated (r = 0.93); traits were combined in ordination and the first principal component (PC1) was used to calculate FRS.</w:t>
      </w:r>
    </w:p>
    <w:p w14:paraId="71E1A3CE" w14:textId="77777777" w:rsidR="00243C40" w:rsidRDefault="001B49E8">
      <w:pPr>
        <w:rPr>
          <w:rFonts w:ascii="Times New Roman" w:hAnsi="Times New Roman" w:cs="Times New Roman"/>
          <w:sz w:val="20"/>
          <w:szCs w:val="20"/>
        </w:rPr>
        <w:sectPr w:rsidR="00243C40">
          <w:footerReference w:type="default" r:id="rId7"/>
          <w:pgSz w:w="15840" w:h="12240" w:orient="landscape"/>
          <w:pgMar w:top="1440" w:right="1440" w:bottom="1440" w:left="1440" w:header="0" w:footer="720" w:gutter="0"/>
          <w:lnNumType w:countBy="1" w:restart="continuous"/>
          <w:cols w:space="720"/>
          <w:formProt w:val="0"/>
          <w:docGrid w:linePitch="326"/>
        </w:sectPr>
      </w:pPr>
      <w:r>
        <w:rPr>
          <w:rFonts w:ascii="Times New Roman" w:hAnsi="Times New Roman" w:cs="Times New Roman"/>
          <w:sz w:val="20"/>
          <w:szCs w:val="20"/>
        </w:rPr>
        <w:t>3: percentiles of range for flame duration calculated on a log scale.</w:t>
      </w:r>
    </w:p>
    <w:p w14:paraId="7855FC1C" w14:textId="4D74DF97" w:rsidR="00243C40" w:rsidRDefault="00742C8E" w:rsidP="00742C8E">
      <w:pPr>
        <w:spacing w:line="480" w:lineRule="auto"/>
        <w:rPr>
          <w:rFonts w:ascii="Times New Roman" w:hAnsi="Times New Roman" w:cs="Times New Roman"/>
          <w:b/>
        </w:rPr>
      </w:pPr>
      <w:r>
        <w:rPr>
          <w:rFonts w:ascii="Times New Roman" w:hAnsi="Times New Roman" w:cs="Times New Roman"/>
          <w:b/>
        </w:rPr>
        <w:lastRenderedPageBreak/>
        <w:t>Figure Captions</w:t>
      </w:r>
    </w:p>
    <w:p w14:paraId="15B5BC21" w14:textId="77777777" w:rsidR="00243C40" w:rsidRDefault="001B49E8">
      <w:pPr>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Examples of fire resistance and flammability traits of different conifer species. (a): </w:t>
      </w:r>
      <w:r>
        <w:rPr>
          <w:rFonts w:ascii="Times New Roman" w:hAnsi="Times New Roman" w:cs="Times New Roman"/>
          <w:i/>
        </w:rPr>
        <w:t xml:space="preserve">Pinus </w:t>
      </w:r>
      <w:proofErr w:type="spellStart"/>
      <w:r>
        <w:rPr>
          <w:rFonts w:ascii="Times New Roman" w:hAnsi="Times New Roman" w:cs="Times New Roman"/>
          <w:i/>
        </w:rPr>
        <w:t>jeffreyi</w:t>
      </w:r>
      <w:proofErr w:type="spellEnd"/>
      <w:r>
        <w:rPr>
          <w:rFonts w:ascii="Times New Roman" w:hAnsi="Times New Roman" w:cs="Times New Roman"/>
        </w:rPr>
        <w:t xml:space="preserve"> (left) and </w:t>
      </w:r>
      <w:r>
        <w:rPr>
          <w:rFonts w:ascii="Times New Roman" w:hAnsi="Times New Roman" w:cs="Times New Roman"/>
          <w:i/>
        </w:rPr>
        <w:t xml:space="preserve">Pinus </w:t>
      </w:r>
      <w:proofErr w:type="spellStart"/>
      <w:r>
        <w:rPr>
          <w:rFonts w:ascii="Times New Roman" w:hAnsi="Times New Roman" w:cs="Times New Roman"/>
          <w:i/>
        </w:rPr>
        <w:t>contorta</w:t>
      </w:r>
      <w:proofErr w:type="spellEnd"/>
      <w:r>
        <w:rPr>
          <w:rFonts w:ascii="Times New Roman" w:hAnsi="Times New Roman" w:cs="Times New Roman"/>
        </w:rPr>
        <w:t xml:space="preserve"> (right) following the 2012 Reading Fire, Lassen National Park, California. The two species experienced similar fuel environments (fairly open-grown), with </w:t>
      </w:r>
      <w:r>
        <w:rPr>
          <w:rFonts w:ascii="Times New Roman" w:hAnsi="Times New Roman" w:cs="Times New Roman"/>
          <w:i/>
        </w:rPr>
        <w:t xml:space="preserve">P. </w:t>
      </w:r>
      <w:proofErr w:type="spellStart"/>
      <w:r>
        <w:rPr>
          <w:rFonts w:ascii="Times New Roman" w:hAnsi="Times New Roman" w:cs="Times New Roman"/>
          <w:i/>
        </w:rPr>
        <w:t>jeffreyi</w:t>
      </w:r>
      <w:proofErr w:type="spellEnd"/>
      <w:r>
        <w:rPr>
          <w:rFonts w:ascii="Times New Roman" w:hAnsi="Times New Roman" w:cs="Times New Roman"/>
        </w:rPr>
        <w:t xml:space="preserve"> surviving and </w:t>
      </w:r>
      <w:r>
        <w:rPr>
          <w:rFonts w:ascii="Times New Roman" w:hAnsi="Times New Roman" w:cs="Times New Roman"/>
          <w:i/>
        </w:rPr>
        <w:t xml:space="preserve">P. </w:t>
      </w:r>
      <w:proofErr w:type="spellStart"/>
      <w:r>
        <w:rPr>
          <w:rFonts w:ascii="Times New Roman" w:hAnsi="Times New Roman" w:cs="Times New Roman"/>
          <w:i/>
        </w:rPr>
        <w:t>contorta</w:t>
      </w:r>
      <w:proofErr w:type="spellEnd"/>
      <w:r>
        <w:rPr>
          <w:rFonts w:ascii="Times New Roman" w:hAnsi="Times New Roman" w:cs="Times New Roman"/>
        </w:rPr>
        <w:t xml:space="preserve"> dying. Note the lower profile of branches on </w:t>
      </w:r>
      <w:r>
        <w:rPr>
          <w:rFonts w:ascii="Times New Roman" w:hAnsi="Times New Roman" w:cs="Times New Roman"/>
          <w:i/>
        </w:rPr>
        <w:t xml:space="preserve">P. </w:t>
      </w:r>
      <w:proofErr w:type="spellStart"/>
      <w:r>
        <w:rPr>
          <w:rFonts w:ascii="Times New Roman" w:hAnsi="Times New Roman" w:cs="Times New Roman"/>
          <w:i/>
        </w:rPr>
        <w:t>contorta</w:t>
      </w:r>
      <w:proofErr w:type="spellEnd"/>
      <w:r>
        <w:rPr>
          <w:rFonts w:ascii="Times New Roman" w:hAnsi="Times New Roman" w:cs="Times New Roman"/>
        </w:rPr>
        <w:t xml:space="preserve">, indicating a lesser degree of self-pruning. (b): example of litter flammability differences in </w:t>
      </w:r>
      <w:r>
        <w:rPr>
          <w:rFonts w:ascii="Times New Roman" w:hAnsi="Times New Roman" w:cs="Times New Roman"/>
          <w:i/>
        </w:rPr>
        <w:t xml:space="preserve">P. </w:t>
      </w:r>
      <w:proofErr w:type="spellStart"/>
      <w:r>
        <w:rPr>
          <w:rFonts w:ascii="Times New Roman" w:hAnsi="Times New Roman" w:cs="Times New Roman"/>
          <w:i/>
        </w:rPr>
        <w:t>jeffreyi</w:t>
      </w:r>
      <w:proofErr w:type="spellEnd"/>
      <w:r>
        <w:rPr>
          <w:rFonts w:ascii="Times New Roman" w:hAnsi="Times New Roman" w:cs="Times New Roman"/>
        </w:rPr>
        <w:t xml:space="preserve"> (left) and </w:t>
      </w:r>
      <w:r>
        <w:rPr>
          <w:rFonts w:ascii="Times New Roman" w:hAnsi="Times New Roman" w:cs="Times New Roman"/>
          <w:i/>
        </w:rPr>
        <w:t xml:space="preserve">P. </w:t>
      </w:r>
      <w:proofErr w:type="spellStart"/>
      <w:r>
        <w:rPr>
          <w:rFonts w:ascii="Times New Roman" w:hAnsi="Times New Roman" w:cs="Times New Roman"/>
          <w:i/>
        </w:rPr>
        <w:t>contorta</w:t>
      </w:r>
      <w:proofErr w:type="spellEnd"/>
      <w:r>
        <w:rPr>
          <w:rFonts w:ascii="Times New Roman" w:hAnsi="Times New Roman" w:cs="Times New Roman"/>
        </w:rPr>
        <w:t xml:space="preserve"> (right), with </w:t>
      </w:r>
      <w:r>
        <w:rPr>
          <w:rFonts w:ascii="Times New Roman" w:hAnsi="Times New Roman" w:cs="Times New Roman"/>
          <w:i/>
        </w:rPr>
        <w:t xml:space="preserve">P. </w:t>
      </w:r>
      <w:proofErr w:type="spellStart"/>
      <w:r>
        <w:rPr>
          <w:rFonts w:ascii="Times New Roman" w:hAnsi="Times New Roman" w:cs="Times New Roman"/>
          <w:i/>
        </w:rPr>
        <w:t>jeffreyi</w:t>
      </w:r>
      <w:proofErr w:type="spellEnd"/>
      <w:r>
        <w:rPr>
          <w:rFonts w:ascii="Times New Roman" w:hAnsi="Times New Roman" w:cs="Times New Roman"/>
        </w:rPr>
        <w:t xml:space="preserve"> having greater flame heights and shorter flame durations than </w:t>
      </w:r>
      <w:r>
        <w:rPr>
          <w:rFonts w:ascii="Times New Roman" w:hAnsi="Times New Roman" w:cs="Times New Roman"/>
          <w:i/>
        </w:rPr>
        <w:t xml:space="preserve">P. </w:t>
      </w:r>
      <w:proofErr w:type="spellStart"/>
      <w:r>
        <w:rPr>
          <w:rFonts w:ascii="Times New Roman" w:hAnsi="Times New Roman" w:cs="Times New Roman"/>
          <w:i/>
        </w:rPr>
        <w:t>contorta</w:t>
      </w:r>
      <w:proofErr w:type="spellEnd"/>
      <w:r>
        <w:rPr>
          <w:rFonts w:ascii="Times New Roman" w:hAnsi="Times New Roman" w:cs="Times New Roman"/>
        </w:rPr>
        <w:t xml:space="preserve"> for a given mass of fuel (Table 1). (c): </w:t>
      </w:r>
      <w:proofErr w:type="gramStart"/>
      <w:r>
        <w:rPr>
          <w:rFonts w:ascii="Times New Roman" w:hAnsi="Times New Roman" w:cs="Times New Roman"/>
        </w:rPr>
        <w:t>the</w:t>
      </w:r>
      <w:proofErr w:type="gramEnd"/>
      <w:r>
        <w:rPr>
          <w:rFonts w:ascii="Times New Roman" w:hAnsi="Times New Roman" w:cs="Times New Roman"/>
        </w:rPr>
        <w:t xml:space="preserve"> North American conifer with the thickest bark, </w:t>
      </w:r>
      <w:proofErr w:type="spellStart"/>
      <w:r>
        <w:rPr>
          <w:rFonts w:ascii="Times New Roman" w:hAnsi="Times New Roman" w:cs="Times New Roman"/>
          <w:i/>
        </w:rPr>
        <w:t>Sequoiadendron</w:t>
      </w:r>
      <w:proofErr w:type="spellEnd"/>
      <w:r>
        <w:rPr>
          <w:rFonts w:ascii="Times New Roman" w:hAnsi="Times New Roman" w:cs="Times New Roman"/>
          <w:i/>
        </w:rPr>
        <w:t xml:space="preserve"> </w:t>
      </w:r>
      <w:proofErr w:type="spellStart"/>
      <w:r>
        <w:rPr>
          <w:rFonts w:ascii="Times New Roman" w:hAnsi="Times New Roman" w:cs="Times New Roman"/>
          <w:i/>
        </w:rPr>
        <w:t>giganteum</w:t>
      </w:r>
      <w:proofErr w:type="spellEnd"/>
      <w:r>
        <w:rPr>
          <w:rFonts w:ascii="Times New Roman" w:hAnsi="Times New Roman" w:cs="Times New Roman"/>
        </w:rPr>
        <w:t xml:space="preserve">, during a prescribed fire in Sequoia National Park, California. (d): stand of fire-intolerant </w:t>
      </w:r>
      <w:proofErr w:type="spellStart"/>
      <w:r>
        <w:rPr>
          <w:rFonts w:ascii="Times New Roman" w:hAnsi="Times New Roman" w:cs="Times New Roman"/>
          <w:i/>
        </w:rPr>
        <w:t>Picea</w:t>
      </w:r>
      <w:proofErr w:type="spellEnd"/>
      <w:r>
        <w:rPr>
          <w:rFonts w:ascii="Times New Roman" w:hAnsi="Times New Roman" w:cs="Times New Roman"/>
          <w:i/>
        </w:rPr>
        <w:t xml:space="preserve"> </w:t>
      </w:r>
      <w:proofErr w:type="spellStart"/>
      <w:r>
        <w:rPr>
          <w:rFonts w:ascii="Times New Roman" w:hAnsi="Times New Roman" w:cs="Times New Roman"/>
          <w:i/>
        </w:rPr>
        <w:t>engelmannii</w:t>
      </w:r>
      <w:proofErr w:type="spellEnd"/>
      <w:r>
        <w:rPr>
          <w:rFonts w:ascii="Times New Roman" w:hAnsi="Times New Roman" w:cs="Times New Roman"/>
        </w:rPr>
        <w:t xml:space="preserve"> killed by fire, </w:t>
      </w:r>
      <w:proofErr w:type="spellStart"/>
      <w:r>
        <w:rPr>
          <w:rFonts w:ascii="Times New Roman" w:hAnsi="Times New Roman" w:cs="Times New Roman"/>
        </w:rPr>
        <w:t>Fishlake</w:t>
      </w:r>
      <w:proofErr w:type="spellEnd"/>
      <w:r>
        <w:rPr>
          <w:rFonts w:ascii="Times New Roman" w:hAnsi="Times New Roman" w:cs="Times New Roman"/>
        </w:rPr>
        <w:t xml:space="preserve"> National Forest, Utah. (e): stand of fire-tolerant </w:t>
      </w:r>
      <w:r>
        <w:rPr>
          <w:rFonts w:ascii="Times New Roman" w:hAnsi="Times New Roman" w:cs="Times New Roman"/>
          <w:i/>
        </w:rPr>
        <w:t>Pinus ponderosa</w:t>
      </w:r>
      <w:r>
        <w:rPr>
          <w:rFonts w:ascii="Times New Roman" w:hAnsi="Times New Roman" w:cs="Times New Roman"/>
        </w:rPr>
        <w:t xml:space="preserve"> that has survived several fires on the Deschutes National Forest, Oregon. </w:t>
      </w:r>
    </w:p>
    <w:p w14:paraId="77FEFE80" w14:textId="77777777" w:rsidR="00243C40" w:rsidRDefault="00243C40">
      <w:pPr>
        <w:rPr>
          <w:rFonts w:ascii="Times New Roman" w:hAnsi="Times New Roman" w:cs="Times New Roman"/>
        </w:rPr>
      </w:pPr>
    </w:p>
    <w:p w14:paraId="33E9F749" w14:textId="4626873E" w:rsidR="00243C40" w:rsidRDefault="001B49E8">
      <w:r>
        <w:rPr>
          <w:rFonts w:ascii="Times New Roman" w:hAnsi="Times New Roman" w:cs="Times New Roman"/>
        </w:rPr>
        <w:t xml:space="preserve">Photo credits: (a): Jens Stevens, (b): Jeffrey Kane, (c): Dylan </w:t>
      </w:r>
      <w:proofErr w:type="spellStart"/>
      <w:r>
        <w:rPr>
          <w:rFonts w:ascii="Times New Roman" w:hAnsi="Times New Roman" w:cs="Times New Roman"/>
        </w:rPr>
        <w:t>Schwilk</w:t>
      </w:r>
      <w:proofErr w:type="spellEnd"/>
      <w:r>
        <w:rPr>
          <w:rFonts w:ascii="Times New Roman" w:hAnsi="Times New Roman" w:cs="Times New Roman"/>
        </w:rPr>
        <w:t>, (d, e): J. Morgan Varner</w:t>
      </w:r>
    </w:p>
    <w:p w14:paraId="3A91A3DA" w14:textId="6A52F8B3" w:rsidR="00742C8E" w:rsidRDefault="00742C8E">
      <w:pPr>
        <w:rPr>
          <w:rFonts w:ascii="Times New Roman" w:hAnsi="Times New Roman" w:cs="Times New Roman"/>
        </w:rPr>
      </w:pPr>
      <w:r>
        <w:rPr>
          <w:rFonts w:ascii="Times New Roman" w:hAnsi="Times New Roman" w:cs="Times New Roman"/>
        </w:rPr>
        <w:br/>
      </w:r>
    </w:p>
    <w:p w14:paraId="0C1BD222" w14:textId="77777777" w:rsidR="009236F8" w:rsidRDefault="009236F8">
      <w:pPr>
        <w:rPr>
          <w:rFonts w:ascii="Times New Roman" w:hAnsi="Times New Roman" w:cs="Times New Roman"/>
        </w:rPr>
      </w:pPr>
    </w:p>
    <w:p w14:paraId="0E20FA2A" w14:textId="12C704F4" w:rsidR="00243C40" w:rsidRDefault="009236F8" w:rsidP="004D3F56">
      <w:r>
        <w:rPr>
          <w:rFonts w:ascii="Times New Roman" w:hAnsi="Times New Roman" w:cs="Times New Roman"/>
          <w:b/>
        </w:rPr>
        <w:t>Figure 2</w:t>
      </w:r>
      <w:r>
        <w:rPr>
          <w:rFonts w:ascii="Times New Roman" w:hAnsi="Times New Roman" w:cs="Times New Roman"/>
        </w:rPr>
        <w:t>: Fire resistance scores for western US conifer forests</w:t>
      </w:r>
      <w:r>
        <w:rPr>
          <w:rFonts w:ascii="Times New Roman" w:hAnsi="Times New Roman" w:cs="Times New Roman"/>
        </w:rPr>
        <w:t>.</w:t>
      </w:r>
    </w:p>
    <w:sectPr w:rsidR="00243C40">
      <w:footerReference w:type="default" r:id="rId8"/>
      <w:pgSz w:w="12240" w:h="15840"/>
      <w:pgMar w:top="1440" w:right="1440" w:bottom="1440" w:left="1440" w:header="0" w:footer="720" w:gutter="0"/>
      <w:lnNumType w:countBy="1"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EB42B" w14:textId="77777777" w:rsidR="001C2E94" w:rsidRDefault="001C2E94">
      <w:r>
        <w:separator/>
      </w:r>
    </w:p>
  </w:endnote>
  <w:endnote w:type="continuationSeparator" w:id="0">
    <w:p w14:paraId="5B3B35AE" w14:textId="77777777" w:rsidR="001C2E94" w:rsidRDefault="001C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9C37" w14:textId="77777777" w:rsidR="004D3F56" w:rsidRDefault="004D3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DFFC" w14:textId="77777777" w:rsidR="004D3F56" w:rsidRDefault="004D3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0CC0" w14:textId="77777777" w:rsidR="001C2E94" w:rsidRDefault="001C2E94">
      <w:r>
        <w:separator/>
      </w:r>
    </w:p>
  </w:footnote>
  <w:footnote w:type="continuationSeparator" w:id="0">
    <w:p w14:paraId="5F707B1B" w14:textId="77777777" w:rsidR="001C2E94" w:rsidRDefault="001C2E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C40"/>
    <w:rsid w:val="00014313"/>
    <w:rsid w:val="00055C46"/>
    <w:rsid w:val="000F3F54"/>
    <w:rsid w:val="000F686A"/>
    <w:rsid w:val="00104889"/>
    <w:rsid w:val="00131DA5"/>
    <w:rsid w:val="001B49E8"/>
    <w:rsid w:val="001C2E94"/>
    <w:rsid w:val="00243C40"/>
    <w:rsid w:val="0030220D"/>
    <w:rsid w:val="0045531D"/>
    <w:rsid w:val="00486687"/>
    <w:rsid w:val="00491969"/>
    <w:rsid w:val="004D3F56"/>
    <w:rsid w:val="00501B6C"/>
    <w:rsid w:val="005706CF"/>
    <w:rsid w:val="005E3947"/>
    <w:rsid w:val="00601455"/>
    <w:rsid w:val="006A4828"/>
    <w:rsid w:val="00742C8E"/>
    <w:rsid w:val="00770839"/>
    <w:rsid w:val="007E0DEC"/>
    <w:rsid w:val="008106F4"/>
    <w:rsid w:val="00893ECC"/>
    <w:rsid w:val="009236F8"/>
    <w:rsid w:val="009A60F4"/>
    <w:rsid w:val="00A273ED"/>
    <w:rsid w:val="00A47638"/>
    <w:rsid w:val="00AE775B"/>
    <w:rsid w:val="00B314F8"/>
    <w:rsid w:val="00B6569A"/>
    <w:rsid w:val="00C569D4"/>
    <w:rsid w:val="00CF35C9"/>
    <w:rsid w:val="00D51E83"/>
    <w:rsid w:val="00ED5A7C"/>
    <w:rsid w:val="00EF7AD6"/>
    <w:rsid w:val="00F43DD5"/>
    <w:rsid w:val="00FC3E9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0896"/>
  <w15:docId w15:val="{AB55436C-63D9-4292-8314-22E171F8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2E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Cambria" w:hAnsi="Cambria" w:cs="Times New Roman"/>
    </w:rPr>
  </w:style>
  <w:style w:type="paragraph" w:customStyle="1" w:styleId="EndNoteBibliography">
    <w:name w:val="EndNote Bibliography"/>
    <w:basedOn w:val="Normal"/>
    <w:qFormat/>
    <w:rsid w:val="00C6034D"/>
    <w:rPr>
      <w:rFonts w:ascii="Cambria" w:hAnsi="Cambria"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C7E2-678C-46E2-A25A-A80E5B47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8617</Words>
  <Characters>49120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57622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Matthew</cp:lastModifiedBy>
  <cp:revision>9</cp:revision>
  <cp:lastPrinted>2013-12-07T23:09:00Z</cp:lastPrinted>
  <dcterms:created xsi:type="dcterms:W3CDTF">2019-01-16T23:13:00Z</dcterms:created>
  <dcterms:modified xsi:type="dcterms:W3CDTF">2019-01-23T17:33:00Z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