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687"/>
        <w:gridCol w:w="2655"/>
        <w:gridCol w:w="5697"/>
        <w:gridCol w:w="2655"/>
      </w:tblGrid>
      <w:tr w:rsidR="003C22B4" w14:paraId="3ABD9C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17365D"/>
            <w:hideMark/>
          </w:tcPr>
          <w:p w14:paraId="1488C37E" w14:textId="77777777" w:rsidR="003C22B4" w:rsidRDefault="003C22B4">
            <w:pPr>
              <w:jc w:val="center"/>
              <w:rPr>
                <w:rFonts w:ascii="Calibri" w:hAnsi="Calibri" w:cs="Calibri"/>
                <w:color w:val="FFFFFF"/>
                <w:kern w:val="2"/>
                <w:sz w:val="36"/>
                <w:szCs w:val="36"/>
                <w:lang w:val="en-AU" w:eastAsia="en-AU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36"/>
                <w:szCs w:val="36"/>
              </w:rPr>
              <w:t>MONTHLY FACTORY SAFETY AUDIT</w:t>
            </w:r>
          </w:p>
          <w:p w14:paraId="5DC0710B" w14:textId="77777777" w:rsidR="003C22B4" w:rsidRDefault="003C22B4">
            <w:pPr>
              <w:jc w:val="center"/>
              <w:rPr>
                <w:rFonts w:ascii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color w:val="FFFFFF"/>
                <w:sz w:val="20"/>
                <w:szCs w:val="20"/>
              </w:rPr>
              <w:t>Inspection, corrective actions and management review</w:t>
            </w:r>
          </w:p>
        </w:tc>
      </w:tr>
      <w:tr w:rsidR="003C22B4" w14:paraId="2E01A4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172F4421" w14:textId="77777777" w:rsidR="003C22B4" w:rsidRDefault="003C22B4">
            <w:pPr>
              <w:rPr>
                <w:rFonts w:ascii="Cambria" w:hAnsi="Cambria" w:cs="Times New Roman"/>
              </w:rPr>
            </w:pPr>
            <w:r>
              <w:t>Audit month</w:t>
            </w:r>
          </w:p>
        </w:tc>
        <w:tc>
          <w:tcPr>
            <w:tcW w:w="0" w:type="auto"/>
            <w:hideMark/>
          </w:tcPr>
          <w:p w14:paraId="0B5565D5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0" w:type="auto"/>
            <w:shd w:val="clear" w:color="auto" w:fill="D9EAF7"/>
            <w:hideMark/>
          </w:tcPr>
          <w:p w14:paraId="6630469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Audit date</w:t>
            </w:r>
          </w:p>
        </w:tc>
        <w:tc>
          <w:tcPr>
            <w:tcW w:w="0" w:type="auto"/>
            <w:hideMark/>
          </w:tcPr>
          <w:p w14:paraId="650FE644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3C22B4" w14:paraId="49738C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100C09BD" w14:textId="77777777" w:rsidR="003C22B4" w:rsidRDefault="003C22B4">
            <w:r>
              <w:t>Auditor(s)</w:t>
            </w:r>
          </w:p>
        </w:tc>
        <w:tc>
          <w:tcPr>
            <w:tcW w:w="0" w:type="auto"/>
            <w:hideMark/>
          </w:tcPr>
          <w:p w14:paraId="38DE4BBC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0" w:type="auto"/>
            <w:shd w:val="clear" w:color="auto" w:fill="D9EAF7"/>
            <w:hideMark/>
          </w:tcPr>
          <w:p w14:paraId="430C4E5A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Factory / area</w:t>
            </w:r>
          </w:p>
        </w:tc>
        <w:tc>
          <w:tcPr>
            <w:tcW w:w="0" w:type="auto"/>
            <w:hideMark/>
          </w:tcPr>
          <w:p w14:paraId="4A26B17B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3C22B4" w14:paraId="3CDF6F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70F17639" w14:textId="77777777" w:rsidR="003C22B4" w:rsidRDefault="003C22B4">
            <w:r>
              <w:t>Previous audit reviewed</w:t>
            </w:r>
          </w:p>
        </w:tc>
        <w:tc>
          <w:tcPr>
            <w:tcW w:w="0" w:type="auto"/>
            <w:hideMark/>
          </w:tcPr>
          <w:p w14:paraId="7A514FA8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0" w:type="auto"/>
            <w:shd w:val="clear" w:color="auto" w:fill="D9EAF7"/>
            <w:hideMark/>
          </w:tcPr>
          <w:p w14:paraId="1C69D00D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Open actions brought forward</w:t>
            </w:r>
          </w:p>
        </w:tc>
        <w:tc>
          <w:tcPr>
            <w:tcW w:w="0" w:type="auto"/>
            <w:hideMark/>
          </w:tcPr>
          <w:p w14:paraId="225F4B7B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</w:t>
            </w:r>
          </w:p>
        </w:tc>
      </w:tr>
      <w:tr w:rsidR="003C22B4" w14:paraId="3AACEF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62C43ADD" w14:textId="77777777" w:rsidR="003C22B4" w:rsidRDefault="003C22B4">
            <w:r>
              <w:t>Document no.</w:t>
            </w:r>
          </w:p>
        </w:tc>
        <w:tc>
          <w:tcPr>
            <w:tcW w:w="0" w:type="auto"/>
            <w:hideMark/>
          </w:tcPr>
          <w:p w14:paraId="1D131C2F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0" w:type="auto"/>
            <w:shd w:val="clear" w:color="auto" w:fill="D9EAF7"/>
            <w:hideMark/>
          </w:tcPr>
          <w:p w14:paraId="012D0022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Version / issue date</w:t>
            </w:r>
          </w:p>
        </w:tc>
        <w:tc>
          <w:tcPr>
            <w:tcW w:w="0" w:type="auto"/>
            <w:hideMark/>
          </w:tcPr>
          <w:p w14:paraId="366ACFA6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042FA4E9" w14:textId="77777777" w:rsidR="003C22B4" w:rsidRDefault="003C22B4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881"/>
        <w:gridCol w:w="13813"/>
      </w:tblGrid>
      <w:tr w:rsidR="003C22B4" w14:paraId="217579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08A9D309" w14:textId="77777777" w:rsidR="003C22B4" w:rsidRDefault="003C22B4">
            <w:pPr>
              <w:rPr>
                <w:kern w:val="2"/>
                <w:lang w:val="en-AU" w:eastAsia="en-AU"/>
                <w14:ligatures w14:val="standardContextual"/>
              </w:rPr>
            </w:pPr>
            <w:r>
              <w:t>How to complete this audit</w:t>
            </w:r>
          </w:p>
        </w:tc>
        <w:tc>
          <w:tcPr>
            <w:tcW w:w="0" w:type="auto"/>
            <w:hideMark/>
          </w:tcPr>
          <w:p w14:paraId="7611BC66" w14:textId="77777777" w:rsidR="003C22B4" w:rsidRDefault="003C22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Inspect each item and mark C, NC, O or N/A. Record evidence or observations in the </w:t>
            </w:r>
            <w:proofErr w:type="gramStart"/>
            <w:r>
              <w:t>comments</w:t>
            </w:r>
            <w:proofErr w:type="gramEnd"/>
            <w:r>
              <w:t xml:space="preserve"> column. Every non-compliance must be transferred to the Corrective Action Register. Apply an immediate control where there is an uncontrolled </w:t>
            </w:r>
            <w:proofErr w:type="gramStart"/>
            <w:r>
              <w:t>risk, and</w:t>
            </w:r>
            <w:proofErr w:type="gramEnd"/>
            <w:r>
              <w:t xml:space="preserve"> escalate Critical or High risks before work continues.</w:t>
            </w:r>
          </w:p>
        </w:tc>
      </w:tr>
      <w:tr w:rsidR="003C22B4" w14:paraId="182E46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32B47740" w14:textId="77777777" w:rsidR="003C22B4" w:rsidRDefault="003C22B4">
            <w:r>
              <w:t>Checklist rating</w:t>
            </w:r>
          </w:p>
        </w:tc>
        <w:tc>
          <w:tcPr>
            <w:tcW w:w="0" w:type="auto"/>
            <w:hideMark/>
          </w:tcPr>
          <w:p w14:paraId="504F95AF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</w:t>
            </w:r>
            <w:r>
              <w:t xml:space="preserve"> Compliant    </w:t>
            </w:r>
            <w:r>
              <w:rPr>
                <w:b/>
                <w:bCs/>
              </w:rPr>
              <w:t>NC</w:t>
            </w:r>
            <w:r>
              <w:t xml:space="preserve"> Non-compliant    </w:t>
            </w:r>
            <w:r>
              <w:rPr>
                <w:b/>
                <w:bCs/>
              </w:rPr>
              <w:t>O</w:t>
            </w:r>
            <w:r>
              <w:t xml:space="preserve"> Observation / improvement    </w:t>
            </w:r>
            <w:r>
              <w:rPr>
                <w:b/>
                <w:bCs/>
              </w:rPr>
              <w:t>N/A</w:t>
            </w:r>
            <w:r>
              <w:t xml:space="preserve"> Not applicable</w:t>
            </w:r>
          </w:p>
        </w:tc>
      </w:tr>
      <w:tr w:rsidR="003C22B4" w14:paraId="382183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425AF8A0" w14:textId="77777777" w:rsidR="003C22B4" w:rsidRDefault="003C22B4">
            <w:r>
              <w:t>Risk rating</w:t>
            </w:r>
          </w:p>
        </w:tc>
        <w:tc>
          <w:tcPr>
            <w:tcW w:w="0" w:type="auto"/>
            <w:hideMark/>
          </w:tcPr>
          <w:p w14:paraId="3700E36C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</w:t>
            </w:r>
            <w:r>
              <w:t xml:space="preserve"> </w:t>
            </w:r>
            <w:proofErr w:type="gramStart"/>
            <w:r>
              <w:t xml:space="preserve">Critical    </w:t>
            </w:r>
            <w:r>
              <w:rPr>
                <w:b/>
                <w:bCs/>
              </w:rPr>
              <w:t>H</w:t>
            </w:r>
            <w:r>
              <w:t xml:space="preserve"> Hi</w:t>
            </w:r>
            <w:proofErr w:type="gramEnd"/>
            <w:r>
              <w:t xml:space="preserve">gh    </w:t>
            </w:r>
            <w:r>
              <w:rPr>
                <w:b/>
                <w:bCs/>
              </w:rPr>
              <w:t>M</w:t>
            </w:r>
            <w:r>
              <w:t xml:space="preserve"> Medium    </w:t>
            </w:r>
            <w:r>
              <w:rPr>
                <w:b/>
                <w:bCs/>
              </w:rPr>
              <w:t>L</w:t>
            </w:r>
            <w:r>
              <w:t xml:space="preserve"> Low</w:t>
            </w:r>
          </w:p>
        </w:tc>
      </w:tr>
    </w:tbl>
    <w:p w14:paraId="32D621A3" w14:textId="77777777" w:rsidR="003C22B4" w:rsidRDefault="003C22B4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02"/>
        <w:gridCol w:w="10754"/>
        <w:gridCol w:w="840"/>
        <w:gridCol w:w="3498"/>
      </w:tblGrid>
      <w:tr w:rsidR="003C22B4" w14:paraId="76E092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7365D"/>
            <w:hideMark/>
          </w:tcPr>
          <w:p w14:paraId="05936CFE" w14:textId="77777777" w:rsidR="003C22B4" w:rsidRDefault="003C22B4">
            <w:pPr>
              <w:rPr>
                <w:rFonts w:cs="Calibri"/>
                <w:color w:val="FFFFFF"/>
                <w:kern w:val="2"/>
                <w:lang w:val="en-AU" w:eastAsia="en-AU"/>
                <w14:ligatures w14:val="standardContextual"/>
              </w:rPr>
            </w:pPr>
            <w:r>
              <w:rPr>
                <w:rFonts w:cs="Calibri"/>
                <w:color w:val="FFFFFF"/>
              </w:rPr>
              <w:t>Ref.</w:t>
            </w:r>
          </w:p>
        </w:tc>
        <w:tc>
          <w:tcPr>
            <w:tcW w:w="0" w:type="auto"/>
            <w:shd w:val="clear" w:color="auto" w:fill="17365D"/>
            <w:hideMark/>
          </w:tcPr>
          <w:p w14:paraId="03C8F172" w14:textId="77777777" w:rsidR="003C22B4" w:rsidRDefault="003C22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Inspection item and acceptance criteria</w:t>
            </w:r>
          </w:p>
        </w:tc>
        <w:tc>
          <w:tcPr>
            <w:tcW w:w="0" w:type="auto"/>
            <w:shd w:val="clear" w:color="auto" w:fill="17365D"/>
            <w:hideMark/>
          </w:tcPr>
          <w:p w14:paraId="4EE34A1E" w14:textId="77777777" w:rsidR="003C22B4" w:rsidRDefault="003C22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17365D"/>
            <w:hideMark/>
          </w:tcPr>
          <w:p w14:paraId="009F35D3" w14:textId="77777777" w:rsidR="003C22B4" w:rsidRDefault="003C22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Comments, evidence or action ref.</w:t>
            </w:r>
          </w:p>
        </w:tc>
      </w:tr>
      <w:tr w:rsidR="003C22B4" w14:paraId="2A4CD2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206DAB2E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1. Safety management and consultation</w:t>
            </w:r>
          </w:p>
        </w:tc>
      </w:tr>
      <w:tr w:rsidR="003C22B4" w14:paraId="2288FA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E4E84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1.1</w:t>
            </w:r>
          </w:p>
        </w:tc>
        <w:tc>
          <w:tcPr>
            <w:tcW w:w="0" w:type="auto"/>
            <w:hideMark/>
          </w:tcPr>
          <w:p w14:paraId="51570953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Previous audit actions, reported hazards, incidents and near misses have been reviewed and followed up.</w:t>
            </w:r>
          </w:p>
        </w:tc>
        <w:tc>
          <w:tcPr>
            <w:tcW w:w="0" w:type="auto"/>
            <w:hideMark/>
          </w:tcPr>
          <w:p w14:paraId="130D9A29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BDFC4AE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64CEF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C24C5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1.2</w:t>
            </w:r>
          </w:p>
        </w:tc>
        <w:tc>
          <w:tcPr>
            <w:tcW w:w="0" w:type="auto"/>
            <w:hideMark/>
          </w:tcPr>
          <w:p w14:paraId="2D4B980C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Current SWMS, risk assessments, procedures and SDS are available and reflect the work being performed.</w:t>
            </w:r>
          </w:p>
        </w:tc>
        <w:tc>
          <w:tcPr>
            <w:tcW w:w="0" w:type="auto"/>
            <w:hideMark/>
          </w:tcPr>
          <w:p w14:paraId="4814CF36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15E361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5630D8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7C20C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1.3</w:t>
            </w:r>
          </w:p>
        </w:tc>
        <w:tc>
          <w:tcPr>
            <w:tcW w:w="0" w:type="auto"/>
            <w:hideMark/>
          </w:tcPr>
          <w:p w14:paraId="58FBF989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Required </w:t>
            </w:r>
            <w:proofErr w:type="spellStart"/>
            <w:r>
              <w:rPr>
                <w:rFonts w:cs="Calibri"/>
              </w:rPr>
              <w:t>licences</w:t>
            </w:r>
            <w:proofErr w:type="spellEnd"/>
            <w:r>
              <w:rPr>
                <w:rFonts w:cs="Calibri"/>
              </w:rPr>
              <w:t>, inductions, training, toolbox talks and competency records are current.</w:t>
            </w:r>
          </w:p>
        </w:tc>
        <w:tc>
          <w:tcPr>
            <w:tcW w:w="0" w:type="auto"/>
            <w:hideMark/>
          </w:tcPr>
          <w:p w14:paraId="55A0D8EE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6AF17CD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46924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2AE24C35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2. Emergency preparedness and amenities</w:t>
            </w:r>
          </w:p>
        </w:tc>
      </w:tr>
      <w:tr w:rsidR="003C22B4" w14:paraId="3C3142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804FB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2.1</w:t>
            </w:r>
          </w:p>
        </w:tc>
        <w:tc>
          <w:tcPr>
            <w:tcW w:w="0" w:type="auto"/>
            <w:hideMark/>
          </w:tcPr>
          <w:p w14:paraId="3293FEF4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Emergency exits, access routes, assembly information and emergency contact details are visible and unobstructed.</w:t>
            </w:r>
          </w:p>
        </w:tc>
        <w:tc>
          <w:tcPr>
            <w:tcW w:w="0" w:type="auto"/>
            <w:hideMark/>
          </w:tcPr>
          <w:p w14:paraId="72A8B486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D22695F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160B16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2B0F4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2.2</w:t>
            </w:r>
          </w:p>
        </w:tc>
        <w:tc>
          <w:tcPr>
            <w:tcW w:w="0" w:type="auto"/>
            <w:hideMark/>
          </w:tcPr>
          <w:p w14:paraId="55DB4E0A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Fire equipment, first aid kits and eyewash facilities are accessible, serviced and adequately stocked.</w:t>
            </w:r>
          </w:p>
        </w:tc>
        <w:tc>
          <w:tcPr>
            <w:tcW w:w="0" w:type="auto"/>
            <w:hideMark/>
          </w:tcPr>
          <w:p w14:paraId="594DC7D3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7F7BC9A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0EDC71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502DD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2.3</w:t>
            </w:r>
          </w:p>
        </w:tc>
        <w:tc>
          <w:tcPr>
            <w:tcW w:w="0" w:type="auto"/>
            <w:hideMark/>
          </w:tcPr>
          <w:p w14:paraId="382BAA68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Amenities, lighting, ventilation and drinking water arrangements are clean and adequate.</w:t>
            </w:r>
          </w:p>
        </w:tc>
        <w:tc>
          <w:tcPr>
            <w:tcW w:w="0" w:type="auto"/>
            <w:hideMark/>
          </w:tcPr>
          <w:p w14:paraId="7E35349D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A306D42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61C745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39FAB38F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3. Housekeeping, storage and access</w:t>
            </w:r>
          </w:p>
        </w:tc>
      </w:tr>
      <w:tr w:rsidR="003C22B4" w14:paraId="542003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0BDDE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3.1</w:t>
            </w:r>
          </w:p>
        </w:tc>
        <w:tc>
          <w:tcPr>
            <w:tcW w:w="0" w:type="auto"/>
            <w:hideMark/>
          </w:tcPr>
          <w:p w14:paraId="7B70C5B0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Floors, walkways, work areas and access points are clear of slip, trip and storage hazards.</w:t>
            </w:r>
          </w:p>
        </w:tc>
        <w:tc>
          <w:tcPr>
            <w:tcW w:w="0" w:type="auto"/>
            <w:hideMark/>
          </w:tcPr>
          <w:p w14:paraId="305CDB30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55189CA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4D0129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319D2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3.2</w:t>
            </w:r>
          </w:p>
        </w:tc>
        <w:tc>
          <w:tcPr>
            <w:tcW w:w="0" w:type="auto"/>
            <w:hideMark/>
          </w:tcPr>
          <w:p w14:paraId="08428A2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Racking is undamaged, loads are stable, load limits are displayed and materials are stored safely.</w:t>
            </w:r>
          </w:p>
        </w:tc>
        <w:tc>
          <w:tcPr>
            <w:tcW w:w="0" w:type="auto"/>
            <w:hideMark/>
          </w:tcPr>
          <w:p w14:paraId="7BB99269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932CD78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18AD8B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0091B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3.3</w:t>
            </w:r>
          </w:p>
        </w:tc>
        <w:tc>
          <w:tcPr>
            <w:tcW w:w="0" w:type="auto"/>
            <w:hideMark/>
          </w:tcPr>
          <w:p w14:paraId="3C5A3A62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Waste, scrap, offcuts and combustible materials are removed or contained appropriately.</w:t>
            </w:r>
          </w:p>
        </w:tc>
        <w:tc>
          <w:tcPr>
            <w:tcW w:w="0" w:type="auto"/>
            <w:hideMark/>
          </w:tcPr>
          <w:p w14:paraId="6C7E98D1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FB97440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6924A4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54CD7594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4. Plant, machinery and electrical safety</w:t>
            </w:r>
          </w:p>
        </w:tc>
      </w:tr>
      <w:tr w:rsidR="003C22B4" w14:paraId="23D90B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80319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4.1</w:t>
            </w:r>
          </w:p>
        </w:tc>
        <w:tc>
          <w:tcPr>
            <w:tcW w:w="0" w:type="auto"/>
            <w:hideMark/>
          </w:tcPr>
          <w:p w14:paraId="22FB983F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Guards, interlocks, emergency stops and isolation points are fitted, accessible and functional.</w:t>
            </w:r>
          </w:p>
        </w:tc>
        <w:tc>
          <w:tcPr>
            <w:tcW w:w="0" w:type="auto"/>
            <w:hideMark/>
          </w:tcPr>
          <w:p w14:paraId="290C6B46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C7C33B8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523DF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09C4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4.2</w:t>
            </w:r>
          </w:p>
        </w:tc>
        <w:tc>
          <w:tcPr>
            <w:tcW w:w="0" w:type="auto"/>
            <w:hideMark/>
          </w:tcPr>
          <w:p w14:paraId="35BC8C0E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Plant defects are reported and controlled; maintenance and lockout/tagout arrangements are current.</w:t>
            </w:r>
          </w:p>
        </w:tc>
        <w:tc>
          <w:tcPr>
            <w:tcW w:w="0" w:type="auto"/>
            <w:hideMark/>
          </w:tcPr>
          <w:p w14:paraId="1D55C57D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E85FC1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2ED1BF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AF4C1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4.3</w:t>
            </w:r>
          </w:p>
        </w:tc>
        <w:tc>
          <w:tcPr>
            <w:tcW w:w="0" w:type="auto"/>
            <w:hideMark/>
          </w:tcPr>
          <w:p w14:paraId="629C78A3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Electrical leads, tools, plugs, boards, RCDs and test tags are undamaged and current.</w:t>
            </w:r>
          </w:p>
        </w:tc>
        <w:tc>
          <w:tcPr>
            <w:tcW w:w="0" w:type="auto"/>
            <w:hideMark/>
          </w:tcPr>
          <w:p w14:paraId="27CCEE0B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BD4D3E4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2C02C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3F992F81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5. Mobile plant, traffic and lifting</w:t>
            </w:r>
          </w:p>
        </w:tc>
      </w:tr>
      <w:tr w:rsidR="003C22B4" w14:paraId="41CA5D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36C25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5.1</w:t>
            </w:r>
          </w:p>
        </w:tc>
        <w:tc>
          <w:tcPr>
            <w:tcW w:w="0" w:type="auto"/>
            <w:hideMark/>
          </w:tcPr>
          <w:p w14:paraId="39D89FC8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 xml:space="preserve">Forklift pre-starts, </w:t>
            </w:r>
            <w:proofErr w:type="spellStart"/>
            <w:r>
              <w:rPr>
                <w:rFonts w:cs="Calibri"/>
              </w:rPr>
              <w:t>licences</w:t>
            </w:r>
            <w:proofErr w:type="spellEnd"/>
            <w:r>
              <w:rPr>
                <w:rFonts w:cs="Calibri"/>
              </w:rPr>
              <w:t>, seatbelts, alarms and attachments are current and serviceable.</w:t>
            </w:r>
          </w:p>
        </w:tc>
        <w:tc>
          <w:tcPr>
            <w:tcW w:w="0" w:type="auto"/>
            <w:hideMark/>
          </w:tcPr>
          <w:p w14:paraId="46769B6A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F351097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A22FE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31F1A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5.2</w:t>
            </w:r>
          </w:p>
        </w:tc>
        <w:tc>
          <w:tcPr>
            <w:tcW w:w="0" w:type="auto"/>
            <w:hideMark/>
          </w:tcPr>
          <w:p w14:paraId="404CEA88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Pedestrian routes, vehicle routes, loading areas, barriers and exclusion zones are clearly marked and maintained.</w:t>
            </w:r>
          </w:p>
        </w:tc>
        <w:tc>
          <w:tcPr>
            <w:tcW w:w="0" w:type="auto"/>
            <w:hideMark/>
          </w:tcPr>
          <w:p w14:paraId="61CE453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1411DDA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5657DE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3DB53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lastRenderedPageBreak/>
              <w:t>5.3</w:t>
            </w:r>
          </w:p>
        </w:tc>
        <w:tc>
          <w:tcPr>
            <w:tcW w:w="0" w:type="auto"/>
            <w:hideMark/>
          </w:tcPr>
          <w:p w14:paraId="6251D565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Slings, chains, lifting devices and accessories are identifiable, undamaged, stored correctly and within inspection dates.</w:t>
            </w:r>
          </w:p>
        </w:tc>
        <w:tc>
          <w:tcPr>
            <w:tcW w:w="0" w:type="auto"/>
            <w:hideMark/>
          </w:tcPr>
          <w:p w14:paraId="78746026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399978E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543A3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040F263A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6. Welding, grinding, dust and fumes</w:t>
            </w:r>
          </w:p>
        </w:tc>
      </w:tr>
      <w:tr w:rsidR="003C22B4" w14:paraId="3B6D61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DE1D6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6.1</w:t>
            </w:r>
          </w:p>
        </w:tc>
        <w:tc>
          <w:tcPr>
            <w:tcW w:w="0" w:type="auto"/>
            <w:hideMark/>
          </w:tcPr>
          <w:p w14:paraId="4D4DC74D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Welding extraction is operating at source; filters, screens, inspection records and required PPE are current.</w:t>
            </w:r>
          </w:p>
        </w:tc>
        <w:tc>
          <w:tcPr>
            <w:tcW w:w="0" w:type="auto"/>
            <w:hideMark/>
          </w:tcPr>
          <w:p w14:paraId="3BE3B8C7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A348209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3DB48B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7D0A1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6.2</w:t>
            </w:r>
          </w:p>
        </w:tc>
        <w:tc>
          <w:tcPr>
            <w:tcW w:w="0" w:type="auto"/>
            <w:hideMark/>
          </w:tcPr>
          <w:p w14:paraId="541B9A96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Grinding and sanding guards, extraction, spark controls and work-area separation are effective.</w:t>
            </w:r>
          </w:p>
        </w:tc>
        <w:tc>
          <w:tcPr>
            <w:tcW w:w="0" w:type="auto"/>
            <w:hideMark/>
          </w:tcPr>
          <w:p w14:paraId="42064E2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6EFEF1B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A066D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E9859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6.3</w:t>
            </w:r>
          </w:p>
        </w:tc>
        <w:tc>
          <w:tcPr>
            <w:tcW w:w="0" w:type="auto"/>
            <w:hideMark/>
          </w:tcPr>
          <w:p w14:paraId="2C376B78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Dust extraction points, ducts, collectors and filters are operating and maintained.</w:t>
            </w:r>
          </w:p>
        </w:tc>
        <w:tc>
          <w:tcPr>
            <w:tcW w:w="0" w:type="auto"/>
            <w:hideMark/>
          </w:tcPr>
          <w:p w14:paraId="6522ABF7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E2C069B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3B5837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F12DB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6.4</w:t>
            </w:r>
          </w:p>
        </w:tc>
        <w:tc>
          <w:tcPr>
            <w:tcW w:w="0" w:type="auto"/>
            <w:hideMark/>
          </w:tcPr>
          <w:p w14:paraId="68A335B2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Respiratory protective equipment is suitable, clean, correctly stored and supported by current fit-testing records.</w:t>
            </w:r>
          </w:p>
        </w:tc>
        <w:tc>
          <w:tcPr>
            <w:tcW w:w="0" w:type="auto"/>
            <w:hideMark/>
          </w:tcPr>
          <w:p w14:paraId="584FDB35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A996F87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6A98580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42524E73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7. Chemicals, compressed gases and hot work</w:t>
            </w:r>
          </w:p>
        </w:tc>
      </w:tr>
      <w:tr w:rsidR="003C22B4" w14:paraId="6EA17E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71FD2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7.1</w:t>
            </w:r>
          </w:p>
        </w:tc>
        <w:tc>
          <w:tcPr>
            <w:tcW w:w="0" w:type="auto"/>
            <w:hideMark/>
          </w:tcPr>
          <w:p w14:paraId="020CBC78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Chemicals are correctly labelled, stored and segregated, with current SDS available.</w:t>
            </w:r>
          </w:p>
        </w:tc>
        <w:tc>
          <w:tcPr>
            <w:tcW w:w="0" w:type="auto"/>
            <w:hideMark/>
          </w:tcPr>
          <w:p w14:paraId="3DA700C4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AD52962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79B8F6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67AA9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7.2</w:t>
            </w:r>
          </w:p>
        </w:tc>
        <w:tc>
          <w:tcPr>
            <w:tcW w:w="0" w:type="auto"/>
            <w:hideMark/>
          </w:tcPr>
          <w:p w14:paraId="761C72F1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Gas cylinders are upright, secured, protected and stored with appropriate separation.</w:t>
            </w:r>
          </w:p>
        </w:tc>
        <w:tc>
          <w:tcPr>
            <w:tcW w:w="0" w:type="auto"/>
            <w:hideMark/>
          </w:tcPr>
          <w:p w14:paraId="3C7287AE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0CBE911" w14:textId="77777777" w:rsidR="003C22B4" w:rsidRDefault="003C2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1F2002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2DF3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7.3</w:t>
            </w:r>
          </w:p>
        </w:tc>
        <w:tc>
          <w:tcPr>
            <w:tcW w:w="0" w:type="auto"/>
            <w:hideMark/>
          </w:tcPr>
          <w:p w14:paraId="7F0B935F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Hot-work permits and fire-prevention controls are applied where required, including post-work checks.</w:t>
            </w:r>
          </w:p>
        </w:tc>
        <w:tc>
          <w:tcPr>
            <w:tcW w:w="0" w:type="auto"/>
            <w:hideMark/>
          </w:tcPr>
          <w:p w14:paraId="7A21AA61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89249A4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3C22B4" w14:paraId="153DC1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D9EAF7"/>
            <w:hideMark/>
          </w:tcPr>
          <w:p w14:paraId="2A1C282B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8. Personal protective equipment</w:t>
            </w:r>
          </w:p>
        </w:tc>
      </w:tr>
      <w:tr w:rsidR="003C22B4" w14:paraId="186B70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CE630" w14:textId="77777777" w:rsidR="003C22B4" w:rsidRDefault="003C22B4">
            <w:pPr>
              <w:rPr>
                <w:rFonts w:cs="Calibri"/>
              </w:rPr>
            </w:pPr>
            <w:r>
              <w:rPr>
                <w:rFonts w:cs="Calibri"/>
              </w:rPr>
              <w:t>8.1</w:t>
            </w:r>
          </w:p>
        </w:tc>
        <w:tc>
          <w:tcPr>
            <w:tcW w:w="0" w:type="auto"/>
            <w:hideMark/>
          </w:tcPr>
          <w:p w14:paraId="2457AA70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Required PPE is available, serviceable, correctly worn and replaced when damaged.</w:t>
            </w:r>
          </w:p>
        </w:tc>
        <w:tc>
          <w:tcPr>
            <w:tcW w:w="0" w:type="auto"/>
            <w:hideMark/>
          </w:tcPr>
          <w:p w14:paraId="52324CD9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EBB0994" w14:textId="77777777" w:rsidR="003C22B4" w:rsidRDefault="003C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</w:tbl>
    <w:p w14:paraId="02194CA2" w14:textId="77777777" w:rsidR="002B0B9F" w:rsidRDefault="007F1066">
      <w:r>
        <w:br w:type="page"/>
      </w:r>
    </w:p>
    <w:p w14:paraId="5208609A" w14:textId="77777777" w:rsidR="002B0B9F" w:rsidRDefault="00FB18C5">
      <w:pPr>
        <w:pStyle w:val="Heading1"/>
        <w:rPr>
          <w:rFonts w:ascii="Calibri" w:hAnsi="Calibri" w:cs="Calibri"/>
          <w:color w:val="17365D"/>
          <w:sz w:val="32"/>
          <w:szCs w:val="32"/>
        </w:rPr>
      </w:pPr>
      <w:r w:rsidRPr="00FB18C5">
        <w:rPr>
          <w:rFonts w:ascii="Calibri" w:hAnsi="Calibri" w:cs="Calibri"/>
          <w:color w:val="17365D"/>
          <w:sz w:val="32"/>
          <w:szCs w:val="32"/>
        </w:rPr>
        <w:lastRenderedPageBreak/>
        <w:t>Corrective Action Register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02"/>
        <w:gridCol w:w="3359"/>
        <w:gridCol w:w="662"/>
        <w:gridCol w:w="2033"/>
        <w:gridCol w:w="2755"/>
        <w:gridCol w:w="896"/>
        <w:gridCol w:w="620"/>
        <w:gridCol w:w="840"/>
        <w:gridCol w:w="2028"/>
        <w:gridCol w:w="1899"/>
      </w:tblGrid>
      <w:tr w:rsidR="00FB18C5" w14:paraId="00D506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7365D"/>
            <w:hideMark/>
          </w:tcPr>
          <w:p w14:paraId="23519845" w14:textId="77777777" w:rsidR="00FB18C5" w:rsidRDefault="00FB18C5">
            <w:pPr>
              <w:rPr>
                <w:rFonts w:cs="Calibri"/>
                <w:color w:val="FFFFFF"/>
                <w:kern w:val="2"/>
                <w:lang w:val="en-AU" w:eastAsia="en-AU"/>
                <w14:ligatures w14:val="standardContextual"/>
              </w:rPr>
            </w:pPr>
            <w:r>
              <w:rPr>
                <w:rFonts w:cs="Calibri"/>
                <w:color w:val="FFFFFF"/>
              </w:rPr>
              <w:t>Ref.</w:t>
            </w:r>
          </w:p>
        </w:tc>
        <w:tc>
          <w:tcPr>
            <w:tcW w:w="0" w:type="auto"/>
            <w:shd w:val="clear" w:color="auto" w:fill="17365D"/>
            <w:hideMark/>
          </w:tcPr>
          <w:p w14:paraId="0C4B5607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Issue / location</w:t>
            </w:r>
          </w:p>
        </w:tc>
        <w:tc>
          <w:tcPr>
            <w:tcW w:w="0" w:type="auto"/>
            <w:shd w:val="clear" w:color="auto" w:fill="17365D"/>
            <w:hideMark/>
          </w:tcPr>
          <w:p w14:paraId="412FFE8B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Risk</w:t>
            </w:r>
          </w:p>
        </w:tc>
        <w:tc>
          <w:tcPr>
            <w:tcW w:w="0" w:type="auto"/>
            <w:shd w:val="clear" w:color="auto" w:fill="17365D"/>
            <w:hideMark/>
          </w:tcPr>
          <w:p w14:paraId="6944F695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Immediate control</w:t>
            </w:r>
          </w:p>
        </w:tc>
        <w:tc>
          <w:tcPr>
            <w:tcW w:w="0" w:type="auto"/>
            <w:shd w:val="clear" w:color="auto" w:fill="17365D"/>
            <w:hideMark/>
          </w:tcPr>
          <w:p w14:paraId="15B4950A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Corrective action required</w:t>
            </w:r>
          </w:p>
        </w:tc>
        <w:tc>
          <w:tcPr>
            <w:tcW w:w="0" w:type="auto"/>
            <w:shd w:val="clear" w:color="auto" w:fill="17365D"/>
            <w:hideMark/>
          </w:tcPr>
          <w:p w14:paraId="4BC64B1E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Owner</w:t>
            </w:r>
          </w:p>
        </w:tc>
        <w:tc>
          <w:tcPr>
            <w:tcW w:w="0" w:type="auto"/>
            <w:shd w:val="clear" w:color="auto" w:fill="17365D"/>
            <w:hideMark/>
          </w:tcPr>
          <w:p w14:paraId="113C975E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Due</w:t>
            </w:r>
          </w:p>
        </w:tc>
        <w:tc>
          <w:tcPr>
            <w:tcW w:w="0" w:type="auto"/>
            <w:shd w:val="clear" w:color="auto" w:fill="17365D"/>
            <w:hideMark/>
          </w:tcPr>
          <w:p w14:paraId="5C879FFA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Status</w:t>
            </w:r>
          </w:p>
        </w:tc>
        <w:tc>
          <w:tcPr>
            <w:tcW w:w="0" w:type="auto"/>
            <w:shd w:val="clear" w:color="auto" w:fill="17365D"/>
            <w:hideMark/>
          </w:tcPr>
          <w:p w14:paraId="5A1127D0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Close-out evidence</w:t>
            </w:r>
          </w:p>
        </w:tc>
        <w:tc>
          <w:tcPr>
            <w:tcW w:w="0" w:type="auto"/>
            <w:shd w:val="clear" w:color="auto" w:fill="17365D"/>
            <w:hideMark/>
          </w:tcPr>
          <w:p w14:paraId="5F314947" w14:textId="77777777" w:rsidR="00FB18C5" w:rsidRDefault="00FB1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Verified by / date</w:t>
            </w:r>
          </w:p>
        </w:tc>
      </w:tr>
      <w:tr w:rsidR="00FB18C5" w14:paraId="230126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9EC73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01</w:t>
            </w:r>
          </w:p>
        </w:tc>
        <w:tc>
          <w:tcPr>
            <w:tcW w:w="0" w:type="auto"/>
            <w:hideMark/>
          </w:tcPr>
          <w:p w14:paraId="1FD0A8EF" w14:textId="373A9FF1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CNC machine dust extraction is brkl</w:t>
            </w:r>
          </w:p>
        </w:tc>
        <w:tc>
          <w:tcPr>
            <w:tcW w:w="0" w:type="auto"/>
            <w:hideMark/>
          </w:tcPr>
          <w:p w14:paraId="22ED9DCC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0CB6973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69923CC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BFF4874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B8B4530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8E9FB03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34F5AE2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65E842A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108ED1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06DD3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02</w:t>
            </w:r>
          </w:p>
        </w:tc>
        <w:tc>
          <w:tcPr>
            <w:tcW w:w="0" w:type="auto"/>
            <w:hideMark/>
          </w:tcPr>
          <w:p w14:paraId="08C23C47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E8F36C1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7343E1C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A3FBAA0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9E748B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8DE78D6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9CEA573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7AE0258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99CD470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70C998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AF121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03</w:t>
            </w:r>
          </w:p>
        </w:tc>
        <w:tc>
          <w:tcPr>
            <w:tcW w:w="0" w:type="auto"/>
            <w:hideMark/>
          </w:tcPr>
          <w:p w14:paraId="230153A9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4F3379D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1A944E0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5C3F9C0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A511351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35EE430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A64F682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E519073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A1F609A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2520F9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54542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04</w:t>
            </w:r>
          </w:p>
        </w:tc>
        <w:tc>
          <w:tcPr>
            <w:tcW w:w="0" w:type="auto"/>
            <w:hideMark/>
          </w:tcPr>
          <w:p w14:paraId="5C6EAA40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C8638B6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43A6CCA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06C76F2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4C1BFB87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88D4D2C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FD676BE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195FDC3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234F828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43423C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2DA0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05</w:t>
            </w:r>
          </w:p>
        </w:tc>
        <w:tc>
          <w:tcPr>
            <w:tcW w:w="0" w:type="auto"/>
            <w:hideMark/>
          </w:tcPr>
          <w:p w14:paraId="233D5C78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4113F7D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4BD545C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E5A1EDF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25F157F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4C883BB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B724134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93C1813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1743C82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0DA567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76B83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06</w:t>
            </w:r>
          </w:p>
        </w:tc>
        <w:tc>
          <w:tcPr>
            <w:tcW w:w="0" w:type="auto"/>
            <w:hideMark/>
          </w:tcPr>
          <w:p w14:paraId="20847435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46AD326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1330DA1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E9EB57F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9A5CB70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87A5CBB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94451F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D0A51D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FF38E43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141D24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A8FA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07</w:t>
            </w:r>
          </w:p>
        </w:tc>
        <w:tc>
          <w:tcPr>
            <w:tcW w:w="0" w:type="auto"/>
            <w:hideMark/>
          </w:tcPr>
          <w:p w14:paraId="38F7348B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EA79B66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F018F43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9E1FD3D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DBD0FC2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9127666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454D058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64C976AA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FDA4887" w14:textId="77777777" w:rsidR="00FB18C5" w:rsidRDefault="00FB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  <w:tr w:rsidR="00FB18C5" w14:paraId="7500EC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058C" w14:textId="77777777" w:rsidR="00FB18C5" w:rsidRDefault="00FB18C5">
            <w:pPr>
              <w:rPr>
                <w:rFonts w:cs="Calibri"/>
              </w:rPr>
            </w:pPr>
            <w:r>
              <w:rPr>
                <w:rFonts w:cs="Calibri"/>
              </w:rPr>
              <w:t>08</w:t>
            </w:r>
          </w:p>
        </w:tc>
        <w:tc>
          <w:tcPr>
            <w:tcW w:w="0" w:type="auto"/>
            <w:hideMark/>
          </w:tcPr>
          <w:p w14:paraId="6A8299A2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2F4CCA86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0023505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FB8DF73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5261286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7458BBC8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0B28CDD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376E4178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0" w:type="auto"/>
            <w:hideMark/>
          </w:tcPr>
          <w:p w14:paraId="1BD27C8D" w14:textId="77777777" w:rsidR="00FB18C5" w:rsidRDefault="00FB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</w:tr>
    </w:tbl>
    <w:p w14:paraId="6ADE8128" w14:textId="77777777" w:rsidR="002B0B9F" w:rsidRDefault="007F1066">
      <w:pPr>
        <w:pStyle w:val="Heading1"/>
        <w:rPr>
          <w:rFonts w:ascii="Calibri" w:hAnsi="Calibri" w:cs="Calibri"/>
          <w:color w:val="17365D"/>
          <w:sz w:val="32"/>
          <w:szCs w:val="32"/>
        </w:rPr>
      </w:pPr>
      <w:r>
        <w:t xml:space="preserve">Monthly </w:t>
      </w:r>
      <w:r w:rsidR="00AF37DD" w:rsidRPr="00AF37DD">
        <w:rPr>
          <w:rFonts w:ascii="Calibri" w:hAnsi="Calibri" w:cs="Calibri"/>
          <w:color w:val="17365D"/>
          <w:sz w:val="32"/>
          <w:szCs w:val="32"/>
        </w:rPr>
        <w:t xml:space="preserve">Audit </w:t>
      </w:r>
      <w:r>
        <w:t>Summary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409"/>
        <w:gridCol w:w="2945"/>
        <w:gridCol w:w="8340"/>
      </w:tblGrid>
      <w:tr w:rsidR="00AF37DD" w14:paraId="055196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7365D"/>
            <w:hideMark/>
          </w:tcPr>
          <w:p w14:paraId="4618221B" w14:textId="77777777" w:rsidR="00AF37DD" w:rsidRDefault="00AF37DD">
            <w:pPr>
              <w:rPr>
                <w:rFonts w:cs="Calibri"/>
                <w:color w:val="FFFFFF"/>
                <w:kern w:val="2"/>
                <w:lang w:val="en-AU" w:eastAsia="en-AU"/>
                <w14:ligatures w14:val="standardContextual"/>
              </w:rPr>
            </w:pPr>
            <w:r>
              <w:rPr>
                <w:rFonts w:cs="Calibri"/>
                <w:color w:val="FFFFFF"/>
              </w:rPr>
              <w:t>Audit result</w:t>
            </w:r>
          </w:p>
        </w:tc>
        <w:tc>
          <w:tcPr>
            <w:tcW w:w="0" w:type="auto"/>
            <w:shd w:val="clear" w:color="auto" w:fill="17365D"/>
            <w:hideMark/>
          </w:tcPr>
          <w:p w14:paraId="26E13310" w14:textId="77777777" w:rsidR="00AF37DD" w:rsidRDefault="00AF37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Current month</w:t>
            </w:r>
          </w:p>
        </w:tc>
        <w:tc>
          <w:tcPr>
            <w:tcW w:w="0" w:type="auto"/>
            <w:shd w:val="clear" w:color="auto" w:fill="17365D"/>
            <w:hideMark/>
          </w:tcPr>
          <w:p w14:paraId="2870AAB4" w14:textId="77777777" w:rsidR="00AF37DD" w:rsidRDefault="00AF37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FFFFFF"/>
              </w:rPr>
            </w:pPr>
            <w:r>
              <w:rPr>
                <w:rFonts w:cs="Calibri"/>
                <w:color w:val="FFFFFF"/>
              </w:rPr>
              <w:t>Management attention</w:t>
            </w:r>
          </w:p>
        </w:tc>
      </w:tr>
      <w:tr w:rsidR="00AF37DD" w14:paraId="469920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A87C8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Items inspected</w:t>
            </w:r>
          </w:p>
        </w:tc>
        <w:tc>
          <w:tcPr>
            <w:tcW w:w="0" w:type="auto"/>
            <w:hideMark/>
          </w:tcPr>
          <w:p w14:paraId="7D07B93A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</w:t>
            </w:r>
          </w:p>
        </w:tc>
        <w:tc>
          <w:tcPr>
            <w:tcW w:w="0" w:type="auto"/>
            <w:vMerge w:val="restart"/>
            <w:hideMark/>
          </w:tcPr>
          <w:p w14:paraId="2C59E167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Critical / High-risk issues requiring escalation</w:t>
            </w:r>
          </w:p>
          <w:p w14:paraId="0F2905A9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</w:t>
            </w:r>
          </w:p>
          <w:p w14:paraId="33CAE4AF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</w:t>
            </w:r>
          </w:p>
          <w:p w14:paraId="09B3E193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Resources or support required</w:t>
            </w:r>
          </w:p>
          <w:p w14:paraId="54E16944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</w:t>
            </w:r>
          </w:p>
          <w:p w14:paraId="66903DA0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</w:t>
            </w:r>
          </w:p>
        </w:tc>
      </w:tr>
      <w:tr w:rsidR="00AF37DD" w14:paraId="7A552F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E4374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Compliant</w:t>
            </w:r>
          </w:p>
        </w:tc>
        <w:tc>
          <w:tcPr>
            <w:tcW w:w="0" w:type="auto"/>
            <w:hideMark/>
          </w:tcPr>
          <w:p w14:paraId="1BBEA770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</w:t>
            </w:r>
          </w:p>
        </w:tc>
        <w:tc>
          <w:tcPr>
            <w:tcW w:w="0" w:type="auto"/>
            <w:vMerge/>
            <w:vAlign w:val="center"/>
            <w:hideMark/>
          </w:tcPr>
          <w:p w14:paraId="7C2A358C" w14:textId="77777777" w:rsidR="00AF37DD" w:rsidRDefault="00AF37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</w:rPr>
            </w:pPr>
          </w:p>
        </w:tc>
      </w:tr>
      <w:tr w:rsidR="00AF37DD" w14:paraId="4F4247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CBA02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Non-compliant</w:t>
            </w:r>
          </w:p>
        </w:tc>
        <w:tc>
          <w:tcPr>
            <w:tcW w:w="0" w:type="auto"/>
            <w:hideMark/>
          </w:tcPr>
          <w:p w14:paraId="6A78B62A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</w:t>
            </w:r>
          </w:p>
        </w:tc>
        <w:tc>
          <w:tcPr>
            <w:tcW w:w="0" w:type="auto"/>
            <w:vMerge/>
            <w:vAlign w:val="center"/>
            <w:hideMark/>
          </w:tcPr>
          <w:p w14:paraId="33F1687D" w14:textId="77777777" w:rsidR="00AF37DD" w:rsidRDefault="00AF37D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"/>
              </w:rPr>
            </w:pPr>
          </w:p>
        </w:tc>
      </w:tr>
      <w:tr w:rsidR="00AF37DD" w14:paraId="344FD9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317F2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Observations</w:t>
            </w:r>
          </w:p>
        </w:tc>
        <w:tc>
          <w:tcPr>
            <w:tcW w:w="0" w:type="auto"/>
            <w:hideMark/>
          </w:tcPr>
          <w:p w14:paraId="3DAA6845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</w:t>
            </w:r>
          </w:p>
        </w:tc>
        <w:tc>
          <w:tcPr>
            <w:tcW w:w="0" w:type="auto"/>
            <w:vMerge/>
            <w:vAlign w:val="center"/>
            <w:hideMark/>
          </w:tcPr>
          <w:p w14:paraId="4D6EF23C" w14:textId="77777777" w:rsidR="00AF37DD" w:rsidRDefault="00AF37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</w:rPr>
            </w:pPr>
          </w:p>
        </w:tc>
      </w:tr>
      <w:tr w:rsidR="00AF37DD" w14:paraId="76086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672C2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Actions closed</w:t>
            </w:r>
          </w:p>
        </w:tc>
        <w:tc>
          <w:tcPr>
            <w:tcW w:w="0" w:type="auto"/>
            <w:hideMark/>
          </w:tcPr>
          <w:p w14:paraId="6D7D7615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</w:t>
            </w:r>
          </w:p>
        </w:tc>
        <w:tc>
          <w:tcPr>
            <w:tcW w:w="0" w:type="auto"/>
            <w:vMerge/>
            <w:vAlign w:val="center"/>
            <w:hideMark/>
          </w:tcPr>
          <w:p w14:paraId="0127FC58" w14:textId="77777777" w:rsidR="00AF37DD" w:rsidRDefault="00AF37D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"/>
              </w:rPr>
            </w:pPr>
          </w:p>
        </w:tc>
      </w:tr>
      <w:tr w:rsidR="00AF37DD" w14:paraId="170855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052EB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Open / overdue actions</w:t>
            </w:r>
          </w:p>
        </w:tc>
        <w:tc>
          <w:tcPr>
            <w:tcW w:w="0" w:type="auto"/>
            <w:hideMark/>
          </w:tcPr>
          <w:p w14:paraId="67F9D7E9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 / _____</w:t>
            </w:r>
          </w:p>
        </w:tc>
        <w:tc>
          <w:tcPr>
            <w:tcW w:w="0" w:type="auto"/>
            <w:vMerge/>
            <w:vAlign w:val="center"/>
            <w:hideMark/>
          </w:tcPr>
          <w:p w14:paraId="76DCFDFA" w14:textId="77777777" w:rsidR="00AF37DD" w:rsidRDefault="00AF37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</w:rPr>
            </w:pPr>
          </w:p>
        </w:tc>
      </w:tr>
      <w:tr w:rsidR="00AF37DD" w14:paraId="78A0DB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D9EAF7"/>
            <w:hideMark/>
          </w:tcPr>
          <w:p w14:paraId="35B4EACF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Key findings and recurring trends</w:t>
            </w:r>
          </w:p>
        </w:tc>
      </w:tr>
      <w:tr w:rsidR="00AF37DD" w14:paraId="5D06D1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4E0E7801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__________________________________________________________________________________________________</w:t>
            </w:r>
          </w:p>
          <w:p w14:paraId="1C1E9A01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__________________________________________________________________________________________________</w:t>
            </w:r>
          </w:p>
        </w:tc>
      </w:tr>
      <w:tr w:rsidR="00AF37DD" w14:paraId="7BB25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D9EAF7"/>
            <w:hideMark/>
          </w:tcPr>
          <w:p w14:paraId="699E5F13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Top priorities before the next monthly audit</w:t>
            </w:r>
          </w:p>
        </w:tc>
      </w:tr>
      <w:tr w:rsidR="00AF37DD" w14:paraId="7F2955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041FAE03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1. _______________________________________________________________________________________________</w:t>
            </w:r>
          </w:p>
          <w:p w14:paraId="4E6352F9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2. _______________________________________________________________________________________________</w:t>
            </w:r>
          </w:p>
          <w:p w14:paraId="537308E7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3. _______________________________________________________________________________________________</w:t>
            </w:r>
          </w:p>
        </w:tc>
      </w:tr>
    </w:tbl>
    <w:p w14:paraId="1CA42BAE" w14:textId="77777777" w:rsidR="00AF37DD" w:rsidRDefault="00AF37DD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649"/>
        <w:gridCol w:w="5074"/>
        <w:gridCol w:w="4181"/>
        <w:gridCol w:w="2790"/>
      </w:tblGrid>
      <w:tr w:rsidR="00AF37DD" w14:paraId="032EBF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17365D"/>
            <w:hideMark/>
          </w:tcPr>
          <w:p w14:paraId="7BB8FF80" w14:textId="77777777" w:rsidR="00AF37DD" w:rsidRDefault="00AF37DD">
            <w:pPr>
              <w:rPr>
                <w:rFonts w:cs="Calibri"/>
                <w:color w:val="FFFFFF"/>
                <w:kern w:val="2"/>
                <w:lang w:val="en-AU" w:eastAsia="en-AU"/>
                <w14:ligatures w14:val="standardContextual"/>
              </w:rPr>
            </w:pPr>
            <w:r>
              <w:rPr>
                <w:rFonts w:cs="Calibri"/>
                <w:color w:val="FFFFFF"/>
              </w:rPr>
              <w:t>Management Review and Approval</w:t>
            </w:r>
          </w:p>
        </w:tc>
      </w:tr>
      <w:tr w:rsidR="00AF37DD" w14:paraId="100D4B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3366D836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Reviewed by</w:t>
            </w:r>
          </w:p>
        </w:tc>
        <w:tc>
          <w:tcPr>
            <w:tcW w:w="0" w:type="auto"/>
            <w:hideMark/>
          </w:tcPr>
          <w:p w14:paraId="0B816232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</w:t>
            </w:r>
          </w:p>
        </w:tc>
        <w:tc>
          <w:tcPr>
            <w:tcW w:w="0" w:type="auto"/>
            <w:shd w:val="clear" w:color="auto" w:fill="D9EAF7"/>
            <w:hideMark/>
          </w:tcPr>
          <w:p w14:paraId="7DA0C2B8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B5B13A4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</w:t>
            </w:r>
          </w:p>
        </w:tc>
      </w:tr>
      <w:tr w:rsidR="00AF37DD" w14:paraId="41155E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691EED8B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Position</w:t>
            </w:r>
          </w:p>
        </w:tc>
        <w:tc>
          <w:tcPr>
            <w:tcW w:w="0" w:type="auto"/>
            <w:hideMark/>
          </w:tcPr>
          <w:p w14:paraId="628BD891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________________________</w:t>
            </w:r>
          </w:p>
        </w:tc>
        <w:tc>
          <w:tcPr>
            <w:tcW w:w="0" w:type="auto"/>
            <w:shd w:val="clear" w:color="auto" w:fill="D9EAF7"/>
            <w:hideMark/>
          </w:tcPr>
          <w:p w14:paraId="2A00222C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Next audit due</w:t>
            </w:r>
          </w:p>
        </w:tc>
        <w:tc>
          <w:tcPr>
            <w:tcW w:w="0" w:type="auto"/>
            <w:hideMark/>
          </w:tcPr>
          <w:p w14:paraId="622BB03F" w14:textId="77777777" w:rsidR="00AF37DD" w:rsidRDefault="00AF3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____________</w:t>
            </w:r>
          </w:p>
        </w:tc>
      </w:tr>
      <w:tr w:rsidR="00AF37DD" w14:paraId="72802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6BE724C7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Actions accepted</w:t>
            </w:r>
          </w:p>
        </w:tc>
        <w:tc>
          <w:tcPr>
            <w:tcW w:w="0" w:type="auto"/>
            <w:hideMark/>
          </w:tcPr>
          <w:p w14:paraId="1D7AC41B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Yes / No</w:t>
            </w:r>
          </w:p>
        </w:tc>
        <w:tc>
          <w:tcPr>
            <w:tcW w:w="0" w:type="auto"/>
            <w:shd w:val="clear" w:color="auto" w:fill="D9EAF7"/>
            <w:hideMark/>
          </w:tcPr>
          <w:p w14:paraId="09C2032C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Escalation required</w:t>
            </w:r>
          </w:p>
        </w:tc>
        <w:tc>
          <w:tcPr>
            <w:tcW w:w="0" w:type="auto"/>
            <w:hideMark/>
          </w:tcPr>
          <w:p w14:paraId="73006DC6" w14:textId="77777777" w:rsidR="00AF37DD" w:rsidRDefault="00AF3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Yes / No</w:t>
            </w:r>
          </w:p>
        </w:tc>
      </w:tr>
      <w:tr w:rsidR="00AF37DD" w14:paraId="251DF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39656F17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lastRenderedPageBreak/>
              <w:t>Manager comments</w:t>
            </w:r>
          </w:p>
          <w:p w14:paraId="03638679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__________________________________________________________________________________________________</w:t>
            </w:r>
          </w:p>
          <w:p w14:paraId="1C2A7D84" w14:textId="77777777" w:rsidR="00AF37DD" w:rsidRDefault="00AF37DD">
            <w:pPr>
              <w:rPr>
                <w:rFonts w:cs="Calibri"/>
              </w:rPr>
            </w:pPr>
            <w:r>
              <w:rPr>
                <w:rFonts w:cs="Calibri"/>
              </w:rPr>
              <w:t>__________________________________________________________________________________________________</w:t>
            </w:r>
          </w:p>
        </w:tc>
      </w:tr>
    </w:tbl>
    <w:p w14:paraId="406BB6D7" w14:textId="7B941A11" w:rsidR="002B0B9F" w:rsidRDefault="002B0B9F" w:rsidP="007D4CDB"/>
    <w:sectPr w:rsidR="002B0B9F" w:rsidSect="003C22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567" w:bottom="567" w:left="567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3347" w14:textId="77777777" w:rsidR="007F1066" w:rsidRDefault="007F1066">
      <w:pPr>
        <w:spacing w:after="0" w:line="240" w:lineRule="auto"/>
      </w:pPr>
      <w:r>
        <w:separator/>
      </w:r>
    </w:p>
  </w:endnote>
  <w:endnote w:type="continuationSeparator" w:id="0">
    <w:p w14:paraId="5A9FADBE" w14:textId="77777777" w:rsidR="007F1066" w:rsidRDefault="007F1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53D" w14:textId="77777777" w:rsidR="00E73413" w:rsidRDefault="00E73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7904" w14:textId="4101527F" w:rsidR="002B0B9F" w:rsidRDefault="003C22B4" w:rsidP="003C22B4">
    <w:pPr>
      <w:pStyle w:val="Footer"/>
      <w:jc w:val="center"/>
    </w:pPr>
    <w:r>
      <w:rPr>
        <w:rFonts w:ascii="Calibri" w:hAnsi="Calibri" w:cs="Calibri"/>
        <w:color w:val="595959"/>
        <w:sz w:val="16"/>
        <w:szCs w:val="16"/>
      </w:rPr>
      <w:t xml:space="preserve">Monthly Factory Safety Audit | Controlled document | Page </w:t>
    </w:r>
    <w:r>
      <w:rPr>
        <w:rFonts w:ascii="Calibri" w:hAnsi="Calibri" w:cs="Calibri"/>
        <w:color w:val="595959"/>
        <w:sz w:val="16"/>
        <w:szCs w:val="16"/>
      </w:rPr>
      <w:fldChar w:fldCharType="begin"/>
    </w:r>
    <w:r>
      <w:rPr>
        <w:rFonts w:ascii="Calibri" w:hAnsi="Calibri" w:cs="Calibri"/>
        <w:color w:val="595959"/>
        <w:sz w:val="16"/>
        <w:szCs w:val="16"/>
      </w:rPr>
      <w:instrText>PAGE</w:instrText>
    </w:r>
    <w:r>
      <w:rPr>
        <w:rFonts w:ascii="Calibri" w:hAnsi="Calibri" w:cs="Calibri"/>
        <w:color w:val="595959"/>
        <w:sz w:val="16"/>
        <w:szCs w:val="16"/>
      </w:rPr>
      <w:fldChar w:fldCharType="separate"/>
    </w:r>
    <w:r>
      <w:rPr>
        <w:rFonts w:ascii="Calibri" w:hAnsi="Calibri" w:cs="Calibri"/>
        <w:color w:val="595959"/>
        <w:sz w:val="16"/>
        <w:szCs w:val="16"/>
      </w:rPr>
      <w:t xml:space="preserve"> of </w:t>
    </w:r>
    <w:r>
      <w:rPr>
        <w:rFonts w:ascii="Calibri" w:hAnsi="Calibri" w:cs="Calibri"/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D80D" w14:textId="77777777" w:rsidR="00E73413" w:rsidRDefault="00E73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D1E8" w14:textId="77777777" w:rsidR="007F1066" w:rsidRDefault="007F1066">
      <w:pPr>
        <w:spacing w:after="0" w:line="240" w:lineRule="auto"/>
      </w:pPr>
      <w:r>
        <w:separator/>
      </w:r>
    </w:p>
  </w:footnote>
  <w:footnote w:type="continuationSeparator" w:id="0">
    <w:p w14:paraId="1EEBC532" w14:textId="77777777" w:rsidR="007F1066" w:rsidRDefault="007F1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7F18" w14:textId="77777777" w:rsidR="00E73413" w:rsidRDefault="00E734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156"/>
      <w:gridCol w:w="8548"/>
    </w:tblGrid>
    <w:tr w:rsidR="003C22B4" w14:paraId="3F4DB2A1" w14:textId="77777777">
      <w:tc>
        <w:tcPr>
          <w:tcW w:w="0" w:type="auto"/>
          <w:shd w:val="clear" w:color="auto" w:fill="17365D"/>
          <w:hideMark/>
        </w:tcPr>
        <w:p w14:paraId="12B8183F" w14:textId="7A9E1DDA" w:rsidR="003C22B4" w:rsidRDefault="003C22B4">
          <w:pPr>
            <w:spacing w:before="100" w:beforeAutospacing="1" w:after="100" w:afterAutospacing="1"/>
            <w:rPr>
              <w:rFonts w:ascii="Calibri" w:hAnsi="Calibri" w:cs="Calibri"/>
              <w:color w:val="FFFFFF"/>
              <w:sz w:val="32"/>
              <w:szCs w:val="32"/>
            </w:rPr>
          </w:pPr>
          <w:r>
            <w:rPr>
              <w:rFonts w:ascii="Calibri" w:hAnsi="Calibri" w:cs="Calibri"/>
              <w:b/>
              <w:bCs/>
              <w:color w:val="FFFFFF"/>
              <w:sz w:val="32"/>
              <w:szCs w:val="32"/>
            </w:rPr>
            <w:t>LENNOX FACADES</w:t>
          </w:r>
        </w:p>
      </w:tc>
      <w:tc>
        <w:tcPr>
          <w:tcW w:w="0" w:type="auto"/>
          <w:shd w:val="clear" w:color="auto" w:fill="D9EAF7"/>
          <w:hideMark/>
        </w:tcPr>
        <w:p w14:paraId="3B86D95E" w14:textId="77777777" w:rsidR="003C22B4" w:rsidRDefault="003C22B4">
          <w:pPr>
            <w:spacing w:before="100" w:beforeAutospacing="1" w:after="100" w:afterAutospacing="1"/>
            <w:jc w:val="right"/>
            <w:rPr>
              <w:rFonts w:ascii="Calibri" w:hAnsi="Calibri" w:cs="Calibri"/>
              <w:color w:val="17365D"/>
              <w:sz w:val="20"/>
              <w:szCs w:val="20"/>
            </w:rPr>
          </w:pPr>
          <w:r>
            <w:rPr>
              <w:rFonts w:ascii="Calibri" w:hAnsi="Calibri" w:cs="Calibri"/>
              <w:b/>
              <w:bCs/>
              <w:color w:val="17365D"/>
              <w:sz w:val="20"/>
              <w:szCs w:val="20"/>
            </w:rPr>
            <w:t>MONTHLY FACTORY SAFETY AUDIT</w:t>
          </w:r>
        </w:p>
      </w:tc>
    </w:tr>
  </w:tbl>
  <w:p w14:paraId="7218BD1C" w14:textId="671923D8" w:rsidR="002B0B9F" w:rsidRDefault="002B0B9F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7150" w14:textId="77777777" w:rsidR="00E73413" w:rsidRDefault="00E73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756238">
    <w:abstractNumId w:val="8"/>
  </w:num>
  <w:num w:numId="2" w16cid:durableId="648366700">
    <w:abstractNumId w:val="6"/>
  </w:num>
  <w:num w:numId="3" w16cid:durableId="638921812">
    <w:abstractNumId w:val="5"/>
  </w:num>
  <w:num w:numId="4" w16cid:durableId="655257421">
    <w:abstractNumId w:val="4"/>
  </w:num>
  <w:num w:numId="5" w16cid:durableId="1741782614">
    <w:abstractNumId w:val="7"/>
  </w:num>
  <w:num w:numId="6" w16cid:durableId="758793302">
    <w:abstractNumId w:val="3"/>
  </w:num>
  <w:num w:numId="7" w16cid:durableId="624772214">
    <w:abstractNumId w:val="2"/>
  </w:num>
  <w:num w:numId="8" w16cid:durableId="1624997269">
    <w:abstractNumId w:val="1"/>
  </w:num>
  <w:num w:numId="9" w16cid:durableId="40075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B9F"/>
    <w:rsid w:val="00320506"/>
    <w:rsid w:val="00326F90"/>
    <w:rsid w:val="00342D7C"/>
    <w:rsid w:val="003C22B4"/>
    <w:rsid w:val="007F1066"/>
    <w:rsid w:val="00AA1D8D"/>
    <w:rsid w:val="00AF37DD"/>
    <w:rsid w:val="00B47730"/>
    <w:rsid w:val="00CB0664"/>
    <w:rsid w:val="00E26981"/>
    <w:rsid w:val="00E73413"/>
    <w:rsid w:val="00FB1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DD756"/>
  <w14:defaultImageDpi w14:val="300"/>
  <w15:docId w15:val="{A9272F37-1205-4103-8C93-36CFFD80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C22B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AU" w:eastAsia="en-AU"/>
      <w14:ligatures w14:val="standardContextual"/>
    </w:rPr>
  </w:style>
  <w:style w:type="table" w:styleId="GridTable4-Accent1">
    <w:name w:val="Grid Table 4 Accent 1"/>
    <w:basedOn w:val="TableNormal"/>
    <w:uiPriority w:val="49"/>
    <w:rsid w:val="003C22B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5616637A0E96409A83F4934002F070" ma:contentTypeVersion="14" ma:contentTypeDescription="Create a new document." ma:contentTypeScope="" ma:versionID="6f496921c78d6cdf2556351a405c9acd">
  <xsd:schema xmlns:xsd="http://www.w3.org/2001/XMLSchema" xmlns:xs="http://www.w3.org/2001/XMLSchema" xmlns:p="http://schemas.microsoft.com/office/2006/metadata/properties" xmlns:ns2="ffdae362-12e4-4b31-a322-294a6ef3db4d" xmlns:ns3="44822238-ebc9-46e9-a658-c0a8e3f8d809" targetNamespace="http://schemas.microsoft.com/office/2006/metadata/properties" ma:root="true" ma:fieldsID="71c308b1351adf46f4fb6eb36c0f1f71" ns2:_="" ns3:_="">
    <xsd:import namespace="ffdae362-12e4-4b31-a322-294a6ef3db4d"/>
    <xsd:import namespace="44822238-ebc9-46e9-a658-c0a8e3f8d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ae362-12e4-4b31-a322-294a6ef3d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09d93f1-2f38-42c1-a0ab-8f82114bd4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22238-ebc9-46e9-a658-c0a8e3f8d80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5795fa-db86-4d64-892e-1dda265ab824}" ma:internalName="TaxCatchAll" ma:showField="CatchAllData" ma:web="44822238-ebc9-46e9-a658-c0a8e3f8d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dae362-12e4-4b31-a322-294a6ef3db4d">
      <Terms xmlns="http://schemas.microsoft.com/office/infopath/2007/PartnerControls"/>
    </lcf76f155ced4ddcb4097134ff3c332f>
    <TaxCatchAll xmlns="44822238-ebc9-46e9-a658-c0a8e3f8d80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8F388A-C15B-44B4-A941-2B5EF3016309}"/>
</file>

<file path=customXml/itemProps3.xml><?xml version="1.0" encoding="utf-8"?>
<ds:datastoreItem xmlns:ds="http://schemas.openxmlformats.org/officeDocument/2006/customXml" ds:itemID="{6BB195E6-9D15-41B1-A21A-948FFF871D33}"/>
</file>

<file path=customXml/itemProps4.xml><?xml version="1.0" encoding="utf-8"?>
<ds:datastoreItem xmlns:ds="http://schemas.openxmlformats.org/officeDocument/2006/customXml" ds:itemID="{ECC285BD-B8F3-4675-A1CE-3C72498C97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641</Words>
  <Characters>4807</Characters>
  <Application>Microsoft Office Word</Application>
  <DocSecurity>0</DocSecurity>
  <Lines>300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Molenaar</dc:creator>
  <cp:keywords/>
  <dc:description>generated by python-docx</dc:description>
  <cp:lastModifiedBy>Chris Collard</cp:lastModifiedBy>
  <cp:revision>2</cp:revision>
  <dcterms:created xsi:type="dcterms:W3CDTF">2026-10-18T22:16:00Z</dcterms:created>
  <dcterms:modified xsi:type="dcterms:W3CDTF">2026-10-18T22:16:00Z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0x010100BC5616637A0E96409A83F4934002F070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