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26654" w14:textId="729579E7" w:rsidR="00756123" w:rsidRDefault="009A7092">
      <w:r>
        <w:rPr>
          <w:b/>
        </w:rPr>
        <w:t>Countersinking:</w:t>
      </w:r>
    </w:p>
    <w:p w14:paraId="6B728B1A" w14:textId="6D1FD479" w:rsidR="009A7092" w:rsidRDefault="009A7092" w:rsidP="009A7092">
      <w:pPr>
        <w:pStyle w:val="ListParagraph"/>
        <w:numPr>
          <w:ilvl w:val="0"/>
          <w:numId w:val="1"/>
        </w:numPr>
      </w:pPr>
      <w:r>
        <w:t xml:space="preserve">What is the difference between countersinking and pre-drilling? </w:t>
      </w:r>
    </w:p>
    <w:p w14:paraId="79271140" w14:textId="4097FFB4" w:rsidR="009A7092" w:rsidRDefault="009A7092" w:rsidP="009A7092">
      <w:pPr>
        <w:pStyle w:val="ListParagraph"/>
        <w:numPr>
          <w:ilvl w:val="1"/>
          <w:numId w:val="1"/>
        </w:numPr>
      </w:pPr>
      <w:r>
        <w:t xml:space="preserve">Countersinking uses a </w:t>
      </w:r>
      <w:r>
        <w:rPr>
          <w:b/>
        </w:rPr>
        <w:t xml:space="preserve">beveled </w:t>
      </w:r>
      <w:r>
        <w:t xml:space="preserve">entry to make the screw sit flush; as a result, the hole can then be filled with a wood plug appropriately </w:t>
      </w:r>
    </w:p>
    <w:p w14:paraId="223963A6" w14:textId="5B04E0B7" w:rsidR="009A7092" w:rsidRDefault="009A7092" w:rsidP="009A7092">
      <w:pPr>
        <w:pStyle w:val="ListParagraph"/>
        <w:numPr>
          <w:ilvl w:val="1"/>
          <w:numId w:val="1"/>
        </w:numPr>
      </w:pPr>
      <w:r w:rsidRPr="009A7092">
        <w:drawing>
          <wp:inline distT="0" distB="0" distL="0" distR="0" wp14:anchorId="1577298B" wp14:editId="17816B7A">
            <wp:extent cx="2730500" cy="233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B90" w14:textId="7CD41582" w:rsidR="009A7092" w:rsidRDefault="00A9719C" w:rsidP="009A7092">
      <w:pPr>
        <w:pStyle w:val="ListParagraph"/>
        <w:numPr>
          <w:ilvl w:val="1"/>
          <w:numId w:val="1"/>
        </w:numPr>
      </w:pPr>
      <w:r w:rsidRPr="00A9719C">
        <w:drawing>
          <wp:inline distT="0" distB="0" distL="0" distR="0" wp14:anchorId="03367FB7" wp14:editId="0F711530">
            <wp:extent cx="2781120" cy="217652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6709" cy="2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E91" w14:textId="53C08F77" w:rsidR="004C57E7" w:rsidRDefault="004C57E7" w:rsidP="004C57E7"/>
    <w:p w14:paraId="1D4CAAC3" w14:textId="1DB16B34" w:rsidR="004C57E7" w:rsidRDefault="004C57E7" w:rsidP="004C57E7">
      <w:pPr>
        <w:rPr>
          <w:b/>
        </w:rPr>
      </w:pPr>
      <w:r>
        <w:rPr>
          <w:b/>
        </w:rPr>
        <w:t>Every Beginning Woodworker Needs to Know This (Checking for Square):</w:t>
      </w:r>
    </w:p>
    <w:p w14:paraId="3A6A7831" w14:textId="75A6F0D0" w:rsidR="004C57E7" w:rsidRDefault="00AB0346" w:rsidP="004C57E7">
      <w:pPr>
        <w:pStyle w:val="ListParagraph"/>
        <w:numPr>
          <w:ilvl w:val="0"/>
          <w:numId w:val="1"/>
        </w:numPr>
      </w:pPr>
      <w:r w:rsidRPr="00AB0346">
        <w:t>“Checking</w:t>
      </w:r>
      <w:r>
        <w:t xml:space="preserve"> for square” just means checking all sides of a wooden board for squareness. </w:t>
      </w:r>
    </w:p>
    <w:p w14:paraId="20714AC2" w14:textId="3FB3E8D8" w:rsidR="00E245B2" w:rsidRDefault="00E245B2" w:rsidP="00E245B2">
      <w:pPr>
        <w:pStyle w:val="ListParagraph"/>
        <w:numPr>
          <w:ilvl w:val="1"/>
          <w:numId w:val="1"/>
        </w:numPr>
      </w:pPr>
      <w:r>
        <w:t xml:space="preserve">In a bigger sense, though, it also </w:t>
      </w:r>
      <w:proofErr w:type="spellStart"/>
      <w:r>
        <w:t>menas</w:t>
      </w:r>
      <w:proofErr w:type="spellEnd"/>
      <w:r>
        <w:t xml:space="preserve"> checking the squareness of a large project (e.g. a picture frame, cabinet, etc.)</w:t>
      </w:r>
    </w:p>
    <w:p w14:paraId="73F86BB3" w14:textId="7465ABDF" w:rsidR="00E00183" w:rsidRDefault="00E00183" w:rsidP="00E00183">
      <w:pPr>
        <w:pStyle w:val="ListParagraph"/>
        <w:numPr>
          <w:ilvl w:val="0"/>
          <w:numId w:val="1"/>
        </w:numPr>
      </w:pPr>
      <w:r>
        <w:t>How do we do this? Let’s start w/ a combo or precision square. Tutorial (on a board):</w:t>
      </w:r>
    </w:p>
    <w:p w14:paraId="1A8F26BC" w14:textId="5653AA8F" w:rsidR="00E00183" w:rsidRDefault="00E00183" w:rsidP="00E00183">
      <w:pPr>
        <w:pStyle w:val="ListParagraph"/>
        <w:numPr>
          <w:ilvl w:val="1"/>
          <w:numId w:val="1"/>
        </w:numPr>
      </w:pPr>
      <w:r>
        <w:t>1. Choose a reference face (from which all else will be compared)</w:t>
      </w:r>
    </w:p>
    <w:p w14:paraId="62C304C4" w14:textId="6191A2B6" w:rsidR="00E00183" w:rsidRDefault="00E00183" w:rsidP="00E00183">
      <w:pPr>
        <w:pStyle w:val="ListParagraph"/>
        <w:numPr>
          <w:ilvl w:val="1"/>
          <w:numId w:val="1"/>
        </w:numPr>
      </w:pPr>
      <w:r>
        <w:t xml:space="preserve">2. Check it for flatness </w:t>
      </w:r>
    </w:p>
    <w:p w14:paraId="194D0922" w14:textId="2B1C0BDE" w:rsidR="00E00183" w:rsidRDefault="00E00183" w:rsidP="00E00183">
      <w:pPr>
        <w:pStyle w:val="ListParagraph"/>
        <w:numPr>
          <w:ilvl w:val="1"/>
          <w:numId w:val="1"/>
        </w:numPr>
      </w:pPr>
      <w:r w:rsidRPr="00E00183">
        <w:lastRenderedPageBreak/>
        <w:drawing>
          <wp:inline distT="0" distB="0" distL="0" distR="0" wp14:anchorId="695C12CB" wp14:editId="1F5B47C1">
            <wp:extent cx="2720663" cy="167425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371" cy="16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FEC4" w14:textId="09F4B2AE" w:rsidR="00E00183" w:rsidRDefault="00E00183" w:rsidP="00E00183">
      <w:pPr>
        <w:pStyle w:val="ListParagraph"/>
        <w:numPr>
          <w:ilvl w:val="2"/>
          <w:numId w:val="1"/>
        </w:numPr>
      </w:pPr>
      <w:r>
        <w:t xml:space="preserve">It will be flat if you don’t see any light coming in beneath the blade (maybe even hold it up to light to check!) </w:t>
      </w:r>
    </w:p>
    <w:p w14:paraId="0B778632" w14:textId="30BEBF1E" w:rsidR="00E00183" w:rsidRDefault="00E00183" w:rsidP="00E00183">
      <w:pPr>
        <w:pStyle w:val="ListParagraph"/>
        <w:numPr>
          <w:ilvl w:val="1"/>
          <w:numId w:val="1"/>
        </w:numPr>
      </w:pPr>
      <w:r>
        <w:t>3. Look for squareness of edges:</w:t>
      </w:r>
    </w:p>
    <w:p w14:paraId="10C98BB1" w14:textId="20B6B3A6" w:rsidR="00E00183" w:rsidRDefault="00E00183" w:rsidP="00E00183">
      <w:pPr>
        <w:pStyle w:val="ListParagraph"/>
        <w:numPr>
          <w:ilvl w:val="2"/>
          <w:numId w:val="1"/>
        </w:numPr>
      </w:pPr>
      <w:r w:rsidRPr="00E00183">
        <w:drawing>
          <wp:inline distT="0" distB="0" distL="0" distR="0" wp14:anchorId="30D95F31" wp14:editId="1E25A774">
            <wp:extent cx="391160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84E" w14:textId="74CB7236" w:rsidR="00E00183" w:rsidRDefault="00E00183" w:rsidP="00E00183">
      <w:pPr>
        <w:pStyle w:val="ListParagraph"/>
        <w:numPr>
          <w:ilvl w:val="1"/>
          <w:numId w:val="1"/>
        </w:numPr>
      </w:pPr>
      <w:r>
        <w:t>4. Look for squareness of the ends:</w:t>
      </w:r>
    </w:p>
    <w:p w14:paraId="3BE977EE" w14:textId="016308BD" w:rsidR="00E00183" w:rsidRDefault="00E00183" w:rsidP="00E00183">
      <w:pPr>
        <w:pStyle w:val="ListParagraph"/>
        <w:numPr>
          <w:ilvl w:val="2"/>
          <w:numId w:val="1"/>
        </w:numPr>
      </w:pPr>
      <w:r w:rsidRPr="00E00183">
        <w:drawing>
          <wp:inline distT="0" distB="0" distL="0" distR="0" wp14:anchorId="2B0AC58A" wp14:editId="03FE9770">
            <wp:extent cx="3907817" cy="2279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188" cy="2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BEC" w14:textId="0C20DB5F" w:rsidR="00B30C3C" w:rsidRPr="00B30C3C" w:rsidRDefault="00B30C3C" w:rsidP="00B30C3C">
      <w:pPr>
        <w:pStyle w:val="ListParagraph"/>
        <w:numPr>
          <w:ilvl w:val="0"/>
          <w:numId w:val="1"/>
        </w:numPr>
      </w:pPr>
      <w:r>
        <w:t xml:space="preserve">Best way to fix an edge or face is a </w:t>
      </w:r>
      <w:r>
        <w:rPr>
          <w:b/>
        </w:rPr>
        <w:t>jointer</w:t>
      </w:r>
    </w:p>
    <w:p w14:paraId="638C917E" w14:textId="3F8DB7E5" w:rsidR="00B30C3C" w:rsidRDefault="00B30C3C" w:rsidP="00B30C3C">
      <w:pPr>
        <w:pStyle w:val="ListParagraph"/>
        <w:numPr>
          <w:ilvl w:val="1"/>
          <w:numId w:val="1"/>
        </w:numPr>
      </w:pPr>
      <w:r>
        <w:t xml:space="preserve">If you don’t have a jointer, you should look for </w:t>
      </w:r>
      <w:r>
        <w:rPr>
          <w:b/>
        </w:rPr>
        <w:t>S4S</w:t>
      </w:r>
      <w:r>
        <w:t xml:space="preserve"> lumber, which is </w:t>
      </w:r>
      <w:r>
        <w:rPr>
          <w:i/>
        </w:rPr>
        <w:t xml:space="preserve">supposed to be </w:t>
      </w:r>
      <w:r>
        <w:t>all squared up</w:t>
      </w:r>
    </w:p>
    <w:p w14:paraId="05CFF121" w14:textId="00710D88" w:rsidR="00B30C3C" w:rsidRDefault="00B30C3C" w:rsidP="00B30C3C">
      <w:pPr>
        <w:pStyle w:val="ListParagraph"/>
        <w:numPr>
          <w:ilvl w:val="0"/>
          <w:numId w:val="1"/>
        </w:numPr>
      </w:pPr>
      <w:r>
        <w:t xml:space="preserve">Best way to fix the </w:t>
      </w:r>
      <w:r>
        <w:rPr>
          <w:i/>
        </w:rPr>
        <w:t xml:space="preserve">end </w:t>
      </w:r>
      <w:r>
        <w:t xml:space="preserve">of a board is by </w:t>
      </w:r>
      <w:r>
        <w:rPr>
          <w:b/>
        </w:rPr>
        <w:t>sawing it off</w:t>
      </w:r>
    </w:p>
    <w:p w14:paraId="15FC7B9D" w14:textId="28067EA6" w:rsidR="00E00183" w:rsidRDefault="00F959C3" w:rsidP="00E00183">
      <w:pPr>
        <w:pStyle w:val="ListParagraph"/>
        <w:numPr>
          <w:ilvl w:val="0"/>
          <w:numId w:val="1"/>
        </w:numPr>
      </w:pPr>
      <w:r>
        <w:lastRenderedPageBreak/>
        <w:t xml:space="preserve">Squaring up </w:t>
      </w:r>
      <w:r>
        <w:rPr>
          <w:i/>
        </w:rPr>
        <w:t>projects</w:t>
      </w:r>
      <w:r>
        <w:t>:</w:t>
      </w:r>
    </w:p>
    <w:p w14:paraId="26C4172B" w14:textId="51142058" w:rsidR="00F959C3" w:rsidRDefault="00F959C3" w:rsidP="00F959C3">
      <w:pPr>
        <w:pStyle w:val="ListParagraph"/>
        <w:numPr>
          <w:ilvl w:val="1"/>
          <w:numId w:val="1"/>
        </w:numPr>
      </w:pPr>
      <w:r>
        <w:t xml:space="preserve">Note that you want to avoid </w:t>
      </w:r>
      <w:proofErr w:type="spellStart"/>
      <w:r>
        <w:rPr>
          <w:i/>
        </w:rPr>
        <w:t>paralellograms</w:t>
      </w:r>
      <w:proofErr w:type="spellEnd"/>
      <w:r>
        <w:rPr>
          <w:i/>
        </w:rPr>
        <w:t xml:space="preserve"> </w:t>
      </w:r>
      <w:r>
        <w:t xml:space="preserve">when you are supposed to be woodworking squares/rectangles! </w:t>
      </w:r>
    </w:p>
    <w:p w14:paraId="0C29A790" w14:textId="35D12034" w:rsidR="00F959C3" w:rsidRDefault="00F959C3" w:rsidP="00F959C3">
      <w:pPr>
        <w:pStyle w:val="ListParagraph"/>
        <w:numPr>
          <w:ilvl w:val="2"/>
          <w:numId w:val="1"/>
        </w:numPr>
      </w:pPr>
      <w:r>
        <w:t xml:space="preserve">Parallelograms can have compounding </w:t>
      </w:r>
    </w:p>
    <w:p w14:paraId="183FBD33" w14:textId="702D652E" w:rsidR="00F959C3" w:rsidRDefault="00F959C3" w:rsidP="00F959C3">
      <w:pPr>
        <w:pStyle w:val="ListParagraph"/>
        <w:numPr>
          <w:ilvl w:val="1"/>
          <w:numId w:val="1"/>
        </w:numPr>
      </w:pPr>
      <w:r>
        <w:t>To do this, you should first confirm that the 4 sides are appropriately equal</w:t>
      </w:r>
    </w:p>
    <w:p w14:paraId="188F9A43" w14:textId="7C2121E0" w:rsidR="00F959C3" w:rsidRDefault="00F959C3" w:rsidP="00F959C3">
      <w:pPr>
        <w:pStyle w:val="ListParagraph"/>
        <w:numPr>
          <w:ilvl w:val="1"/>
          <w:numId w:val="1"/>
        </w:numPr>
      </w:pPr>
      <w:r w:rsidRPr="00F959C3">
        <w:drawing>
          <wp:inline distT="0" distB="0" distL="0" distR="0" wp14:anchorId="72B93FF1" wp14:editId="6A1D2BAB">
            <wp:extent cx="3149010" cy="186743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270" cy="18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77A7" w14:textId="17E34AE6" w:rsidR="00F959C3" w:rsidRDefault="00F959C3" w:rsidP="00F959C3">
      <w:pPr>
        <w:pStyle w:val="ListParagraph"/>
        <w:numPr>
          <w:ilvl w:val="1"/>
          <w:numId w:val="1"/>
        </w:numPr>
      </w:pPr>
      <w:r>
        <w:t xml:space="preserve">With a tape measure, you can also confirm that the </w:t>
      </w:r>
      <w:r w:rsidR="00927A50">
        <w:rPr>
          <w:b/>
        </w:rPr>
        <w:t xml:space="preserve">diagonals </w:t>
      </w:r>
      <w:r w:rsidR="00927A50">
        <w:t xml:space="preserve">are equal! </w:t>
      </w:r>
    </w:p>
    <w:p w14:paraId="05BD2829" w14:textId="163C4014" w:rsidR="00927A50" w:rsidRDefault="00927A50" w:rsidP="00F959C3">
      <w:pPr>
        <w:pStyle w:val="ListParagraph"/>
        <w:numPr>
          <w:ilvl w:val="1"/>
          <w:numId w:val="1"/>
        </w:numPr>
      </w:pPr>
      <w:r w:rsidRPr="00927A50">
        <w:drawing>
          <wp:inline distT="0" distB="0" distL="0" distR="0" wp14:anchorId="564E5A3F" wp14:editId="5806C18E">
            <wp:extent cx="3820299" cy="202198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626" cy="20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7AE582FC" w:rsidR="00927A50" w:rsidRDefault="00927A50" w:rsidP="00927A50"/>
    <w:p w14:paraId="51DEF6EE" w14:textId="71B3EC30" w:rsidR="00927A50" w:rsidRDefault="00927A50" w:rsidP="00927A50"/>
    <w:p w14:paraId="1E78E493" w14:textId="44B3FB22" w:rsidR="00927A50" w:rsidRDefault="00927A50" w:rsidP="00927A50">
      <w:r>
        <w:rPr>
          <w:b/>
        </w:rPr>
        <w:t>Types of Wood Clamps:</w:t>
      </w:r>
    </w:p>
    <w:p w14:paraId="47B62397" w14:textId="38615C1D" w:rsidR="00927A50" w:rsidRDefault="00927A50" w:rsidP="00927A50">
      <w:pPr>
        <w:pStyle w:val="ListParagraph"/>
        <w:numPr>
          <w:ilvl w:val="0"/>
          <w:numId w:val="2"/>
        </w:numPr>
      </w:pPr>
      <w:r>
        <w:t xml:space="preserve">Quick Grip Bar clamp (~150 </w:t>
      </w:r>
      <w:proofErr w:type="spellStart"/>
      <w:r>
        <w:t>lbs</w:t>
      </w:r>
      <w:proofErr w:type="spellEnd"/>
      <w:r>
        <w:t xml:space="preserve"> of clamping force)</w:t>
      </w:r>
    </w:p>
    <w:p w14:paraId="5D1BCD66" w14:textId="0A179F47" w:rsidR="00927A50" w:rsidRDefault="00927A50" w:rsidP="00927A50">
      <w:pPr>
        <w:pStyle w:val="ListParagraph"/>
        <w:numPr>
          <w:ilvl w:val="1"/>
          <w:numId w:val="2"/>
        </w:numPr>
      </w:pPr>
      <w:r w:rsidRPr="00927A50">
        <w:drawing>
          <wp:inline distT="0" distB="0" distL="0" distR="0" wp14:anchorId="2D296275" wp14:editId="21317686">
            <wp:extent cx="3658469" cy="18931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282" cy="1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8FF" w14:textId="6C36AFA0" w:rsidR="00927A50" w:rsidRDefault="00927A50" w:rsidP="00927A50">
      <w:pPr>
        <w:pStyle w:val="ListParagraph"/>
        <w:numPr>
          <w:ilvl w:val="1"/>
          <w:numId w:val="2"/>
        </w:numPr>
      </w:pPr>
      <w:r>
        <w:t xml:space="preserve">Note that these clamps can be used for </w:t>
      </w:r>
      <w:r>
        <w:rPr>
          <w:b/>
        </w:rPr>
        <w:t xml:space="preserve">spreading </w:t>
      </w:r>
      <w:r>
        <w:t xml:space="preserve">in addition to </w:t>
      </w:r>
      <w:proofErr w:type="spellStart"/>
      <w:r>
        <w:t>clampimg</w:t>
      </w:r>
      <w:proofErr w:type="spellEnd"/>
      <w:r>
        <w:t>, by simply re-attaching the non-fixed end</w:t>
      </w:r>
    </w:p>
    <w:p w14:paraId="08FC6FA9" w14:textId="7462A42C" w:rsidR="00927A50" w:rsidRDefault="00927A50" w:rsidP="00927A50">
      <w:pPr>
        <w:pStyle w:val="ListParagraph"/>
        <w:numPr>
          <w:ilvl w:val="1"/>
          <w:numId w:val="2"/>
        </w:numPr>
      </w:pPr>
      <w:r w:rsidRPr="00927A50">
        <w:lastRenderedPageBreak/>
        <w:drawing>
          <wp:inline distT="0" distB="0" distL="0" distR="0" wp14:anchorId="15AEBB3D" wp14:editId="79420264">
            <wp:extent cx="3827998" cy="2163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21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0EB" w14:textId="793583C4" w:rsidR="00927A50" w:rsidRDefault="00EB17B9" w:rsidP="00EB17B9">
      <w:pPr>
        <w:pStyle w:val="ListParagraph"/>
        <w:numPr>
          <w:ilvl w:val="1"/>
          <w:numId w:val="2"/>
        </w:numPr>
      </w:pPr>
      <w:r>
        <w:t xml:space="preserve">Disadvantage = free </w:t>
      </w:r>
      <w:proofErr w:type="spellStart"/>
      <w:r>
        <w:t>degreees</w:t>
      </w:r>
      <w:proofErr w:type="spellEnd"/>
      <w:r>
        <w:t xml:space="preserve"> of motion outside of the clamping plane</w:t>
      </w:r>
    </w:p>
    <w:p w14:paraId="150CF582" w14:textId="683C6652" w:rsidR="00EB17B9" w:rsidRDefault="00EB17B9" w:rsidP="00EB17B9">
      <w:pPr>
        <w:pStyle w:val="ListParagraph"/>
        <w:numPr>
          <w:ilvl w:val="0"/>
          <w:numId w:val="2"/>
        </w:numPr>
      </w:pPr>
      <w:r>
        <w:t>Clutch Style Bar Clamp:</w:t>
      </w:r>
    </w:p>
    <w:p w14:paraId="702E4508" w14:textId="21CD249B" w:rsidR="00EB17B9" w:rsidRPr="00927A50" w:rsidRDefault="00EB17B9" w:rsidP="00EB17B9">
      <w:pPr>
        <w:pStyle w:val="ListParagraph"/>
        <w:numPr>
          <w:ilvl w:val="1"/>
          <w:numId w:val="2"/>
        </w:numPr>
      </w:pPr>
      <w:r w:rsidRPr="00EB17B9">
        <w:drawing>
          <wp:inline distT="0" distB="0" distL="0" distR="0" wp14:anchorId="56021078" wp14:editId="307AB2FB">
            <wp:extent cx="3760631" cy="17874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679" cy="17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17B9" w:rsidRPr="00927A50" w:rsidSect="00EB7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F111A"/>
    <w:multiLevelType w:val="hybridMultilevel"/>
    <w:tmpl w:val="4322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F1BB1"/>
    <w:multiLevelType w:val="hybridMultilevel"/>
    <w:tmpl w:val="2F2E3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6F"/>
    <w:rsid w:val="000034DF"/>
    <w:rsid w:val="00004891"/>
    <w:rsid w:val="00005D35"/>
    <w:rsid w:val="00017AE1"/>
    <w:rsid w:val="00024411"/>
    <w:rsid w:val="00030664"/>
    <w:rsid w:val="00044510"/>
    <w:rsid w:val="000566E5"/>
    <w:rsid w:val="00071B81"/>
    <w:rsid w:val="00074798"/>
    <w:rsid w:val="00096A01"/>
    <w:rsid w:val="000B7308"/>
    <w:rsid w:val="000C2E80"/>
    <w:rsid w:val="000F1043"/>
    <w:rsid w:val="000F1D01"/>
    <w:rsid w:val="000F45B9"/>
    <w:rsid w:val="00101276"/>
    <w:rsid w:val="001211F3"/>
    <w:rsid w:val="00122A33"/>
    <w:rsid w:val="00126A79"/>
    <w:rsid w:val="00127172"/>
    <w:rsid w:val="00130A40"/>
    <w:rsid w:val="0014700A"/>
    <w:rsid w:val="00155757"/>
    <w:rsid w:val="00170412"/>
    <w:rsid w:val="0017184C"/>
    <w:rsid w:val="00182AD4"/>
    <w:rsid w:val="00193DD1"/>
    <w:rsid w:val="001D2CCD"/>
    <w:rsid w:val="001D731C"/>
    <w:rsid w:val="001E26C4"/>
    <w:rsid w:val="001E772A"/>
    <w:rsid w:val="00217E3F"/>
    <w:rsid w:val="00227480"/>
    <w:rsid w:val="002379D2"/>
    <w:rsid w:val="00246535"/>
    <w:rsid w:val="002476C7"/>
    <w:rsid w:val="00271A9F"/>
    <w:rsid w:val="00274ED0"/>
    <w:rsid w:val="0029498A"/>
    <w:rsid w:val="002A09DA"/>
    <w:rsid w:val="002B1F32"/>
    <w:rsid w:val="002C01D8"/>
    <w:rsid w:val="002C1064"/>
    <w:rsid w:val="002D3AE8"/>
    <w:rsid w:val="00301A67"/>
    <w:rsid w:val="0030618B"/>
    <w:rsid w:val="00324F54"/>
    <w:rsid w:val="00337A10"/>
    <w:rsid w:val="00340237"/>
    <w:rsid w:val="00347035"/>
    <w:rsid w:val="00355879"/>
    <w:rsid w:val="00356E3E"/>
    <w:rsid w:val="00361554"/>
    <w:rsid w:val="00381505"/>
    <w:rsid w:val="00392C85"/>
    <w:rsid w:val="003C0C41"/>
    <w:rsid w:val="003D7C8E"/>
    <w:rsid w:val="003E3D31"/>
    <w:rsid w:val="003E5428"/>
    <w:rsid w:val="003F172C"/>
    <w:rsid w:val="00402E2D"/>
    <w:rsid w:val="00420399"/>
    <w:rsid w:val="00424981"/>
    <w:rsid w:val="00454467"/>
    <w:rsid w:val="00461E41"/>
    <w:rsid w:val="00470E24"/>
    <w:rsid w:val="004A68C4"/>
    <w:rsid w:val="004C57E7"/>
    <w:rsid w:val="004D49A1"/>
    <w:rsid w:val="004E0839"/>
    <w:rsid w:val="004F11E5"/>
    <w:rsid w:val="004F2A80"/>
    <w:rsid w:val="00500DE1"/>
    <w:rsid w:val="00502461"/>
    <w:rsid w:val="0050424E"/>
    <w:rsid w:val="00521815"/>
    <w:rsid w:val="00543ECE"/>
    <w:rsid w:val="005611BA"/>
    <w:rsid w:val="00561CCB"/>
    <w:rsid w:val="00576E39"/>
    <w:rsid w:val="00577882"/>
    <w:rsid w:val="00585F8A"/>
    <w:rsid w:val="00595194"/>
    <w:rsid w:val="005D1F3E"/>
    <w:rsid w:val="005D290A"/>
    <w:rsid w:val="005E6A5B"/>
    <w:rsid w:val="005F0C2E"/>
    <w:rsid w:val="00606925"/>
    <w:rsid w:val="006112D2"/>
    <w:rsid w:val="0062125A"/>
    <w:rsid w:val="00622E54"/>
    <w:rsid w:val="00651644"/>
    <w:rsid w:val="00651E28"/>
    <w:rsid w:val="00656BF2"/>
    <w:rsid w:val="00662FE6"/>
    <w:rsid w:val="006743A7"/>
    <w:rsid w:val="00681372"/>
    <w:rsid w:val="006A303B"/>
    <w:rsid w:val="006A43A6"/>
    <w:rsid w:val="006B2D43"/>
    <w:rsid w:val="006B2EF0"/>
    <w:rsid w:val="006B38B2"/>
    <w:rsid w:val="006B4C4E"/>
    <w:rsid w:val="006B568A"/>
    <w:rsid w:val="006C6839"/>
    <w:rsid w:val="006D11A7"/>
    <w:rsid w:val="006D43F3"/>
    <w:rsid w:val="006F19E8"/>
    <w:rsid w:val="006F3751"/>
    <w:rsid w:val="00713FBE"/>
    <w:rsid w:val="00715993"/>
    <w:rsid w:val="00722011"/>
    <w:rsid w:val="007342DD"/>
    <w:rsid w:val="00740BBC"/>
    <w:rsid w:val="00741D4F"/>
    <w:rsid w:val="0074778B"/>
    <w:rsid w:val="00755DCE"/>
    <w:rsid w:val="007600F3"/>
    <w:rsid w:val="0076067F"/>
    <w:rsid w:val="00773A1C"/>
    <w:rsid w:val="007A206C"/>
    <w:rsid w:val="007A7163"/>
    <w:rsid w:val="007B0A1C"/>
    <w:rsid w:val="007D5991"/>
    <w:rsid w:val="007E266E"/>
    <w:rsid w:val="008121C6"/>
    <w:rsid w:val="00813AAA"/>
    <w:rsid w:val="00817610"/>
    <w:rsid w:val="008209A0"/>
    <w:rsid w:val="008352BD"/>
    <w:rsid w:val="008455E0"/>
    <w:rsid w:val="00846820"/>
    <w:rsid w:val="00851F03"/>
    <w:rsid w:val="00883772"/>
    <w:rsid w:val="00891C63"/>
    <w:rsid w:val="008A455F"/>
    <w:rsid w:val="008C4893"/>
    <w:rsid w:val="008C6668"/>
    <w:rsid w:val="008D0883"/>
    <w:rsid w:val="008E2527"/>
    <w:rsid w:val="008E2559"/>
    <w:rsid w:val="008E5163"/>
    <w:rsid w:val="008F0EE8"/>
    <w:rsid w:val="00911B77"/>
    <w:rsid w:val="00914371"/>
    <w:rsid w:val="00921838"/>
    <w:rsid w:val="00927A50"/>
    <w:rsid w:val="009538D2"/>
    <w:rsid w:val="00953D93"/>
    <w:rsid w:val="00972546"/>
    <w:rsid w:val="009777AC"/>
    <w:rsid w:val="009A14A8"/>
    <w:rsid w:val="009A7092"/>
    <w:rsid w:val="009B311D"/>
    <w:rsid w:val="009B35F1"/>
    <w:rsid w:val="009C5099"/>
    <w:rsid w:val="009D1EF3"/>
    <w:rsid w:val="009D57E5"/>
    <w:rsid w:val="009D6480"/>
    <w:rsid w:val="009E4E6A"/>
    <w:rsid w:val="009F406A"/>
    <w:rsid w:val="009F4A6A"/>
    <w:rsid w:val="00A07456"/>
    <w:rsid w:val="00A14CA4"/>
    <w:rsid w:val="00A15E21"/>
    <w:rsid w:val="00A166D3"/>
    <w:rsid w:val="00A17C9C"/>
    <w:rsid w:val="00A261AA"/>
    <w:rsid w:val="00A4162E"/>
    <w:rsid w:val="00A41CEB"/>
    <w:rsid w:val="00A42C8C"/>
    <w:rsid w:val="00A454F1"/>
    <w:rsid w:val="00A53A6F"/>
    <w:rsid w:val="00A5448D"/>
    <w:rsid w:val="00A6101E"/>
    <w:rsid w:val="00A62211"/>
    <w:rsid w:val="00A62843"/>
    <w:rsid w:val="00A70582"/>
    <w:rsid w:val="00A83D2F"/>
    <w:rsid w:val="00A84C9F"/>
    <w:rsid w:val="00A87539"/>
    <w:rsid w:val="00A93CC7"/>
    <w:rsid w:val="00A9719C"/>
    <w:rsid w:val="00AB0346"/>
    <w:rsid w:val="00AB2215"/>
    <w:rsid w:val="00AC176B"/>
    <w:rsid w:val="00AD2062"/>
    <w:rsid w:val="00AE08AA"/>
    <w:rsid w:val="00AF6553"/>
    <w:rsid w:val="00B0542B"/>
    <w:rsid w:val="00B100BA"/>
    <w:rsid w:val="00B30C3C"/>
    <w:rsid w:val="00B415D3"/>
    <w:rsid w:val="00B41702"/>
    <w:rsid w:val="00B451D9"/>
    <w:rsid w:val="00B5310E"/>
    <w:rsid w:val="00B56EDD"/>
    <w:rsid w:val="00B602B5"/>
    <w:rsid w:val="00B72A76"/>
    <w:rsid w:val="00B81432"/>
    <w:rsid w:val="00BA5D02"/>
    <w:rsid w:val="00BB02A0"/>
    <w:rsid w:val="00BB2201"/>
    <w:rsid w:val="00BC29D9"/>
    <w:rsid w:val="00BC449E"/>
    <w:rsid w:val="00BC562C"/>
    <w:rsid w:val="00BD3F95"/>
    <w:rsid w:val="00BE75EF"/>
    <w:rsid w:val="00BF61B6"/>
    <w:rsid w:val="00C0526D"/>
    <w:rsid w:val="00C174A9"/>
    <w:rsid w:val="00C23309"/>
    <w:rsid w:val="00C30F4A"/>
    <w:rsid w:val="00C51A55"/>
    <w:rsid w:val="00C5664F"/>
    <w:rsid w:val="00C67A47"/>
    <w:rsid w:val="00C7145C"/>
    <w:rsid w:val="00C819F4"/>
    <w:rsid w:val="00C976A2"/>
    <w:rsid w:val="00CA0F6F"/>
    <w:rsid w:val="00CA6769"/>
    <w:rsid w:val="00CB3CBE"/>
    <w:rsid w:val="00CD4C9C"/>
    <w:rsid w:val="00CE3166"/>
    <w:rsid w:val="00CF6385"/>
    <w:rsid w:val="00CF6522"/>
    <w:rsid w:val="00D141AD"/>
    <w:rsid w:val="00D21061"/>
    <w:rsid w:val="00D21AB5"/>
    <w:rsid w:val="00D22403"/>
    <w:rsid w:val="00D22457"/>
    <w:rsid w:val="00D3335B"/>
    <w:rsid w:val="00D435EC"/>
    <w:rsid w:val="00D7612C"/>
    <w:rsid w:val="00D865FA"/>
    <w:rsid w:val="00D96B2C"/>
    <w:rsid w:val="00DA0280"/>
    <w:rsid w:val="00DA081B"/>
    <w:rsid w:val="00DA4295"/>
    <w:rsid w:val="00DB1D29"/>
    <w:rsid w:val="00DB531C"/>
    <w:rsid w:val="00DB5BDC"/>
    <w:rsid w:val="00DB5E88"/>
    <w:rsid w:val="00DC4CF4"/>
    <w:rsid w:val="00DD42F5"/>
    <w:rsid w:val="00DE02B3"/>
    <w:rsid w:val="00DF041C"/>
    <w:rsid w:val="00DF3377"/>
    <w:rsid w:val="00DF588A"/>
    <w:rsid w:val="00E00183"/>
    <w:rsid w:val="00E06581"/>
    <w:rsid w:val="00E1663C"/>
    <w:rsid w:val="00E245B2"/>
    <w:rsid w:val="00E3685C"/>
    <w:rsid w:val="00E61273"/>
    <w:rsid w:val="00E67092"/>
    <w:rsid w:val="00E84423"/>
    <w:rsid w:val="00E91913"/>
    <w:rsid w:val="00E9794C"/>
    <w:rsid w:val="00EA1DE3"/>
    <w:rsid w:val="00EB17B9"/>
    <w:rsid w:val="00EB75A3"/>
    <w:rsid w:val="00EB7D11"/>
    <w:rsid w:val="00EC11C9"/>
    <w:rsid w:val="00EC2894"/>
    <w:rsid w:val="00ED4FB8"/>
    <w:rsid w:val="00EE67AF"/>
    <w:rsid w:val="00EE775F"/>
    <w:rsid w:val="00EF4CD4"/>
    <w:rsid w:val="00F02976"/>
    <w:rsid w:val="00F04230"/>
    <w:rsid w:val="00F111F5"/>
    <w:rsid w:val="00F40D5D"/>
    <w:rsid w:val="00F4125E"/>
    <w:rsid w:val="00F52DF4"/>
    <w:rsid w:val="00F6342E"/>
    <w:rsid w:val="00F64E7A"/>
    <w:rsid w:val="00F665AF"/>
    <w:rsid w:val="00F8044B"/>
    <w:rsid w:val="00F83703"/>
    <w:rsid w:val="00F87C83"/>
    <w:rsid w:val="00F93C9F"/>
    <w:rsid w:val="00F959C3"/>
    <w:rsid w:val="00FA4AB2"/>
    <w:rsid w:val="00FC5FA4"/>
    <w:rsid w:val="00FD3DE3"/>
    <w:rsid w:val="00FD43F4"/>
    <w:rsid w:val="00FE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02BB4D"/>
  <w14:defaultImageDpi w14:val="32767"/>
  <w15:chartTrackingRefBased/>
  <w15:docId w15:val="{0328F25D-8C9D-5849-9C69-B695E6AE7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A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B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A7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2023-01-25T13:03:00Z</dcterms:created>
  <dcterms:modified xsi:type="dcterms:W3CDTF">2023-01-25T13:51:00Z</dcterms:modified>
</cp:coreProperties>
</file>