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compute,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D73EFAF" w14:textId="6882F094" w:rsidR="0004756F" w:rsidRDefault="00C77617" w:rsidP="00544D18">
      <w:hyperlink r:id="rId6" w:history="1">
        <w:r w:rsidRPr="003C0526">
          <w:rPr>
            <w:rStyle w:val="Hyperlink"/>
          </w:rPr>
          <w:t>https://library.wmo.int/viewer/60113/download?file=100_2023-edition_en.pdf&amp;type=pdf&amp;navigator=1</w:t>
        </w:r>
      </w:hyperlink>
      <w:r>
        <w:t xml:space="preserve"> </w:t>
      </w:r>
    </w:p>
    <w:p w14:paraId="4A500812" w14:textId="77777777" w:rsidR="0004756F" w:rsidRDefault="0004756F" w:rsidP="00544D18"/>
    <w:p w14:paraId="4D52FB61" w14:textId="729E552A" w:rsidR="000C717A" w:rsidRPr="00AF359D" w:rsidRDefault="00544D18" w:rsidP="00544D18">
      <w:pPr>
        <w:rPr>
          <w:b/>
          <w:bCs/>
        </w:rPr>
      </w:pPr>
      <w:r w:rsidRPr="00AF359D">
        <w:rPr>
          <w:b/>
          <w:bCs/>
        </w:rPr>
        <w:t>Time Series Analysis</w:t>
      </w:r>
    </w:p>
    <w:p w14:paraId="25A70511" w14:textId="499B735E" w:rsidR="00544D18" w:rsidRDefault="00000000" w:rsidP="00544D18">
      <w:hyperlink r:id="rId7"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Chapter 13 on the Kalman filter could be covered after chapter 4, after chapter 12, or skipped altogether</w:t>
      </w:r>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altogether</w:t>
      </w:r>
    </w:p>
    <w:p w14:paraId="5A5D7C05" w14:textId="493BD6E6" w:rsidR="00975DEE" w:rsidRDefault="00975DEE" w:rsidP="00544D18">
      <w:r>
        <w:t>Although the book was written with an econometrics course in mind it should be useful in many other domains. It claims that “time series econometrics” has become almost synonymous with “empirical macroeconomics”</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r>
        <w:t>it’s</w:t>
      </w:r>
      <w:proofErr w:type="spell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8"/>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This is first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9"/>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r>
        <w:t>m</w:t>
      </w:r>
      <w:r w:rsidR="008416FF" w:rsidRPr="0057436E">
        <w:rPr>
          <w:vertAlign w:val="subscript"/>
        </w:rPr>
        <w:t>t</w:t>
      </w:r>
      <w:r w:rsidR="008416FF">
        <w:t xml:space="preserve"> := log of real money holdings of the public</w:t>
      </w:r>
    </w:p>
    <w:p w14:paraId="16176140" w14:textId="709DB952" w:rsidR="008416FF" w:rsidRDefault="008416FF" w:rsidP="00544D18">
      <w:r>
        <w:lastRenderedPageBreak/>
        <w:t>I</w:t>
      </w:r>
      <w:r w:rsidRPr="0057436E">
        <w:rPr>
          <w:vertAlign w:val="subscript"/>
        </w:rPr>
        <w:t>t</w:t>
      </w:r>
      <w:r>
        <w:t xml:space="preserve"> := </w:t>
      </w:r>
      <w:r w:rsidRPr="008416FF">
        <w:t>log of aggregate real income</w:t>
      </w:r>
    </w:p>
    <w:p w14:paraId="18C62679" w14:textId="3369E799" w:rsidR="008416FF" w:rsidRDefault="0057436E" w:rsidP="008416FF">
      <w:proofErr w:type="spellStart"/>
      <w:r>
        <w:t>r</w:t>
      </w:r>
      <w:r w:rsidR="008416FF" w:rsidRPr="0057436E">
        <w:rPr>
          <w:vertAlign w:val="subscript"/>
        </w:rPr>
        <w:t>bt</w:t>
      </w:r>
      <w:proofErr w:type="spellEnd"/>
      <w:r w:rsidR="008416FF">
        <w:t xml:space="preserve"> := log of the interest rate on bank accounts</w:t>
      </w:r>
    </w:p>
    <w:p w14:paraId="76C4F364" w14:textId="29B454CF" w:rsidR="008416FF" w:rsidRDefault="0057436E" w:rsidP="008416FF">
      <w:proofErr w:type="spellStart"/>
      <w:r>
        <w:t>r</w:t>
      </w:r>
      <w:r w:rsidR="008416FF" w:rsidRPr="0057436E">
        <w:rPr>
          <w:vertAlign w:val="subscript"/>
        </w:rPr>
        <w:t>ct</w:t>
      </w:r>
      <w:proofErr w:type="spellEnd"/>
      <w:r w:rsidR="008416FF">
        <w:t xml:space="preserve"> :=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10"/>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1"/>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2"/>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3"/>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 xml:space="preserve">1.1.7 expresses </w:t>
      </w:r>
      <w:proofErr w:type="spellStart"/>
      <w:r>
        <w:t>yt</w:t>
      </w:r>
      <w:proofErr w:type="spellEnd"/>
      <w:r>
        <w:t xml:space="preserve"> as a linear function, given the initial value y-1 and the values of w. To calculate the effect of w0 on </w:t>
      </w:r>
      <w:proofErr w:type="spellStart"/>
      <w:r>
        <w:t>yt</w:t>
      </w:r>
      <w:proofErr w:type="spellEnd"/>
      <w:r>
        <w: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4"/>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 xml:space="preserve">Remember that the partial derivative could be read as the rate of change of </w:t>
      </w:r>
      <w:proofErr w:type="spellStart"/>
      <w:r>
        <w:t>yt</w:t>
      </w:r>
      <w:proofErr w:type="spellEnd"/>
      <w:r>
        <w:t xml:space="preserve"> with respect to w0 equals theta to the t</w:t>
      </w:r>
    </w:p>
    <w:p w14:paraId="3AFD50F0" w14:textId="5CCF88A3" w:rsidR="00BA0F83" w:rsidRDefault="00BA0F83" w:rsidP="00544D18">
      <w:r>
        <w:t>TODO: I should try to do this derivation myself</w:t>
      </w:r>
    </w:p>
    <w:p w14:paraId="3E146E9D" w14:textId="77777777" w:rsidR="00BA0F83" w:rsidRDefault="00BA0F83" w:rsidP="00544D18"/>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5"/>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rPr>
          <w:noProof/>
        </w:rPr>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6"/>
                    <a:stretch>
                      <a:fillRect/>
                    </a:stretch>
                  </pic:blipFill>
                  <pic:spPr>
                    <a:xfrm>
                      <a:off x="0" y="0"/>
                      <a:ext cx="5943600" cy="2352675"/>
                    </a:xfrm>
                    <a:prstGeom prst="rect">
                      <a:avLst/>
                    </a:prstGeom>
                  </pic:spPr>
                </pic:pic>
              </a:graphicData>
            </a:graphic>
          </wp:inline>
        </w:drawing>
      </w:r>
    </w:p>
    <w:p w14:paraId="3FD70C3F" w14:textId="6417570E" w:rsidR="000A1EA2" w:rsidRDefault="00DD16A1" w:rsidP="00544D18">
      <w:r>
        <w:t xml:space="preserve">Note above that in the above calculation the partial derivative of </w:t>
      </w:r>
      <w:proofErr w:type="spellStart"/>
      <w:r>
        <w:t>wt</w:t>
      </w:r>
      <w:proofErr w:type="spellEnd"/>
      <w:r>
        <w:t xml:space="preserve"> is used to substitute theta to the second power in. Then </w:t>
      </w:r>
      <w:r w:rsidR="00383D67">
        <w:t xml:space="preserve">you just need to address the term used for cancelling. It reads out as the rate of change of </w:t>
      </w:r>
      <w:proofErr w:type="spellStart"/>
      <w:r w:rsidR="00383D67">
        <w:t>wt</w:t>
      </w:r>
      <w:proofErr w:type="spellEnd"/>
      <w:r w:rsidR="00383D67">
        <w:t xml:space="preserve"> with respect to current income. </w:t>
      </w:r>
    </w:p>
    <w:p w14:paraId="56335C59" w14:textId="2CB54DE9" w:rsidR="00866CFB" w:rsidRDefault="00383D67" w:rsidP="00544D18">
      <w:r>
        <w:t xml:space="preserve">TODO: figure out why the cancelling term is equal to theta. </w:t>
      </w:r>
    </w:p>
    <w:p w14:paraId="139739ED" w14:textId="086B47AF" w:rsidR="00866CFB" w:rsidRDefault="00A67D2A" w:rsidP="00544D18">
      <w:r w:rsidRPr="00A67D2A">
        <w:rPr>
          <w:noProof/>
        </w:rPr>
        <w:lastRenderedPageBreak/>
        <w:drawing>
          <wp:inline distT="0" distB="0" distL="0" distR="0" wp14:anchorId="16A9B428" wp14:editId="76AB52BB">
            <wp:extent cx="5505450" cy="5198415"/>
            <wp:effectExtent l="0" t="0" r="0" b="2540"/>
            <wp:docPr id="532119838"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9838" name="Picture 1" descr="A group of graphs with numbers&#10;&#10;Description automatically generated with medium confidence"/>
                    <pic:cNvPicPr/>
                  </pic:nvPicPr>
                  <pic:blipFill>
                    <a:blip r:embed="rId17"/>
                    <a:stretch>
                      <a:fillRect/>
                    </a:stretch>
                  </pic:blipFill>
                  <pic:spPr>
                    <a:xfrm>
                      <a:off x="0" y="0"/>
                      <a:ext cx="5517721" cy="5210002"/>
                    </a:xfrm>
                    <a:prstGeom prst="rect">
                      <a:avLst/>
                    </a:prstGeom>
                  </pic:spPr>
                </pic:pic>
              </a:graphicData>
            </a:graphic>
          </wp:inline>
        </w:drawing>
      </w:r>
    </w:p>
    <w:p w14:paraId="674950AF" w14:textId="31DC6A21" w:rsidR="003302BF" w:rsidRDefault="003302BF" w:rsidP="00544D18">
      <w:r w:rsidRPr="003302BF">
        <w:rPr>
          <w:noProof/>
        </w:rPr>
        <w:drawing>
          <wp:inline distT="0" distB="0" distL="0" distR="0" wp14:anchorId="6FE037DF" wp14:editId="424A2BAC">
            <wp:extent cx="5505450" cy="442906"/>
            <wp:effectExtent l="0" t="0" r="0" b="0"/>
            <wp:docPr id="159916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64316" name=""/>
                    <pic:cNvPicPr/>
                  </pic:nvPicPr>
                  <pic:blipFill>
                    <a:blip r:embed="rId18"/>
                    <a:stretch>
                      <a:fillRect/>
                    </a:stretch>
                  </pic:blipFill>
                  <pic:spPr>
                    <a:xfrm>
                      <a:off x="0" y="0"/>
                      <a:ext cx="5547494" cy="446288"/>
                    </a:xfrm>
                    <a:prstGeom prst="rect">
                      <a:avLst/>
                    </a:prstGeom>
                  </pic:spPr>
                </pic:pic>
              </a:graphicData>
            </a:graphic>
          </wp:inline>
        </w:drawing>
      </w:r>
    </w:p>
    <w:p w14:paraId="7ABD43E5" w14:textId="7F21697C" w:rsidR="00DD16A1" w:rsidRDefault="00A67D2A" w:rsidP="00544D18">
      <w:r>
        <w:t>As seen in figure 1.1a if 0&lt;</w:t>
      </w:r>
      <w:r>
        <w:rPr>
          <w:rFonts w:cstheme="minorHAnsi"/>
        </w:rPr>
        <w:t>ϴ</w:t>
      </w:r>
      <w:r>
        <w:t xml:space="preserve">&lt;1 then the multiplier </w:t>
      </w:r>
      <w:r w:rsidRPr="00A67D2A">
        <w:rPr>
          <w:noProof/>
        </w:rPr>
        <w:drawing>
          <wp:inline distT="0" distB="0" distL="0" distR="0" wp14:anchorId="0F14FFBD" wp14:editId="33A3A949">
            <wp:extent cx="971686" cy="323895"/>
            <wp:effectExtent l="0" t="0" r="0" b="0"/>
            <wp:docPr id="15069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9"/>
                    <a:stretch>
                      <a:fillRect/>
                    </a:stretch>
                  </pic:blipFill>
                  <pic:spPr>
                    <a:xfrm>
                      <a:off x="0" y="0"/>
                      <a:ext cx="971686" cy="323895"/>
                    </a:xfrm>
                    <a:prstGeom prst="rect">
                      <a:avLst/>
                    </a:prstGeom>
                  </pic:spPr>
                </pic:pic>
              </a:graphicData>
            </a:graphic>
          </wp:inline>
        </w:drawing>
      </w:r>
      <w:r>
        <w:t xml:space="preserve"> decays geometrically</w:t>
      </w:r>
    </w:p>
    <w:p w14:paraId="46D835A2" w14:textId="49482A4B" w:rsidR="00A67D2A" w:rsidRDefault="00A67D2A" w:rsidP="00544D18">
      <w:r>
        <w:t>Geometrically = Exponentially?</w:t>
      </w:r>
    </w:p>
    <w:p w14:paraId="29C9D033" w14:textId="477C64CF" w:rsidR="00BC7E80" w:rsidRDefault="00BC7E80" w:rsidP="00BC7E80">
      <w:r>
        <w:t>As seen in figure 1.1b if -1&lt;</w:t>
      </w:r>
      <w:r>
        <w:rPr>
          <w:rFonts w:cstheme="minorHAnsi"/>
        </w:rPr>
        <w:t>ϴ</w:t>
      </w:r>
      <w:r>
        <w:t xml:space="preserve">&lt;0 then the multiplier </w:t>
      </w:r>
      <w:r w:rsidRPr="00A67D2A">
        <w:rPr>
          <w:noProof/>
        </w:rPr>
        <w:drawing>
          <wp:inline distT="0" distB="0" distL="0" distR="0" wp14:anchorId="3E44FD35" wp14:editId="77B2BB6F">
            <wp:extent cx="971686" cy="323895"/>
            <wp:effectExtent l="0" t="0" r="0" b="0"/>
            <wp:docPr id="64524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9"/>
                    <a:stretch>
                      <a:fillRect/>
                    </a:stretch>
                  </pic:blipFill>
                  <pic:spPr>
                    <a:xfrm>
                      <a:off x="0" y="0"/>
                      <a:ext cx="971686" cy="323895"/>
                    </a:xfrm>
                    <a:prstGeom prst="rect">
                      <a:avLst/>
                    </a:prstGeom>
                  </pic:spPr>
                </pic:pic>
              </a:graphicData>
            </a:graphic>
          </wp:inline>
        </w:drawing>
      </w:r>
      <w:r>
        <w:t xml:space="preserve"> decays alternating its sign</w:t>
      </w:r>
    </w:p>
    <w:p w14:paraId="0FAAF767" w14:textId="33D3539A" w:rsidR="00BC7E80" w:rsidRDefault="00BC7E80" w:rsidP="00BC7E80">
      <w:r>
        <w:t xml:space="preserve">As seen in figure 1.1c if </w:t>
      </w:r>
      <w:r>
        <w:rPr>
          <w:rFonts w:cstheme="minorHAnsi"/>
        </w:rPr>
        <w:t>ϴ&gt;1</w:t>
      </w:r>
      <w:r>
        <w:t xml:space="preserve"> then the multiplier </w:t>
      </w:r>
      <w:r w:rsidRPr="00A67D2A">
        <w:rPr>
          <w:noProof/>
        </w:rPr>
        <w:drawing>
          <wp:inline distT="0" distB="0" distL="0" distR="0" wp14:anchorId="3C62F96C" wp14:editId="3C077E60">
            <wp:extent cx="971686" cy="323895"/>
            <wp:effectExtent l="0" t="0" r="0" b="0"/>
            <wp:docPr id="5019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9"/>
                    <a:stretch>
                      <a:fillRect/>
                    </a:stretch>
                  </pic:blipFill>
                  <pic:spPr>
                    <a:xfrm>
                      <a:off x="0" y="0"/>
                      <a:ext cx="971686" cy="323895"/>
                    </a:xfrm>
                    <a:prstGeom prst="rect">
                      <a:avLst/>
                    </a:prstGeom>
                  </pic:spPr>
                </pic:pic>
              </a:graphicData>
            </a:graphic>
          </wp:inline>
        </w:drawing>
      </w:r>
      <w:r>
        <w:t xml:space="preserve"> increases exponentially</w:t>
      </w:r>
    </w:p>
    <w:p w14:paraId="6EE9B111" w14:textId="2C0E7DE5" w:rsidR="00BC7E80" w:rsidRDefault="00BC7E80" w:rsidP="00BC7E80">
      <w:r>
        <w:t xml:space="preserve">As seen in figure 1.1d if </w:t>
      </w:r>
      <w:r>
        <w:rPr>
          <w:rFonts w:cstheme="minorHAnsi"/>
        </w:rPr>
        <w:t>ϴ</w:t>
      </w:r>
      <w:r>
        <w:t xml:space="preserve">&lt;-1 then the multiplier </w:t>
      </w:r>
      <w:r w:rsidRPr="00A67D2A">
        <w:rPr>
          <w:noProof/>
        </w:rPr>
        <w:drawing>
          <wp:inline distT="0" distB="0" distL="0" distR="0" wp14:anchorId="6A957147" wp14:editId="02279401">
            <wp:extent cx="971686" cy="323895"/>
            <wp:effectExtent l="0" t="0" r="0" b="0"/>
            <wp:docPr id="355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9"/>
                    <a:stretch>
                      <a:fillRect/>
                    </a:stretch>
                  </pic:blipFill>
                  <pic:spPr>
                    <a:xfrm>
                      <a:off x="0" y="0"/>
                      <a:ext cx="971686" cy="323895"/>
                    </a:xfrm>
                    <a:prstGeom prst="rect">
                      <a:avLst/>
                    </a:prstGeom>
                  </pic:spPr>
                </pic:pic>
              </a:graphicData>
            </a:graphic>
          </wp:inline>
        </w:drawing>
      </w:r>
      <w:r>
        <w:t xml:space="preserve"> increases exponentially alternating sign</w:t>
      </w:r>
    </w:p>
    <w:p w14:paraId="344F73E2" w14:textId="06E7C2FE" w:rsidR="00BC7E80" w:rsidRDefault="00BC7E80" w:rsidP="00BC7E80">
      <w:r>
        <w:lastRenderedPageBreak/>
        <w:t>This reminds me of convergent, divergent, and oscillating series?</w:t>
      </w:r>
    </w:p>
    <w:p w14:paraId="47427D01" w14:textId="0488115A" w:rsidR="00BC7E80" w:rsidRDefault="00BC7E80" w:rsidP="00BC7E80">
      <w:r>
        <w:t>TODO: check this in undergrad notes</w:t>
      </w:r>
    </w:p>
    <w:p w14:paraId="057008C9" w14:textId="2661D14D" w:rsidR="00BC7E80" w:rsidRDefault="00BC7E80" w:rsidP="00BC7E80">
      <w:r>
        <w:t xml:space="preserve">If </w:t>
      </w:r>
      <w:r>
        <w:rPr>
          <w:rFonts w:cstheme="minorHAnsi"/>
        </w:rPr>
        <w:t>ϴ</w:t>
      </w:r>
      <w:r>
        <w:t>=1 then the solution [1.1.9] becomes,</w:t>
      </w:r>
    </w:p>
    <w:p w14:paraId="596189AF" w14:textId="25EADA07" w:rsidR="00BC7E80" w:rsidRDefault="00BC7E80" w:rsidP="00BC7E80">
      <w:r w:rsidRPr="00BC7E80">
        <w:rPr>
          <w:noProof/>
        </w:rPr>
        <w:drawing>
          <wp:inline distT="0" distB="0" distL="0" distR="0" wp14:anchorId="3DBB0DBE" wp14:editId="0CEB2E50">
            <wp:extent cx="5943600" cy="365125"/>
            <wp:effectExtent l="0" t="0" r="0" b="0"/>
            <wp:docPr id="13605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91030" name=""/>
                    <pic:cNvPicPr/>
                  </pic:nvPicPr>
                  <pic:blipFill>
                    <a:blip r:embed="rId20"/>
                    <a:stretch>
                      <a:fillRect/>
                    </a:stretch>
                  </pic:blipFill>
                  <pic:spPr>
                    <a:xfrm>
                      <a:off x="0" y="0"/>
                      <a:ext cx="5943600" cy="365125"/>
                    </a:xfrm>
                    <a:prstGeom prst="rect">
                      <a:avLst/>
                    </a:prstGeom>
                  </pic:spPr>
                </pic:pic>
              </a:graphicData>
            </a:graphic>
          </wp:inline>
        </w:drawing>
      </w:r>
    </w:p>
    <w:p w14:paraId="2E1BE4B3" w14:textId="387A3CCD" w:rsidR="00A67D2A" w:rsidRDefault="00FB311A" w:rsidP="00544D18">
      <w:r>
        <w:t>Since the theta coefficient is gone a one unit increase in w results in a one unit increase in y</w:t>
      </w:r>
    </w:p>
    <w:p w14:paraId="5953E55B" w14:textId="238F8657" w:rsidR="003302BF" w:rsidRDefault="003302BF" w:rsidP="00544D18">
      <w:r w:rsidRPr="003302BF">
        <w:rPr>
          <w:noProof/>
        </w:rPr>
        <w:drawing>
          <wp:inline distT="0" distB="0" distL="0" distR="0" wp14:anchorId="54217A5E" wp14:editId="2017F97E">
            <wp:extent cx="2838450" cy="589724"/>
            <wp:effectExtent l="0" t="0" r="0" b="1270"/>
            <wp:docPr id="13696775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77518" name="Picture 1" descr="A black text on a white background&#10;&#10;Description automatically generated"/>
                    <pic:cNvPicPr/>
                  </pic:nvPicPr>
                  <pic:blipFill>
                    <a:blip r:embed="rId21"/>
                    <a:stretch>
                      <a:fillRect/>
                    </a:stretch>
                  </pic:blipFill>
                  <pic:spPr>
                    <a:xfrm>
                      <a:off x="0" y="0"/>
                      <a:ext cx="2903313" cy="603200"/>
                    </a:xfrm>
                    <a:prstGeom prst="rect">
                      <a:avLst/>
                    </a:prstGeom>
                  </pic:spPr>
                </pic:pic>
              </a:graphicData>
            </a:graphic>
          </wp:inline>
        </w:drawing>
      </w:r>
    </w:p>
    <w:p w14:paraId="3A5878AF" w14:textId="77777777" w:rsidR="00F523A9" w:rsidRDefault="00F523A9" w:rsidP="00544D18"/>
    <w:p w14:paraId="52076E6A" w14:textId="63BC12B4" w:rsidR="00F523A9" w:rsidRDefault="00F523A9" w:rsidP="00544D18">
      <w:r>
        <w:t>If we were looking to find the effect of a change in w on a given value in the stream of future realizations of y, given a constant interest rate r&gt;0. The present value at time t is:</w:t>
      </w:r>
    </w:p>
    <w:p w14:paraId="77D931D8" w14:textId="043C0650" w:rsidR="00F523A9" w:rsidRDefault="00F523A9" w:rsidP="00544D18">
      <w:r w:rsidRPr="00F523A9">
        <w:rPr>
          <w:noProof/>
        </w:rPr>
        <w:drawing>
          <wp:inline distT="0" distB="0" distL="0" distR="0" wp14:anchorId="0DCAF026" wp14:editId="1E633714">
            <wp:extent cx="5943600" cy="628015"/>
            <wp:effectExtent l="0" t="0" r="0" b="635"/>
            <wp:docPr id="157837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74597" name=""/>
                    <pic:cNvPicPr/>
                  </pic:nvPicPr>
                  <pic:blipFill>
                    <a:blip r:embed="rId22"/>
                    <a:stretch>
                      <a:fillRect/>
                    </a:stretch>
                  </pic:blipFill>
                  <pic:spPr>
                    <a:xfrm>
                      <a:off x="0" y="0"/>
                      <a:ext cx="5943600" cy="628015"/>
                    </a:xfrm>
                    <a:prstGeom prst="rect">
                      <a:avLst/>
                    </a:prstGeom>
                  </pic:spPr>
                </pic:pic>
              </a:graphicData>
            </a:graphic>
          </wp:inline>
        </w:drawing>
      </w:r>
    </w:p>
    <w:p w14:paraId="710F02C0" w14:textId="0382912F" w:rsidR="00E07FA8" w:rsidRDefault="00E07FA8" w:rsidP="00544D18">
      <w:r w:rsidRPr="00E07FA8">
        <w:rPr>
          <w:noProof/>
        </w:rPr>
        <w:drawing>
          <wp:inline distT="0" distB="0" distL="0" distR="0" wp14:anchorId="729973C8" wp14:editId="777CA2E9">
            <wp:extent cx="5943600" cy="1532890"/>
            <wp:effectExtent l="0" t="0" r="0" b="0"/>
            <wp:docPr id="48617528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75280" name="Picture 1" descr="A math equations on a white background&#10;&#10;Description automatically generated"/>
                    <pic:cNvPicPr/>
                  </pic:nvPicPr>
                  <pic:blipFill>
                    <a:blip r:embed="rId23"/>
                    <a:stretch>
                      <a:fillRect/>
                    </a:stretch>
                  </pic:blipFill>
                  <pic:spPr>
                    <a:xfrm>
                      <a:off x="0" y="0"/>
                      <a:ext cx="5943600" cy="1532890"/>
                    </a:xfrm>
                    <a:prstGeom prst="rect">
                      <a:avLst/>
                    </a:prstGeom>
                  </pic:spPr>
                </pic:pic>
              </a:graphicData>
            </a:graphic>
          </wp:inline>
        </w:drawing>
      </w:r>
    </w:p>
    <w:p w14:paraId="7F9FF645" w14:textId="553AF45E" w:rsidR="00E07FA8" w:rsidRDefault="00D74736" w:rsidP="00544D18">
      <w:r>
        <w:t xml:space="preserve">*** I don’t think this textbook is giving me enough valuable information for how obfuscated the language is. I think I should figure out what time series topics are relevant to weather/pm forecasting, smoothing, etc. then make sure whatever text I’m using has those in universally used terminology. </w:t>
      </w:r>
    </w:p>
    <w:p w14:paraId="58BC9B60" w14:textId="77777777" w:rsidR="00D74736" w:rsidRDefault="00D74736" w:rsidP="00544D18"/>
    <w:p w14:paraId="15009CF6" w14:textId="0EB2BC95" w:rsidR="00544D18" w:rsidRDefault="00000000" w:rsidP="00544D18">
      <w:hyperlink r:id="rId24"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25" w:history="1">
        <w:r w:rsidR="00544D18" w:rsidRPr="00A84121">
          <w:rPr>
            <w:rStyle w:val="Hyperlink"/>
          </w:rPr>
          <w:t>https://www.youtube.com/watch?v=R4tcKNJe3xw</w:t>
        </w:r>
      </w:hyperlink>
      <w:r w:rsidR="00544D18">
        <w:t xml:space="preserve"> </w:t>
      </w:r>
    </w:p>
    <w:p w14:paraId="35B93849" w14:textId="77777777" w:rsidR="002A3547" w:rsidRDefault="002A3547" w:rsidP="00544D18"/>
    <w:p w14:paraId="0BA6977F" w14:textId="5C05B7A4" w:rsidR="00DB3F46" w:rsidRDefault="00DB3F46" w:rsidP="00544D18">
      <w:r>
        <w:t>Search: Time series analysis weather forecasting</w:t>
      </w:r>
    </w:p>
    <w:p w14:paraId="1B35789C" w14:textId="1DE3EA01" w:rsidR="00DB3F46" w:rsidRDefault="00DB3F46" w:rsidP="00544D18">
      <w:hyperlink r:id="rId26" w:history="1">
        <w:r w:rsidRPr="003C0526">
          <w:rPr>
            <w:rStyle w:val="Hyperlink"/>
          </w:rPr>
          <w:t>https://keras.io/examples/timeseries/timeseries_weather_forecasting/</w:t>
        </w:r>
      </w:hyperlink>
      <w:r>
        <w:t xml:space="preserve"> </w:t>
      </w:r>
    </w:p>
    <w:p w14:paraId="61E2FA4E" w14:textId="77777777" w:rsidR="00DB3F46" w:rsidRDefault="00DB3F46" w:rsidP="00544D18"/>
    <w:p w14:paraId="553D9DB7" w14:textId="3D236E7E" w:rsidR="00B85B2E" w:rsidRDefault="00B85B2E" w:rsidP="00544D18">
      <w:r>
        <w:lastRenderedPageBreak/>
        <w:t>Search: Time series pm 2.5</w:t>
      </w:r>
    </w:p>
    <w:p w14:paraId="6886FDCF" w14:textId="58C8AD98" w:rsidR="00B85B2E" w:rsidRDefault="00B85B2E" w:rsidP="00544D18">
      <w:hyperlink r:id="rId27" w:history="1">
        <w:r w:rsidRPr="003C0526">
          <w:rPr>
            <w:rStyle w:val="Hyperlink"/>
          </w:rPr>
          <w:t>https://ieeexplore.ieee.org/document/9359734</w:t>
        </w:r>
      </w:hyperlink>
      <w:r>
        <w:t xml:space="preserve"> </w:t>
      </w:r>
    </w:p>
    <w:p w14:paraId="6CC03B84" w14:textId="32BA9CD2" w:rsidR="00B85B2E" w:rsidRDefault="00B85B2E" w:rsidP="00544D18">
      <w:hyperlink r:id="rId28" w:history="1">
        <w:r w:rsidRPr="003C0526">
          <w:rPr>
            <w:rStyle w:val="Hyperlink"/>
          </w:rPr>
          <w:t>https://www.mdpi.com/2073-4433/14/2/340</w:t>
        </w:r>
      </w:hyperlink>
      <w:r>
        <w:t xml:space="preserve"> </w:t>
      </w:r>
    </w:p>
    <w:p w14:paraId="5B66E789" w14:textId="77777777" w:rsidR="002A3547" w:rsidRDefault="002A3547" w:rsidP="002A3547">
      <w:hyperlink r:id="rId29" w:history="1">
        <w:r w:rsidRPr="003C0526">
          <w:rPr>
            <w:rStyle w:val="Hyperlink"/>
          </w:rPr>
          <w:t>https://www.frontiersin.org/articles/10.3389/fenvs.2022.945628/full</w:t>
        </w:r>
      </w:hyperlink>
      <w:r>
        <w:t xml:space="preserve"> </w:t>
      </w:r>
    </w:p>
    <w:p w14:paraId="15CD52AE" w14:textId="77777777" w:rsidR="002A3547" w:rsidRDefault="002A3547" w:rsidP="002A3547">
      <w:hyperlink r:id="rId30" w:history="1">
        <w:r w:rsidRPr="003C0526">
          <w:rPr>
            <w:rStyle w:val="Hyperlink"/>
          </w:rPr>
          <w:t>https://www.ncbi.nlm.nih.gov/pmc/articles/PMC9800338/</w:t>
        </w:r>
      </w:hyperlink>
      <w:r>
        <w:t xml:space="preserve"> </w:t>
      </w:r>
    </w:p>
    <w:p w14:paraId="2C9496B8" w14:textId="77777777" w:rsidR="002A3547" w:rsidRDefault="002A3547"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31"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32" w:history="1">
        <w:r w:rsidR="007C41FF" w:rsidRPr="00EC2FB3">
          <w:rPr>
            <w:rStyle w:val="Hyperlink"/>
          </w:rPr>
          <w:t>https://www.weather.gov/rnk/models</w:t>
        </w:r>
      </w:hyperlink>
      <w:r w:rsidR="007C41FF">
        <w:t xml:space="preserve"> </w:t>
      </w:r>
    </w:p>
    <w:p w14:paraId="4B2DFB8D" w14:textId="3C059923" w:rsidR="007C41FF" w:rsidRDefault="00000000" w:rsidP="00544D18">
      <w:hyperlink r:id="rId33" w:history="1">
        <w:r w:rsidR="007C41FF" w:rsidRPr="00EC2FB3">
          <w:rPr>
            <w:rStyle w:val="Hyperlink"/>
          </w:rPr>
          <w:t>https://www.mmm.ucar.edu/models/wrf</w:t>
        </w:r>
      </w:hyperlink>
      <w:r w:rsidR="007C41FF">
        <w:t xml:space="preserve"> </w:t>
      </w:r>
    </w:p>
    <w:p w14:paraId="68364F28" w14:textId="3BBA7399" w:rsidR="007C41FF" w:rsidRDefault="00000000" w:rsidP="00544D18">
      <w:hyperlink r:id="rId34"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35"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36"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37"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38"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39"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40"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41"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42"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lastRenderedPageBreak/>
        <w:t xml:space="preserve">Search: </w:t>
      </w:r>
      <w:r w:rsidR="00E52584" w:rsidRPr="00E52584">
        <w:t>air inversion forecasting</w:t>
      </w:r>
    </w:p>
    <w:p w14:paraId="6CFBE44B" w14:textId="526DD70E" w:rsidR="00E073CE" w:rsidRDefault="00000000" w:rsidP="00544D18">
      <w:hyperlink r:id="rId43"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44"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45"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46"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47"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48"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[0,</w:t>
            </w:r>
            <w:r w:rsidR="00286D05">
              <w:t>+</w:t>
            </w:r>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[0,+]</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[0,+]</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[0,+]</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[0,+]</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[0,+]</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[0,+]</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[0,+]</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[0,+]</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lastRenderedPageBreak/>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[0,+]</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[0,+]</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[0,+]</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[0,+]</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[0,+]</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[0,+]</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Few Cloud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Replace missing values</w:t>
      </w:r>
    </w:p>
    <w:p w14:paraId="2280A87F" w14:textId="2F079A48" w:rsidR="00491A30" w:rsidRDefault="00491A30" w:rsidP="00491A30">
      <w:r>
        <w:tab/>
        <w:t>Which features need this: WX Code, Clouds</w:t>
      </w:r>
    </w:p>
    <w:p w14:paraId="6404308D" w14:textId="18743514" w:rsidR="00491A30" w:rsidRDefault="00491A30" w:rsidP="00491A30">
      <w:r>
        <w:tab/>
        <w:t>Could I make the data more usable by regularizing the time delta between data readings.  Perhaps just duplicate rows of data to more evenly space out the time of recording.</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lastRenderedPageBreak/>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Address data imbalances</w:t>
      </w:r>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49"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50"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51"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52"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53"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lastRenderedPageBreak/>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4756F"/>
    <w:rsid w:val="00050841"/>
    <w:rsid w:val="0005749E"/>
    <w:rsid w:val="000A1EA2"/>
    <w:rsid w:val="000C534A"/>
    <w:rsid w:val="000C717A"/>
    <w:rsid w:val="000D0599"/>
    <w:rsid w:val="00286D05"/>
    <w:rsid w:val="002A2514"/>
    <w:rsid w:val="002A3547"/>
    <w:rsid w:val="003302BF"/>
    <w:rsid w:val="003516E6"/>
    <w:rsid w:val="003823D0"/>
    <w:rsid w:val="00383D67"/>
    <w:rsid w:val="003B5F89"/>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66CFB"/>
    <w:rsid w:val="008C09B3"/>
    <w:rsid w:val="008D0E07"/>
    <w:rsid w:val="009124FB"/>
    <w:rsid w:val="00975DEE"/>
    <w:rsid w:val="009A4B6E"/>
    <w:rsid w:val="009B7651"/>
    <w:rsid w:val="009C75C8"/>
    <w:rsid w:val="00A04D0F"/>
    <w:rsid w:val="00A62904"/>
    <w:rsid w:val="00A67D2A"/>
    <w:rsid w:val="00A84ADD"/>
    <w:rsid w:val="00A9319C"/>
    <w:rsid w:val="00AE664A"/>
    <w:rsid w:val="00AF359D"/>
    <w:rsid w:val="00AF4704"/>
    <w:rsid w:val="00B6308A"/>
    <w:rsid w:val="00B85B2E"/>
    <w:rsid w:val="00BA0F83"/>
    <w:rsid w:val="00BC7E80"/>
    <w:rsid w:val="00C05409"/>
    <w:rsid w:val="00C22637"/>
    <w:rsid w:val="00C77617"/>
    <w:rsid w:val="00C92E03"/>
    <w:rsid w:val="00CB2392"/>
    <w:rsid w:val="00CB7FC6"/>
    <w:rsid w:val="00CF535B"/>
    <w:rsid w:val="00D21656"/>
    <w:rsid w:val="00D74736"/>
    <w:rsid w:val="00DB3F46"/>
    <w:rsid w:val="00DD16A1"/>
    <w:rsid w:val="00E073CE"/>
    <w:rsid w:val="00E07FA8"/>
    <w:rsid w:val="00E311B8"/>
    <w:rsid w:val="00E33F71"/>
    <w:rsid w:val="00E52584"/>
    <w:rsid w:val="00EB05F7"/>
    <w:rsid w:val="00ED4836"/>
    <w:rsid w:val="00EF0FA4"/>
    <w:rsid w:val="00F26419"/>
    <w:rsid w:val="00F523A9"/>
    <w:rsid w:val="00FB311A"/>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keras.io/examples/timeseries/timeseries_weather_forecasting/" TargetMode="External"/><Relationship Id="rId39" Type="http://schemas.openxmlformats.org/officeDocument/2006/relationships/hyperlink" Target="https://www.arl.noaa.gov/research/surface-atmosphere-exchange-home/o3-and-pm-2/" TargetMode="External"/><Relationship Id="rId21" Type="http://schemas.openxmlformats.org/officeDocument/2006/relationships/image" Target="media/image15.png"/><Relationship Id="rId34" Type="http://schemas.openxmlformats.org/officeDocument/2006/relationships/hyperlink" Target="https://www.ncei.noaa.gov/products/weather-climate-models/numerical-weather-prediction" TargetMode="External"/><Relationship Id="rId42" Type="http://schemas.openxmlformats.org/officeDocument/2006/relationships/hyperlink" Target="https://ieeexplore.ieee.org/document/9359734" TargetMode="External"/><Relationship Id="rId47" Type="http://schemas.openxmlformats.org/officeDocument/2006/relationships/hyperlink" Target="https://pubs.aip.org/physicstoday/article-abstract/71/10/74/948000/Waking-up-to-temperature-inversionsWhen-cool-air?redirectedFrom=fulltext" TargetMode="External"/><Relationship Id="rId50" Type="http://schemas.openxmlformats.org/officeDocument/2006/relationships/hyperlink" Target="https://www.kaggle.com/code/prashant111/a-reference-guide-to-feature-engineering-methods" TargetMode="External"/><Relationship Id="rId55" Type="http://schemas.openxmlformats.org/officeDocument/2006/relationships/theme" Target="theme/theme1.xml"/><Relationship Id="rId7" Type="http://schemas.openxmlformats.org/officeDocument/2006/relationships/hyperlink" Target="http://mayoral.iae-csic.org/timeseries2021/hamilton.pdf"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R4tcKNJe3xw" TargetMode="External"/><Relationship Id="rId33" Type="http://schemas.openxmlformats.org/officeDocument/2006/relationships/hyperlink" Target="https://www.mmm.ucar.edu/models/wrf" TargetMode="External"/><Relationship Id="rId38" Type="http://schemas.openxmlformats.org/officeDocument/2006/relationships/hyperlink" Target="https://www.sciencedirect.com/science/article/pii/S1877050920312060" TargetMode="External"/><Relationship Id="rId46" Type="http://schemas.openxmlformats.org/officeDocument/2006/relationships/hyperlink" Target="https://climate.usu.edu/inversion.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frontiersin.org/articles/10.3389/fenvs.2022.945628/full" TargetMode="External"/><Relationship Id="rId41" Type="http://schemas.openxmlformats.org/officeDocument/2006/relationships/hyperlink" Target="https://www.mdpi.com/2073-4433/13/9/145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brary.wmo.int/viewer/60113/download?file=100_2023-edition_en.pdf&amp;type=pdf&amp;navigator=1" TargetMode="External"/><Relationship Id="rId11" Type="http://schemas.openxmlformats.org/officeDocument/2006/relationships/image" Target="media/image5.png"/><Relationship Id="rId24" Type="http://schemas.openxmlformats.org/officeDocument/2006/relationships/hyperlink" Target="https://www.itl.nist.gov/div898/handbook/pmc/section4/pmc4.htm" TargetMode="External"/><Relationship Id="rId32" Type="http://schemas.openxmlformats.org/officeDocument/2006/relationships/hyperlink" Target="https://www.weather.gov/rnk/models" TargetMode="External"/><Relationship Id="rId37" Type="http://schemas.openxmlformats.org/officeDocument/2006/relationships/hyperlink" Target="https://svante.mit.edu/~jscott/12.310/IAP_2022_lecture1_JRS_topost.pdf" TargetMode="External"/><Relationship Id="rId40" Type="http://schemas.openxmlformats.org/officeDocument/2006/relationships/hyperlink" Target="https://www.ncbi.nlm.nih.gov/pmc/articles/PMC9723408/" TargetMode="External"/><Relationship Id="rId45" Type="http://schemas.openxmlformats.org/officeDocument/2006/relationships/hyperlink" Target="https://www.alleghenycounty.us/files/assets/county/v/1/government/health/documents/air-quality/sadar-emplus-article-reprint.pdf" TargetMode="External"/><Relationship Id="rId53" Type="http://schemas.openxmlformats.org/officeDocument/2006/relationships/hyperlink" Target="https://www.stat.cmu.edu/~hseltman/309/Book/chapter4.pdf"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dpi.com/2073-4433/14/2/340" TargetMode="External"/><Relationship Id="rId36"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49" Type="http://schemas.openxmlformats.org/officeDocument/2006/relationships/hyperlink" Target="https://www.heavy.ai/technical-glossary/feature-enginee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noaa.gov/jetstream/upper-air-charts/weather-models" TargetMode="External"/><Relationship Id="rId44" Type="http://schemas.openxmlformats.org/officeDocument/2006/relationships/hyperlink" Target="https://www.weather.gov/source/zhu/ZHU_Training_Page/Miscellaneous/inversion/inversion.html" TargetMode="External"/><Relationship Id="rId52"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ieeexplore.ieee.org/document/9359734" TargetMode="External"/><Relationship Id="rId30" Type="http://schemas.openxmlformats.org/officeDocument/2006/relationships/hyperlink" Target="https://www.ncbi.nlm.nih.gov/pmc/articles/PMC9800338/" TargetMode="External"/><Relationship Id="rId35" Type="http://schemas.openxmlformats.org/officeDocument/2006/relationships/hyperlink" Target="https://sitn.hms.harvard.edu/flash/2024/ai_weather_forecasting/" TargetMode="External"/><Relationship Id="rId43" Type="http://schemas.openxmlformats.org/officeDocument/2006/relationships/hyperlink" Target="https://www.weather.gov/media/lzk/inversion101.pdf" TargetMode="External"/><Relationship Id="rId48" Type="http://schemas.openxmlformats.org/officeDocument/2006/relationships/hyperlink" Target="https://link.springer.com/article/10.1007/s44274-023-00018-w" TargetMode="External"/><Relationship Id="rId8" Type="http://schemas.openxmlformats.org/officeDocument/2006/relationships/image" Target="media/image2.png"/><Relationship Id="rId51" Type="http://schemas.openxmlformats.org/officeDocument/2006/relationships/hyperlink" Target="https://www.geeksforgeeks.org/what-is-feature-enginee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12</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70</cp:revision>
  <dcterms:created xsi:type="dcterms:W3CDTF">2024-01-20T04:25:00Z</dcterms:created>
  <dcterms:modified xsi:type="dcterms:W3CDTF">2024-05-07T03:55:00Z</dcterms:modified>
</cp:coreProperties>
</file>