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FF140A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</w:t>
        </w:r>
        <w:r w:rsidR="005F46E7" w:rsidRPr="00FF140A">
          <w:rPr>
            <w:rStyle w:val="Hyperlink"/>
          </w:rPr>
          <w:t>l</w:t>
        </w:r>
        <w:r w:rsidR="005F46E7" w:rsidRPr="00FF140A">
          <w:rPr>
            <w:rStyle w:val="Hyperlink"/>
          </w:rPr>
          <w:t>e Review</w:t>
        </w:r>
      </w:hyperlink>
    </w:p>
    <w:p w14:paraId="578EB9F4" w14:textId="4172FFA9" w:rsidR="005F46E7" w:rsidRDefault="00FF140A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FF140A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FF140A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FF140A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FF140A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</w:t>
        </w:r>
        <w:r w:rsidR="005F46E7" w:rsidRPr="00FF140A">
          <w:rPr>
            <w:rStyle w:val="Hyperlink"/>
          </w:rPr>
          <w:t>n</w:t>
        </w:r>
        <w:r w:rsidR="005F46E7" w:rsidRPr="00FF140A">
          <w:rPr>
            <w:rStyle w:val="Hyperlink"/>
          </w:rPr>
          <w:t>g and Evaluation</w:t>
        </w:r>
      </w:hyperlink>
    </w:p>
    <w:p w14:paraId="08E59253" w14:textId="5D03D3F1" w:rsidR="005F46E7" w:rsidRDefault="00FF140A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FF140A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3DB2B71E" w14:textId="4B764F5A" w:rsidR="003516E6" w:rsidRDefault="003516E6" w:rsidP="003516E6">
      <w:pPr>
        <w:pStyle w:val="ListParagraph"/>
        <w:numPr>
          <w:ilvl w:val="0"/>
          <w:numId w:val="2"/>
        </w:numPr>
      </w:pPr>
      <w:r>
        <w:t>To forecast when PM 2.5 levels will be elevated in the Connecticut River Valley, specifically over the City of Keene, given meteorological data gathered by KSC’s Nora Traviss.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77777777" w:rsidR="00FF140A" w:rsidRDefault="00FF140A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74C6BE01" w14:textId="77777777" w:rsidR="00FF140A" w:rsidRDefault="00FF140A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0ED5E8BD" w14:textId="77777777" w:rsidR="00FF140A" w:rsidRDefault="00FF140A" w:rsidP="00FF140A"/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3516E6"/>
    <w:rsid w:val="003B6348"/>
    <w:rsid w:val="005F46E7"/>
    <w:rsid w:val="00A9319C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5</cp:revision>
  <dcterms:created xsi:type="dcterms:W3CDTF">2024-01-20T04:25:00Z</dcterms:created>
  <dcterms:modified xsi:type="dcterms:W3CDTF">2024-01-22T04:37:00Z</dcterms:modified>
</cp:coreProperties>
</file>