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Club Agreement</w:t>
      </w:r>
    </w:p>
    <w:p>
      <w:pPr/>
      <w:r>
        <w:t>This agreement is between MyDancr LLC, a Wyoming limited liability company (“</w:t>
      </w:r>
      <w:r>
        <w:rPr>
          <w:b/>
        </w:rPr>
        <w:t>MyDancr</w:t>
      </w:r>
      <w:r>
        <w:t>”), and the legal entity identified as the club operator in the applicable order form (“</w:t>
      </w:r>
      <w:r>
        <w:rPr>
          <w:b/>
        </w:rPr>
        <w:t>Club</w:t>
      </w:r>
      <w:r>
        <w:t>”). “</w:t>
      </w:r>
      <w:r>
        <w:rPr>
          <w:b/>
        </w:rPr>
        <w:t>Order</w:t>
      </w:r>
      <w:r>
        <w:t xml:space="preserve">” means a completed club order form that incorporates this agreement and is signed or electronically accepted by both parties. This agreement takes effect on the date both parties approve the first Order. </w:t>
      </w:r>
    </w:p>
    <w:p>
      <w:pPr>
        <w:pStyle w:val="Heading1"/>
      </w:pPr>
      <w:r>
        <w:t>1 Service and authorized venues</w:t>
      </w:r>
    </w:p>
    <w:p>
      <w:pPr/>
      <w:r>
        <w:t>MyDancr shall provide the enabled software features identified in the Order for the listed venue. Available features include approved club pages and offers, dancer affiliations and rosters, media review, admissions tools, request routing, private VIP access, analytics, and authorized website embeds. Availability depends on setup, permissions, and the agreed feature scope. No service-level percentage, custom development, exclusivity, advertising placement, or minimum customer result is included unless an Order expressly provides it.</w:t>
      </w:r>
    </w:p>
    <w:p>
      <w:pPr/>
      <w:r>
        <w:t>MyDancr grants the Club a nonexclusive, nontransferable right during the applicable pilot or paid term to let its authorized users access the agreed features for the listed venue’s operations, subject to this agreement’s suspension and termination provisions. The Club shall not resell, sublicense, rent, or make the service available for another business or unlisted venue; copy or modify the software or create derivative software from it; reverse engineer, decompile, or disassemble it except to the extent applicable law prohibits that restriction; or use access to copy protected features or materials into a competing product. The Club shall not scrape or bulk extract service data, bypass role, visibility, or security controls, introduce malicious code, or interfere with the service. Authorized embeds, feature exports, and an assignment permitted by section 14 remain subject to their stated limits.</w:t>
      </w:r>
    </w:p>
    <w:p>
      <w:pPr/>
      <w:r>
        <w:t>The Club shall supply accurate legal, licensing, location, contact, and offer information and identify an authorized owner. MyDancr shall prepare the club page for review. An authorized club user must approve the page and its material commercial content before publication. Public promotion requires the published eligibility conditions, including an active approved Club Deal where required. A paused public listing does not itself delete affiliations or terminate a paid subscription.</w:t>
      </w:r>
    </w:p>
    <w:p>
      <w:pPr>
        <w:pStyle w:val="Heading1"/>
      </w:pPr>
      <w:r>
        <w:t>2 Free pilot and paid commitment</w:t>
      </w:r>
    </w:p>
    <w:p>
      <w:pPr/>
      <w:r>
        <w:t>The first contemplated pilot is a free 30–60-day evaluation for Spearmint Rhino Las Vegas. Its actual dates and venue must be specified in the pilot Order. Either party may end a free pilot by written notice. The pilot does not renew or convert to paid service automatically and does not authorize a payment charge.</w:t>
      </w:r>
    </w:p>
    <w:p>
      <w:pPr/>
      <w:r>
        <w:t>Paid service begins only after the Club separately approves an Order identifying its price, paid start date, payment method, and renewal choice. Each paid term is 12 months. Monthly installments divide that annual commitment and do not create a month-to-month subscription. Neither party may end a paid term merely for convenience; the express termination rights below apply.</w:t>
      </w:r>
    </w:p>
    <w:p>
      <w:pPr>
        <w:pStyle w:val="Heading1"/>
      </w:pPr>
      <w:r>
        <w:t>3 Fees billing and renewal</w:t>
      </w:r>
    </w:p>
    <w:p>
      <w:pPr/>
      <w:r>
        <w:t>The Club shall pay the price in the paid Order in U.S. dollars. Monthly installments are due on the paid start date and its monthly anniversaries; if a month lacks that date, the installment is due on the month’s last day. Annual prepayment is 85% of the total of 12 monthly installments, reflecting the agreed 15% discount, and is due on the paid start date and each renewal date. The Club shall pay applicable transaction taxes, excluding taxes on MyDancr’s net income.</w:t>
      </w:r>
    </w:p>
    <w:p>
      <w:pPr/>
      <w:r>
        <w:t>The Club authorizes the designated payment processor to charge amounts due under its separately approved paid Order and shall maintain a valid payment method. A failed charge does not cancel the subscription. The Club shall report an invoice error promptly with supporting details; the parties shall work in good faith to resolve it. A dispute does not permit the Club to withhold undisputed amounts or limit a payment right that cannot lawfully be waived.</w:t>
      </w:r>
    </w:p>
    <w:p>
      <w:pPr/>
      <w:r>
        <w:t>Automatic renewal applies only if the Club expressly selects and accepts it in the paid Order. The subscription then renews for successive 12-month terms unless either party sends written nonrenewal notice at least 30 days before the current term ends. MyDancr shall send a reminder 60 days before renewal stating the date, renewal price, nonrenewal deadline, and decline method. MyDancr shall disclose a price increase before that deadline; otherwise the existing price applies for the next renewal term.</w:t>
      </w:r>
    </w:p>
    <w:p>
      <w:pPr/>
      <w:r>
        <w:t>If the reminder is late, the Club may decline renewal no later than 30 days after receiving it. If that period extends past the renewal date, a timely notice ends the renewed term on receipt. The Club owes charges only through that termination date, and MyDancr shall refund the unused prepaid renewal balance. A valid nonrenewal does not shorten the current term.</w:t>
      </w:r>
    </w:p>
    <w:p>
      <w:pPr>
        <w:pStyle w:val="Heading1"/>
      </w:pPr>
      <w:r>
        <w:t>4 Club operations and personnel</w:t>
      </w:r>
    </w:p>
    <w:p>
      <w:pPr/>
      <w:r>
        <w:t>The Club shall obtain and maintain the licenses, permits, insurance, and lawful operating conditions required for its venue and activities. The Club shall handle age and identity checks for admission, capacity, dress requirements, house rules, safety, valid offers, pricing, refunds for its own services, and patron complaints about those matters. MyDancr verification does not replace the Club’s admission or work-eligibility checks.</w:t>
      </w:r>
    </w:p>
    <w:p>
      <w:pPr/>
      <w:r>
        <w:t>The Club shall make its own lawful decisions about engaging, classifying, compensating, scheduling, supervising, and protecting its personnel and dancers. MyDancr does not employ, book, supervise, or pay them. No request or software status overrides a dancer’s voluntary agreement. The Club shall not use the service for prostitution, unlawful sexual services, coercion, trafficking, exploitation, discrimination, or retaliation.</w:t>
      </w:r>
    </w:p>
    <w:p>
      <w:pPr/>
      <w:r>
        <w:t>The Club shall train its users to use the tools within their assigned roles, protect invitations and credentials, remove access promptly when no longer authorized, and report compromised access. Only an authorized owner may exercise owner powers. Account access does not independently authorize a paid Order. The Club shall provide accurate information about its authority, business, personnel, offers, and legal compliance.</w:t>
      </w:r>
    </w:p>
    <w:p>
      <w:pPr>
        <w:pStyle w:val="Heading1"/>
      </w:pPr>
      <w:r>
        <w:t>5 Media approvals offers and requests</w:t>
      </w:r>
    </w:p>
    <w:p>
      <w:pPr/>
      <w:r>
        <w:t>The Club shall review media before giving club approval, including watching a video in full with sound and reviewing its caption. The Club shall not approve minors, additional depicted persons in dancer media, nudity, actual or simulated sex acts, lascivious exhibition of the anus, genitals, or pubic area, nonconsensual material, unlawful content, or material without required rights. Its additional standards apply at its club only and do not override MyDancr’s final moderation and publication decision.</w:t>
      </w:r>
    </w:p>
    <w:p>
      <w:pPr/>
      <w:r>
        <w:t>The Club shall approve accurate offer terms, clearly disclose exclusions and arrival conditions, honor valid offers on their published terms, and scan patrons’ QR admission passes accurately. A guest-list entry alone does not promise free entry. The Club shall not fabricate admissions, request statuses, check-ins, or results. The Club shall provide an alternative contact process for outages or urgent matters.</w:t>
      </w:r>
    </w:p>
    <w:p>
      <w:pPr/>
      <w:r>
        <w:t>The Club shall treat table and VIP submissions as requests. “</w:t>
      </w:r>
      <w:r>
        <w:rPr>
          <w:b/>
        </w:rPr>
        <w:t>Seen</w:t>
      </w:r>
      <w:r>
        <w:t>” is staff acknowledgment; venue confirmation remains subject to availability and the dancer’s agreement. The Club shall communicate cancellations or material changes through the available tools or direct contact as appropriate. MyDancr does not collect payment for dancer services or guarantee a booking.</w:t>
      </w:r>
    </w:p>
    <w:p>
      <w:pPr/>
      <w:r>
        <w:t>MyDancr only transmits ride-request data. The Club shall arrange acceptance, dispatch, vehicles, drivers, lawful operation, insurance, and pickup communications, either directly or through its independent transport provider. The Club remains responsible for those arrangements. The Club shall not represent a ride as confirmed before acceptance and contact with the guest or represent that MyDancr operates the transport.</w:t>
      </w:r>
    </w:p>
    <w:p>
      <w:pPr>
        <w:pStyle w:val="Heading1"/>
      </w:pPr>
      <w:r>
        <w:t>6 Club materials and website embeds</w:t>
      </w:r>
    </w:p>
    <w:p>
      <w:pPr/>
      <w:r>
        <w:t>The Club grants MyDancr a nonexclusive, royalty-free license during the authorized service relationship to host, technically format, reproduce, and display the Club’s name, marks, business information, approved offers, and supplied media to provide the agreed features and promote that venue through them. The Club shall obtain the copyright, music, trademark, privacy, publicity, performer, and other permissions needed for those uses. Submission does not transfer ownership. A separate unrelated advertising campaign requires separate approval.</w:t>
      </w:r>
    </w:p>
    <w:p>
      <w:pPr/>
      <w:r>
        <w:t>The Club may install an authorized MyDancr embed on a website it controls, for the approved venue and intended presentation. The Club shall use the supplied implementation, preserve its branding and access controls, and promptly apply removal or visibility changes. The Club shall not independently copy or rehost dancer media, extract private records, alter the embed to expose internal-only or Incognito content, or install it on an unapproved third-party property. MyDancr may disable an embed for misuse or after the relevant service ends.</w:t>
      </w:r>
    </w:p>
    <w:p>
      <w:pPr/>
      <w:r>
        <w:t>Dancers retain their media rights and control visibility under their agreement. This club license does not authorize use of dancer material beyond the dancer’s permitted license, unauthorized endorsements, content sales, or model training. MyDancr and its licensors retain their technology and branding. The Club receives only the limited service access this agreement provides.</w:t>
      </w:r>
    </w:p>
    <w:p>
      <w:pPr>
        <w:pStyle w:val="Heading1"/>
      </w:pPr>
      <w:r>
        <w:t>7 Customer information and marketing</w:t>
      </w:r>
    </w:p>
    <w:p>
      <w:pPr/>
      <w:r>
        <w:t>The Club shall use personal information received through MyDancr only for the authorized feature and stated purpose, protect it with reasonable safeguards, limit access by role, and retain it only as needed for that purpose or a specific lawful requirement. The Club shall not sell the information, scrape or reidentify private activity, combine it for unrelated profiling, or disclose it outside authorized operations. Any permitted export remains subject to these restrictions.</w:t>
      </w:r>
    </w:p>
    <w:p>
      <w:pPr/>
      <w:r>
        <w:t>Request-fulfillment information, optional customer-list sharing, marketing email permission, and marketing text permission are distinct. The Club shall not treat a follow, guest-list entry, ride request, table access, or VIP membership as marketing permission. The Club shall respect the sender, channel, purpose, and withdrawal shown by the relevant consent record, honor opt-outs through every offered method, and keep adequate suppression records.</w:t>
      </w:r>
    </w:p>
    <w:p>
      <w:pPr/>
      <w:r>
        <w:t>The Club shall handle its own independent notices, marketing, and records under applicable law and cooperate with MyDancr in handling rights requests and applying withdrawals of permission. Each party is separately responsible for the processing it determines; receiving data does not authorize an unrelated use or make either party the other’s general-purpose processor. The Club shall notify MyDancr without undue delay of unauthorized access, disclosure, or use involving service information and cooperate in containment and legally required notices.</w:t>
      </w:r>
    </w:p>
    <w:p>
      <w:pPr>
        <w:pStyle w:val="Heading1"/>
      </w:pPr>
      <w:r>
        <w:t>8 Analytics and automated features</w:t>
      </w:r>
    </w:p>
    <w:p>
      <w:pPr/>
      <w:r>
        <w:t>Scores and rankings summarize recorded activity. They do not establish revenue, attendance, safety, qualifications, employment status, or what caused a result. They can depend on public-roster time, check-in history, requests, interactions, and pass claims and redemptions. Missing data or a short activity history can affect the results. Hair-color groups, where available, use the photo recorded when the activity occurred and can be wrong or unavailable.</w:t>
      </w:r>
    </w:p>
    <w:p>
      <w:pPr/>
      <w:r>
        <w:t>The Club shall independently verify relevant facts, consider context and data limitations, and provide meaningful human review before using an output in a decision affecting a person. The Club shall not use these tools alone to make engagement, work allocation, compensation, discipline, or safety decisions, infer unrelated sensitive traits, or discriminate or retaliate. Before expanding its use of these tools, the Club shall provide any required notices, obtain required consents, and complete any required assessment or product review.</w:t>
      </w:r>
    </w:p>
    <w:p>
      <w:pPr>
        <w:pStyle w:val="Heading1"/>
      </w:pPr>
      <w:r>
        <w:t>9 Confidentiality and service safeguards</w:t>
      </w:r>
    </w:p>
    <w:p>
      <w:pPr/>
      <w:r>
        <w:t>Each party shall protect the other’s nonpublic business and security information, personal information, and records identified as confidential. Each shall use that information only for this agreement and disclose it only to personnel or providers who need it and are bound by appropriate confidentiality duties. The receiving party shall use reasonable care, at least the care it uses for its own comparable information. Information independently developed, lawfully obtained without restriction, or publicly available without breach is excluded.</w:t>
      </w:r>
    </w:p>
    <w:p>
      <w:pPr/>
      <w:r>
        <w:t>A party compelled to disclose shall, when lawful and practical, give advance notice and limit disclosure to the required information. General confidentiality duties continue for 3 years after termination; trade-secret and personal-information duties continue while the information remains legally protected or retained. Neither party must retain information merely to extend those duties.</w:t>
      </w:r>
    </w:p>
    <w:p>
      <w:pPr/>
      <w:r>
        <w:t>MyDancr shall use reasonable technical and organizational safeguards for the service information it controls and reasonable efforts to maintain the agreed functions. It may perform maintenance and act on legal or security requirements. No system is entirely secure, and the service does not replace the Club’s independent operations or emergency processes.</w:t>
      </w:r>
    </w:p>
    <w:p>
      <w:pPr>
        <w:pStyle w:val="Heading1"/>
      </w:pPr>
      <w:r>
        <w:t>10 Suspension termination and refunds</w:t>
      </w:r>
    </w:p>
    <w:p>
      <w:pPr/>
      <w:r>
        <w:t>Either party may terminate by written notice if the other materially breaches this agreement and does not cure no later than 30 days after receiving a written notice describing the breach. Termination takes effect on the date stated in the termination notice, which cannot precede that cure deadline. No additional 30-day billing period applies after termination.</w:t>
      </w:r>
    </w:p>
    <w:p>
      <w:pPr/>
      <w:r>
        <w:t>MyDancr may suspend affected functions when reasonably necessary to address suspected unlawful conduct, compromise, material misuse, or a material risk to users or the service. MyDancr shall give the reason and reasonably required restoration steps unless notice is prohibited or would compromise an investigation or security. MyDancr shall limit the suspension where practical and restore access when its basis is resolved. Suspension does not itself end the agreement or eliminate the cure right. MyDancr may end affected performance immediately if continuing it is prohibited by law.</w:t>
      </w:r>
    </w:p>
    <w:p>
      <w:pPr/>
      <w:r>
        <w:t>Charges stop when termination takes effect; the Club remains responsible for accrued fees and valid pretermination patron commitments. Future, unearned installments are not accelerated merely because the agreement ends. Fees are otherwise nonrefundable except that MyDancr shall refund unused prepaid fees if the Club terminates for MyDancr’s uncured material breach, if the late-renewal remedy above applies, under the IP remedy below, or as law requires. Refunds are calculated by the unused days in the prepaid service period and paid no later than 30 days after termination.</w:t>
      </w:r>
    </w:p>
    <w:p>
      <w:pPr/>
      <w:r>
        <w:t>If public promotion is paused because the Club lacks an approved page or offer or has not completed its own requirements, the subscription continues unless an express termination right applies. A pause caused by MyDancr’s breach remains subject to the cure and refund remedies. On termination the Club shall stop using the service, remove embeds, and return or securely destroy credentials as directed. MyDancr shall stop presenting the venue as an active participant and may disable related access and tags. Lawful restricted records remain subject to the privacy and confidentiality terms.</w:t>
      </w:r>
    </w:p>
    <w:p>
      <w:pPr>
        <w:pStyle w:val="Heading1"/>
      </w:pPr>
      <w:r>
        <w:t>11 Third party claims</w:t>
      </w:r>
    </w:p>
    <w:p>
      <w:pPr/>
      <w:r>
        <w:t>The Club shall indemnify MyDancr and its officers, employees, and agents against third-party claims, resulting damages, and reasonable defense costs caused by the Club’s operations, admissions or offers; transport arranged by the Club; employment or contractor practices; supplied materials or approvals violating another person’s rights; unauthorized handling or marketing use of personal information; or the Club’s breach or unlawful use. This does not cover the portion caused by an indemnified person’s negligence, breach, fraud, or willful misconduct.</w:t>
      </w:r>
    </w:p>
    <w:p>
      <w:pPr/>
      <w:r>
        <w:t>MyDancr shall indemnify the Club against a third-party claim that the MyDancr technology, as supplied and used as authorized, infringes a U.S. patent, copyright, or trademark. This does not cover Club or dancer materials, unauthorized modifications or combinations, use outside the agreed scope, or continued use after MyDancr supplies a reasonably available noninfringing replacement or directs cessation for a substantiated claim.</w:t>
      </w:r>
    </w:p>
    <w:p>
      <w:pPr/>
      <w:r>
        <w:t>The protected party shall give reasonably prompt notice and reasonable cooperation at the indemnifying party’s expense. A delay in notice reduces the obligation only to the extent it prejudices the defense. The indemnifying party may control the covered defense with reasonably acceptable counsel; the protected party may participate at its own expense. A settlement imposing an admission or obligation or failing to provide an unconditional release requires the affected party’s consent. The parties shall allocate mixed claims according to their cause.</w:t>
      </w:r>
    </w:p>
    <w:p>
      <w:pPr/>
      <w:r>
        <w:t>For a covered technology claim MyDancr may obtain continued-use rights or modify or replace the affected function without substantially reducing its contracted use. If neither option is reasonably practical, MyDancr may terminate the affected service and shall refund its unused prepaid fees. If losing that function substantially defeats the remaining subscription’s agreed purpose, the Club may terminate the remainder and receive its unused prepaid fees. These remedies do not erase covered claims that accrued before termination.</w:t>
      </w:r>
    </w:p>
    <w:p>
      <w:pPr>
        <w:pStyle w:val="Heading1"/>
      </w:pPr>
      <w:r>
        <w:t>12 Warranties and limits of liability</w:t>
      </w:r>
    </w:p>
    <w:p>
      <w:pPr/>
      <w:r>
        <w:t>Except for express duties in this agreement, MyDancr does not promise uninterrupted service, error-free content, a specific business outcome, or independent participants’ conduct. To the extent permitted by law it disclaims implied warranties of merchantability, fitness for a particular purpose, and noninfringement. The disclaimer does not remove the express technology indemnity or termination and refund rights.</w:t>
      </w:r>
    </w:p>
    <w:p>
      <w:pPr/>
      <w:r>
        <w:t>To the extent permitted by law, neither party is liable to the other for lost profits, lost business opportunities, lost goodwill, losses resulting indirectly from an inability to use the service, or punitive damages. Each party’s aggregate liability arising from this agreement is limited to the greater of $100 and the subscription fees paid or payable for the 12 months before the first event giving rise to the claim. Related claims are treated as one claim.</w:t>
      </w:r>
    </w:p>
    <w:p>
      <w:pPr/>
      <w:r>
        <w:t>These limits do not apply to amounts expressly payable as fees or refunds, the Club’s operational and third-party claim duties under sections 4, 5, 7, and 11, the Club’s unauthorized exploitation of MyDancr’s technology or breach of its confidentiality duties, either party’s fraud, willful misconduct, or gross negligence, or liability that cannot lawfully be limited. Subject to those exceptions, MyDancr’s confidentiality, data-security, and technology-indemnity exposure, including defense costs, is subject to the aggregate cap. Amounts payable to a third party under a covered indemnity are not excluded merely because the third party describes its loss as indirect.</w:t>
      </w:r>
    </w:p>
    <w:p>
      <w:pPr>
        <w:pStyle w:val="Heading1"/>
      </w:pPr>
      <w:r>
        <w:t>13 Disputes and NAM arbitration</w:t>
      </w:r>
    </w:p>
    <w:p>
      <w:pPr/>
      <w:r>
        <w:t xml:space="preserve">Except for eligible individual small-claims cases, urgent provisional court relief, matters the law does not permit to be subjected to predispute arbitration, and proceedings to enforce an award, the parties shall resolve disputes arising from this agreement by binding individual arbitration before one neutral arbitrator administered by NAM (National Arbitration and Mediation) under its Comprehensive Dispute Resolution Rules and Procedures in effect on filing. The Federal Arbitration Act governs. </w:t>
      </w:r>
      <w:hyperlink r:id="rId9">
        <w:r>
          <w:rPr>
            <w:color w:val="0000FF"/>
            <w:u w:val="single"/>
            <w:sz w:val="22"/>
            <w:szCs w:val="22"/>
            <w:rFonts w:ascii="Calibri" w:hAnsi="Calibri"/>
          </w:rPr>
          <w:t>NAM rules and fees</w:t>
        </w:r>
      </w:hyperlink>
      <w:r>
        <w:t xml:space="preserve"> are available online or at 1-800-358-2550.</w:t>
      </w:r>
    </w:p>
    <w:p>
      <w:pPr/>
      <w:r>
        <w:t>The claimant shall first send written notice describing the dispute and requested relief to the other party’s notice address. The parties shall attempt resolution for 30 days after receipt. Applicable limitation periods are suspended during that period to the extent law permits. A party may file sooner to preserve a claim or seek urgent relief. Hearings will take place by video or telephone unless the parties agree otherwise or the arbitrator determines a different format is required for fairness. The arbitrator may permit relevant discovery, award lawful remedies, and issue a reasoned written award.</w:t>
      </w:r>
    </w:p>
    <w:p>
      <w:pPr/>
      <w:r>
        <w:t>The applicable NAM rules and law allocate arbitration fees. Each party bears its legal fees unless law authorizes an award or a covered third-party indemnity applies. No class, collective, or representative proceeding or consolidation with another claimant is permitted without all affected parties’ postdispute consent, subject to nonwaivable law. A court decides formation and enforceability of this waiver and matters reserved by law; the arbitrator decides remaining arbitrable issues. A nonwaivable claim or remedy may proceed in court while the remaining claims proceed in arbitration, subject to law. If NAM declines and the parties do not agree on a substitute no later than 30 days afterward, either may proceed in court; this does not excuse required fees.</w:t>
      </w:r>
    </w:p>
    <w:p>
      <w:pPr>
        <w:pStyle w:val="Heading1"/>
      </w:pPr>
      <w:r>
        <w:t>14 Notices governing law and general terms</w:t>
      </w:r>
    </w:p>
    <w:p>
      <w:pPr/>
      <w:r>
        <w:t xml:space="preserve">Send formal notices to the contact stated in the Order. MyDancr’s notice address is MyDancr LLC, 30 N Gould St STE R, Sheridan, WY 82801, Attn Legal, and </w:t>
      </w:r>
      <w:hyperlink r:id="rId10">
        <w:r>
          <w:rPr>
            <w:color w:val="0000FF"/>
            <w:u w:val="single"/>
            <w:sz w:val="22"/>
            <w:szCs w:val="22"/>
            <w:rFonts w:ascii="Calibri" w:hAnsi="Calibri"/>
          </w:rPr>
          <w:t>support@mydancr.com</w:t>
        </w:r>
      </w:hyperlink>
      <w:r>
        <w:t>. Email is effective when received without a delivery-failure notice; a sender bears the burden of establishing receipt. Legally required service of process follows applicable law, not this notice rule.</w:t>
      </w:r>
    </w:p>
    <w:p>
      <w:pPr/>
      <w:r>
        <w:t>Wyoming law governs, subject to the Federal Arbitration Act and mandatory law. For proceedings permitted in court, the parties consent to the exclusive jurisdiction and venue of the state and federal courts located in Wyoming, except eligible small-claims cases and a forum required by law.</w:t>
      </w:r>
    </w:p>
    <w:p>
      <w:pPr/>
      <w:r>
        <w:t>This agreement and approved Orders replace earlier understandings about this club subscription. An Order controls the venue, dates, selected plan, and fees. It changes another provision only if it identifies that provision and both parties expressly approve the change. Otherwise this agreement controls over the Order, public User Terms, and feature notices for the Club relationship. Website posting alone does not amend it.</w:t>
      </w:r>
    </w:p>
    <w:p>
      <w:pPr/>
      <w:r>
        <w:t>Amendments require both parties’ signed or affirmative electronic acceptance, except properly notified renewal pricing. MyDancr may update reasonable operating and content rules for service, legal, safety, or security needs without changing the agreed economics or liability allocation. Neither party may assign without the other’s written consent, except to a successor in a merger, reorganization, or transfer of the relevant business that assumes the obligations and can perform them. An unauthorized assignment is ineffective.</w:t>
      </w:r>
    </w:p>
    <w:p>
      <w:pPr/>
      <w:r>
        <w:t>A party is excused for delay caused by an event beyond its reasonable control only for the affected obligation and period, if it notifies the other party and uses reasonable efforts to limit the effects. This does not excuse accrued payments or eliminate a remedy for a continuing material failure. Invalid provisions are severable where the remainder can operate lawfully. A waiver must be written and applies only to its stated instance.</w:t>
      </w:r>
    </w:p>
    <w:p>
      <w:pPr/>
      <w:r>
        <w:t>Accrued amounts and claims, required refunds, confidentiality and data duties for their stated durations, intellectual-property ownership, limited retained records, applicable indemnities, liability limits, and dispute provisions continue only as needed to give them effect. No general survival rule extends ordinary service access or creates new subscription fees. The parties may sign in counterparts or accept electronically if the acceptance identifies the accepting party. The accepting representative states that the representative has authority to bind the named entity.</w:t>
      </w:r>
    </w:p>
    <w:p>
      <w:r>
        <w:br w:type="page"/>
      </w:r>
    </w:p>
    <w:p>
      <w:pPr>
        <w:pStyle w:val="Heading1"/>
      </w:pPr>
      <w:r>
        <w:t>Club Order</w:t>
      </w:r>
    </w:p>
    <w:p>
      <w:pPr/>
      <w:r>
        <w:t>This Order is governed by the MyDancr Club Agreement delivered with it. Complete the entity, venue, dates, and contacts before approval. A free-pilot approval does not authorize paid service.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736"/>
        <w:gridCol w:w="6624"/>
      </w:tblGrid>
      <w:tr>
        <w:trPr>
          <w:tblHeader/>
          <w:cantSplit/>
        </w:trPr>
        <w:tc>
          <w:tcPr>
            <w:tcW w:type="dxa" w:w="2736"/>
            <w:shd w:fill="EEEEEE"/>
          </w:tcPr>
          <w:p>
            <w:pPr>
              <w:spacing w:after="100"/>
            </w:pPr>
            <w:r>
              <w:rPr>
                <w:b/>
              </w:rPr>
              <w:t>Field</w:t>
            </w:r>
          </w:p>
        </w:tc>
        <w:tc>
          <w:tcPr>
            <w:tcW w:type="dxa" w:w="6624"/>
            <w:shd w:fill="EEEEEE"/>
          </w:tcPr>
          <w:p>
            <w:pPr>
              <w:spacing w:after="100"/>
            </w:pPr>
            <w:r>
              <w:rPr>
                <w:b/>
              </w:rPr>
              <w:t>Agreed information</w:t>
            </w:r>
          </w:p>
        </w:tc>
      </w:tr>
      <w:tr>
        <w:trPr>
          <w:cantSplit/>
        </w:trPr>
        <w:tc>
          <w:tcPr>
            <w:tcW w:type="dxa" w:w="2736"/>
          </w:tcPr>
          <w:p>
            <w:pPr>
              <w:spacing w:after="100"/>
            </w:pPr>
            <w:r>
              <w:t>Club legal operator</w:t>
            </w:r>
          </w:p>
        </w:tc>
        <w:tc>
          <w:tcPr>
            <w:tcW w:type="dxa" w:w="6624"/>
          </w:tcPr>
          <w:p>
            <w:pPr>
              <w:spacing w:after="100"/>
            </w:pPr>
            <w:r>
              <w:t>[Legal entity name and entity type]</w:t>
            </w:r>
          </w:p>
        </w:tc>
      </w:tr>
      <w:tr>
        <w:trPr>
          <w:cantSplit/>
        </w:trPr>
        <w:tc>
          <w:tcPr>
            <w:tcW w:type="dxa" w:w="2736"/>
          </w:tcPr>
          <w:p>
            <w:pPr>
              <w:spacing w:after="100"/>
            </w:pPr>
            <w:r>
              <w:t>Venue and trading name</w:t>
            </w:r>
          </w:p>
        </w:tc>
        <w:tc>
          <w:tcPr>
            <w:tcW w:type="dxa" w:w="6624"/>
          </w:tcPr>
          <w:p>
            <w:pPr>
              <w:spacing w:after="100"/>
            </w:pPr>
            <w:r>
              <w:t>Spearmint Rhino Las Vegas [confirm legal operator and venue details]</w:t>
            </w:r>
          </w:p>
        </w:tc>
      </w:tr>
      <w:tr>
        <w:trPr>
          <w:cantSplit/>
        </w:trPr>
        <w:tc>
          <w:tcPr>
            <w:tcW w:type="dxa" w:w="2736"/>
          </w:tcPr>
          <w:p>
            <w:pPr>
              <w:spacing w:after="100"/>
            </w:pPr>
            <w:r>
              <w:t>Venue address</w:t>
            </w:r>
          </w:p>
        </w:tc>
        <w:tc>
          <w:tcPr>
            <w:tcW w:type="dxa" w:w="6624"/>
          </w:tcPr>
          <w:p>
            <w:pPr>
              <w:spacing w:after="100"/>
            </w:pPr>
            <w:r>
              <w:t>[Venue address]</w:t>
            </w:r>
          </w:p>
        </w:tc>
      </w:tr>
      <w:tr>
        <w:trPr>
          <w:cantSplit/>
        </w:trPr>
        <w:tc>
          <w:tcPr>
            <w:tcW w:type="dxa" w:w="2736"/>
          </w:tcPr>
          <w:p>
            <w:pPr>
              <w:spacing w:after="100"/>
            </w:pPr>
            <w:r>
              <w:t>Club business and notice address</w:t>
            </w:r>
          </w:p>
        </w:tc>
        <w:tc>
          <w:tcPr>
            <w:tcW w:type="dxa" w:w="6624"/>
          </w:tcPr>
          <w:p>
            <w:pPr>
              <w:spacing w:after="100"/>
            </w:pPr>
            <w:r>
              <w:t>[Business and notice address]</w:t>
            </w:r>
          </w:p>
        </w:tc>
      </w:tr>
      <w:tr>
        <w:trPr>
          <w:cantSplit/>
        </w:trPr>
        <w:tc>
          <w:tcPr>
            <w:tcW w:type="dxa" w:w="2736"/>
          </w:tcPr>
          <w:p>
            <w:pPr>
              <w:spacing w:after="100"/>
            </w:pPr>
            <w:r>
              <w:t>Authorized signatory and title</w:t>
            </w:r>
          </w:p>
        </w:tc>
        <w:tc>
          <w:tcPr>
            <w:tcW w:type="dxa" w:w="6624"/>
          </w:tcPr>
          <w:p>
            <w:pPr>
              <w:spacing w:after="100"/>
            </w:pPr>
            <w:r>
              <w:t>[Name and title]</w:t>
            </w:r>
          </w:p>
        </w:tc>
      </w:tr>
      <w:tr>
        <w:trPr>
          <w:cantSplit/>
        </w:trPr>
        <w:tc>
          <w:tcPr>
            <w:tcW w:type="dxa" w:w="2736"/>
          </w:tcPr>
          <w:p>
            <w:pPr>
              <w:spacing w:after="100"/>
            </w:pPr>
            <w:r>
              <w:t>Club notice and billing email</w:t>
            </w:r>
          </w:p>
        </w:tc>
        <w:tc>
          <w:tcPr>
            <w:tcW w:type="dxa" w:w="6624"/>
          </w:tcPr>
          <w:p>
            <w:pPr>
              <w:spacing w:after="100"/>
            </w:pPr>
            <w:r>
              <w:t>[Notice email] / [Billing email]</w:t>
            </w:r>
          </w:p>
        </w:tc>
      </w:tr>
      <w:tr>
        <w:trPr>
          <w:cantSplit/>
        </w:trPr>
        <w:tc>
          <w:tcPr>
            <w:tcW w:type="dxa" w:w="2736"/>
          </w:tcPr>
          <w:p>
            <w:pPr>
              <w:spacing w:after="100"/>
            </w:pPr>
            <w:r>
              <w:t>MyDancr notice contact</w:t>
            </w:r>
          </w:p>
        </w:tc>
        <w:tc>
          <w:tcPr>
            <w:tcW w:type="dxa" w:w="6624"/>
          </w:tcPr>
          <w:p>
            <w:pPr>
              <w:spacing w:after="100"/>
            </w:pPr>
            <w:r>
              <w:t xml:space="preserve">MyDancr LLC, 30 N Gould St STE R, Sheridan, WY 82801; </w:t>
            </w:r>
            <w:hyperlink r:id="rId10">
              <w:r>
                <w:rPr>
                  <w:color w:val="0000FF"/>
                  <w:u w:val="single"/>
                  <w:sz w:val="22"/>
                  <w:szCs w:val="22"/>
                  <w:rFonts w:ascii="Calibri" w:hAnsi="Calibri"/>
                </w:rPr>
                <w:t>support@mydancr.com</w:t>
              </w:r>
            </w:hyperlink>
          </w:p>
        </w:tc>
      </w:tr>
      <w:tr>
        <w:trPr>
          <w:cantSplit/>
        </w:trPr>
        <w:tc>
          <w:tcPr>
            <w:tcW w:type="dxa" w:w="2736"/>
          </w:tcPr>
          <w:p>
            <w:pPr>
              <w:spacing w:after="100"/>
            </w:pPr>
            <w:r>
              <w:t>Enabled features</w:t>
            </w:r>
          </w:p>
        </w:tc>
        <w:tc>
          <w:tcPr>
            <w:tcW w:type="dxa" w:w="6624"/>
          </w:tcPr>
          <w:p>
            <w:pPr>
              <w:spacing w:after="100"/>
            </w:pPr>
            <w:r>
              <w:t>[Approved page, rosters, media review, guest passes, VIP, embeds, analytics, and any agreed table setup]</w:t>
            </w:r>
          </w:p>
        </w:tc>
      </w:tr>
    </w:tbl>
    <w:p>
      <w:pPr>
        <w:spacing w:after="0"/>
      </w:pPr>
    </w:p>
    <w:p>
      <w:r>
        <w:br w:type="page"/>
      </w:r>
    </w:p>
    <w:p>
      <w:pPr>
        <w:pStyle w:val="Heading1"/>
      </w:pPr>
      <w:r>
        <w:t>Order selection and dates</w:t>
      </w:r>
    </w:p>
    <w:p>
      <w:pPr/>
      <w:r>
        <w:t>Select one: ☐ Free pilot   ☐ Paid subscription</w:t>
      </w:r>
    </w:p>
    <w:p>
      <w:pPr/>
      <w:r>
        <w:t>Pilot start: [Date]     Pilot end: [Date]     Pilot fee: $0</w:t>
      </w:r>
    </w:p>
    <w:p>
      <w:pPr/>
      <w:r>
        <w:t>Paid start: [Date]     Initial paid term end: [Date]</w:t>
      </w:r>
    </w:p>
    <w:p>
      <w:pPr/>
      <w:r>
        <w:t>A paid term runs for 12 months. The monthly price is $[Amount]. The total for 12 monthly installments is $[Amount]. Annual prepayment, if selected, is $[Amount], equal to 85% of that total. Payment selection: ☐ Monthly installments   ☐ Annual prepayment</w:t>
      </w:r>
    </w:p>
    <w:p>
      <w:pPr/>
      <w:r>
        <w:t>Automatic renewal selection for a paid Order: ☐ The Club expressly accepts successive 12-month renewals, the 30-day nonrenewal deadline, and the 60-day reminder and renewal-price rules in section 3. ☐ No automatic renewal; a further paid term requires a new approved Order.</w:t>
      </w:r>
    </w:p>
    <w:p>
      <w:pPr/>
      <w:r>
        <w:t>Payment processor and approved billing method: [Complete for paid service only]</w:t>
      </w:r>
    </w:p>
    <w:p>
      <w:pPr/>
      <w:r>
        <w:t>Approved deviations from the Club Agreement, identifying each affected section: [None or specify]</w:t>
      </w:r>
    </w:p>
    <w:p>
      <w:pPr>
        <w:pStyle w:val="Heading1"/>
      </w:pPr>
      <w:r>
        <w:t>Approval</w:t>
      </w:r>
    </w:p>
    <w:p>
      <w:pPr>
        <w:keepLines/>
      </w:pPr>
      <w:r>
        <w:t>MyDancr LLC</w:t>
        <w:br/>
        <w:t>By: __________________________</w:t>
        <w:br/>
        <w:t>Name and title: __________________________</w:t>
        <w:br/>
        <w:t>Date: __________________________</w:t>
      </w:r>
    </w:p>
    <w:p>
      <w:pPr>
        <w:keepLines/>
      </w:pPr>
      <w:r>
        <w:t>Club legal operator: __________________________</w:t>
        <w:br/>
        <w:t>By: __________________________</w:t>
        <w:br/>
        <w:t>Name and title: __________________________</w:t>
        <w:br/>
        <w:t>Date: __________________________</w:t>
      </w:r>
    </w:p>
    <w:p>
      <w:pPr/>
      <w:r>
        <w:t>The representative signing or electronically accepting this Order states that the representative has authority to bind the named entity. A paid Order also requires the Club’s separate payment authorization.</w:t>
      </w:r>
    </w:p>
    <w:sectPr>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namadr.com/resources/rules-fees-forms/" TargetMode="External"/><Relationship Id="rId10" Type="http://schemas.openxmlformats.org/officeDocument/2006/relationships/hyperlink" Target="mailto:support@mydancr.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