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VIP and Table Access Terms</w:t>
      </w:r>
    </w:p>
    <w:p>
      <w:pPr/>
      <w:r>
        <w:t>Last updated: October 30, 2026</w:t>
      </w:r>
    </w:p>
    <w:p>
      <w:pPr/>
      <w:r>
        <w:t>MyDancr LLC provides private VIP and club table-request tools. You must be at least 18 and satisfy the club’s separate admission requirements. An account, link, invitation, roster listing, or request does not verify admission eligibility or guarantee entry.</w:t>
      </w:r>
    </w:p>
    <w:p>
      <w:pPr>
        <w:pStyle w:val="Heading1"/>
      </w:pPr>
      <w:r>
        <w:t>1 Acceptance and authorization</w:t>
      </w:r>
    </w:p>
    <w:p>
      <w:pPr/>
      <w:r>
        <w:t xml:space="preserve">VIP access begins through a club invitation and account activation. The activation screen requires affirmative acceptance of the User Terms and these terms, with links to both. The </w:t>
      </w:r>
      <w:hyperlink r:id="rId9">
        <w:r>
          <w:rPr>
            <w:color w:val="0000FF"/>
            <w:u w:val="single"/>
            <w:sz w:val="22"/>
            <w:szCs w:val="22"/>
            <w:rFonts w:ascii="Calibri" w:hAnsi="Calibri"/>
          </w:rPr>
          <w:t>legal index</w:t>
        </w:r>
      </w:hyperlink>
      <w:r>
        <w:t xml:space="preserve"> provides current versions and the </w:t>
      </w:r>
      <w:hyperlink r:id="rId10">
        <w:r>
          <w:rPr>
            <w:color w:val="0000FF"/>
            <w:u w:val="single"/>
            <w:sz w:val="22"/>
            <w:szCs w:val="22"/>
            <w:rFonts w:ascii="Calibri" w:hAnsi="Calibri"/>
          </w:rPr>
          <w:t>Privacy Policy</w:t>
        </w:r>
      </w:hyperlink>
      <w:r>
        <w:t>. MyDancr records the accepting account, invitation, club, document versions, acceptance wording, and server time. An invitation authorizes only the club access it identifies and may be revoked.</w:t>
      </w:r>
    </w:p>
    <w:p>
      <w:pPr/>
      <w:r>
        <w:t>Once accepted, these terms supplement the User Terms for your VIP or table use and control conflicts about the VIP or table feature. The User Terms provide the other applicable account, conduct, liability, and NAM dispute provisions. Acceptance of these documents does not supply marketing consent or another separately required consent.</w:t>
      </w:r>
    </w:p>
    <w:p>
      <w:pPr/>
      <w:r>
        <w:t>Deleting your shared login ends VIP access at all venues and the associated customer-dashboard access. Contact the club if you want to end only that club’s VIP membership. The Privacy Policy explains restricted retention after closure.</w:t>
      </w:r>
    </w:p>
    <w:p>
      <w:pPr>
        <w:pStyle w:val="Heading1"/>
      </w:pPr>
      <w:r>
        <w:t>2 Dancer selection and requests</w:t>
      </w:r>
    </w:p>
    <w:p>
      <w:pPr/>
      <w:r>
        <w:t>The VIP roster offers eligible dancers working now at the invited club. Internal-only visibility can include that club’s invited VIPs while the dancer is checked in there. An invitation from another club grants no access. Incognito excludes VIP viewing and requests. Rosters can change, and a status does not establish continuing presence or willingness to meet a guest.</w:t>
      </w:r>
    </w:p>
    <w:p>
      <w:pPr/>
      <w:r>
        <w:t>Choose the available dancers, date, and time; times follow the club’s displayed time zone. Sending a request routes it to the club and does not create a booking. Club confirmation remains subject to availability and each dancer’s voluntary agreement. It does not require a dancer to participate. Contact club staff about arrangements, prices, changes, withdrawal, or an urgent matter. Use available request controls where offered; a change is not confirmed until the club responds.</w:t>
      </w:r>
    </w:p>
    <w:p>
      <w:pPr/>
      <w:r>
        <w:t>MyDancr supplies communication tools. It does not operate the club, employ or book dancers, collect payment for dancer services, arrange unlawful services, or promise admission, attendance, service, or safety. Requests and notifications can be delayed or inaccurate. For an emergency, use appropriate emergency services.</w:t>
      </w:r>
    </w:p>
    <w:p>
      <w:pPr>
        <w:pStyle w:val="Heading1"/>
      </w:pPr>
      <w:r>
        <w:t>3 VIP information visibility</w:t>
      </w:r>
    </w:p>
    <w:p>
      <w:pPr/>
      <w:r>
        <w:t>The invited club’s owners and managers can see your VIP membership, supplied name, private club nickname, requests, notes, and responses. You can see your own requests and responses. Selected dancers can receive anonymous visit details. MyDancr can access relevant information to operate, support, secure, and lawfully administer the feature. Requests are not direct private messages to dancers. Do not include sensitive personal information in notes.</w:t>
      </w:r>
    </w:p>
    <w:p>
      <w:pPr>
        <w:pStyle w:val="Heading1"/>
      </w:pPr>
      <w:r>
        <w:t>4 Shared table notice</w:t>
      </w:r>
    </w:p>
    <w:p>
      <w:pPr/>
      <w:r>
        <w:t>A table QR link can open an internal roster without a guest account. Anyone using the same table link can see and cancel that table’s open requests. The link identifies the table rather than a private individual guest. Do not assume a request or cancellation is visible only to you. The club may rotate or revoke links and apply access controls.</w:t>
      </w:r>
    </w:p>
    <w:p>
      <w:pPr/>
      <w:r>
        <w:t>Table requests go to authorized club staff with the table label and status. “</w:t>
      </w:r>
      <w:r>
        <w:rPr>
          <w:b/>
        </w:rPr>
        <w:t>Seen</w:t>
      </w:r>
      <w:r>
        <w:t>” means staff acknowledged the request; it does not mean a dancer agreed or a service occurred. Availability and voluntary agreement still apply. No guest name or email is required for this feature, although technical activity is processed as described in the Privacy Policy.</w:t>
      </w:r>
    </w:p>
    <w:p>
      <w:pPr/>
      <w:r>
        <w:t>Before submitting, changing, or canceling a table request, you must affirmatively accept these terms and the User Terms through the linked acceptance box. You can accept without creating an account. Another guest’s acceptance or a shared table label does not establish that you accepted. MyDancr records the accepted versions, wording, affirmative action, time, and request or session reference. Viewing a table roster or opening its notice alone does not constitute acceptance.</w:t>
      </w:r>
    </w:p>
    <w:p>
      <w:pPr>
        <w:pStyle w:val="Heading1"/>
      </w:pPr>
      <w:r>
        <w:t>5 Conduct and choices</w:t>
      </w:r>
    </w:p>
    <w:p>
      <w:pPr/>
      <w:r>
        <w:t>Use accounts and private links only as authorized. Do not redistribute roster content or invitations, scrape or rehost profiles, impersonate others, bypass visibility controls, harass anyone, or request unlawful services. Interactions must be lawful and consensual. The club or MyDancr may revoke access for misuse, ineligibility, or safety and security needs, subject to any applicable agreement and law.</w:t>
      </w:r>
    </w:p>
    <w:p>
      <w:pPr/>
      <w:r>
        <w:t>VIP activation, table access, and requests do not subscribe you to marketing or add you to a club customer list. Those choices are separate. Essential request and account messages are distinct from optional promotional communications. See the Privacy Policy for preferences, withdrawal, and retention.</w:t>
      </w:r>
    </w:p>
    <w:p>
      <w:pPr/>
      <w:r>
        <w:t xml:space="preserve">Rights and duties that cannot lawfully be limited remain unaffected. Contact </w:t>
      </w:r>
      <w:hyperlink r:id="rId11">
        <w:r>
          <w:rPr>
            <w:color w:val="0000FF"/>
            <w:u w:val="single"/>
            <w:sz w:val="22"/>
            <w:szCs w:val="22"/>
            <w:rFonts w:ascii="Calibri" w:hAnsi="Calibri"/>
          </w:rPr>
          <w:t>support@mydancr.com</w:t>
        </w:r>
      </w:hyperlink>
      <w:r>
        <w:t xml:space="preserve"> for MyDancr questions and club staff for admission, requests, and arrangements.</w:t>
      </w:r>
    </w:p>
    <w:sectPr>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https://www.mydancr.com/legal" TargetMode="External"/><Relationship Id="rId10" Type="http://schemas.openxmlformats.org/officeDocument/2006/relationships/hyperlink" Target="https://www.mydancr.com/privacy" TargetMode="External"/><Relationship Id="rId11" Type="http://schemas.openxmlformats.org/officeDocument/2006/relationships/hyperlink" Target="mailto:support@mydancr.com"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