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86178" w14:textId="6E9A115B" w:rsidR="000E3A9F" w:rsidRPr="00B36818" w:rsidRDefault="007D035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23</w:t>
      </w:r>
      <w:r w:rsidR="000E3A9F" w:rsidRPr="00B36818">
        <w:rPr>
          <w:rFonts w:ascii="Georgia" w:hAnsi="Georgia"/>
          <w:b/>
        </w:rPr>
        <w:t>. A Decade of Conspiracies: the 1850s</w:t>
      </w:r>
    </w:p>
    <w:p w14:paraId="11B039B3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jc w:val="center"/>
        <w:rPr>
          <w:rFonts w:ascii="Georgia" w:hAnsi="Georgia"/>
          <w:b/>
        </w:rPr>
      </w:pPr>
    </w:p>
    <w:p w14:paraId="30A23A4E" w14:textId="77777777" w:rsidR="00370575" w:rsidRPr="00EF18DC" w:rsidRDefault="0037057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b/>
          <w:sz w:val="20"/>
          <w:szCs w:val="20"/>
        </w:rPr>
        <w:t>Key Terms</w:t>
      </w:r>
      <w:r w:rsidRPr="00EF18DC">
        <w:rPr>
          <w:rFonts w:ascii="Georgia" w:hAnsi="Georgia"/>
          <w:sz w:val="20"/>
          <w:szCs w:val="20"/>
        </w:rPr>
        <w:tab/>
        <w:t>Stephen Douglas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Fire-Eaters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Kansas-Nebraska Act</w:t>
      </w:r>
    </w:p>
    <w:p w14:paraId="5AA3979A" w14:textId="77777777" w:rsidR="00370575" w:rsidRPr="00EF18DC" w:rsidRDefault="0037057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Border Ruffians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</w:r>
      <w:r w:rsid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>Sack of Lawrence</w:t>
      </w:r>
      <w:r w:rsidRPr="00EF18DC">
        <w:rPr>
          <w:rFonts w:ascii="Georgia" w:hAnsi="Georgia"/>
          <w:sz w:val="20"/>
          <w:szCs w:val="20"/>
        </w:rPr>
        <w:tab/>
        <w:t>John Brown</w:t>
      </w:r>
    </w:p>
    <w:p w14:paraId="50FBE3E8" w14:textId="77777777" w:rsidR="00370575" w:rsidRPr="00EF18DC" w:rsidRDefault="0037057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Pottawatomie Creek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Charles Sumner</w:t>
      </w:r>
      <w:r w:rsidRPr="00EF18DC">
        <w:rPr>
          <w:rFonts w:ascii="Georgia" w:hAnsi="Georgia"/>
          <w:sz w:val="20"/>
          <w:szCs w:val="20"/>
        </w:rPr>
        <w:tab/>
      </w:r>
      <w:r w:rsid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>William Walker</w:t>
      </w:r>
    </w:p>
    <w:p w14:paraId="6A6329E0" w14:textId="77777777" w:rsidR="00370575" w:rsidRPr="00EF18DC" w:rsidRDefault="00370575" w:rsidP="00EF18D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080"/>
        </w:tabs>
        <w:ind w:left="1440" w:right="-72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Filibusters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Dred Scott Trial</w:t>
      </w:r>
      <w:r w:rsidRPr="00EF18DC">
        <w:rPr>
          <w:rFonts w:ascii="Georgia" w:hAnsi="Georgia"/>
          <w:sz w:val="20"/>
          <w:szCs w:val="20"/>
        </w:rPr>
        <w:tab/>
      </w:r>
      <w:r w:rsid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>Lecompton Constitution</w:t>
      </w:r>
    </w:p>
    <w:p w14:paraId="794A541B" w14:textId="77777777" w:rsidR="00370575" w:rsidRPr="00EF18DC" w:rsidRDefault="0037057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Doughfaces</w:t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Personal Liberty Laws</w:t>
      </w:r>
    </w:p>
    <w:p w14:paraId="338998EE" w14:textId="77777777" w:rsidR="00370575" w:rsidRPr="00EF18DC" w:rsidRDefault="00370575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0"/>
          <w:szCs w:val="20"/>
        </w:rPr>
      </w:pPr>
      <w:r w:rsidRPr="00EF18DC">
        <w:rPr>
          <w:rFonts w:ascii="Georgia" w:hAnsi="Georgia"/>
          <w:sz w:val="20"/>
          <w:szCs w:val="20"/>
        </w:rPr>
        <w:tab/>
      </w:r>
      <w:r w:rsidRPr="00EF18DC">
        <w:rPr>
          <w:rFonts w:ascii="Georgia" w:hAnsi="Georgia"/>
          <w:sz w:val="20"/>
          <w:szCs w:val="20"/>
        </w:rPr>
        <w:tab/>
        <w:t>Lincoln-Douglas Debates</w:t>
      </w:r>
      <w:r w:rsidRPr="00EF18DC">
        <w:rPr>
          <w:rFonts w:ascii="Georgia" w:hAnsi="Georgia"/>
          <w:sz w:val="20"/>
          <w:szCs w:val="20"/>
        </w:rPr>
        <w:tab/>
        <w:t>Harper's Ferry</w:t>
      </w:r>
    </w:p>
    <w:p w14:paraId="40BCA586" w14:textId="77777777" w:rsidR="007F705A" w:rsidRDefault="007F705A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71D0D37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bookmarkStart w:id="0" w:name="_GoBack"/>
      <w:bookmarkEnd w:id="0"/>
      <w:r w:rsidRPr="00B36818">
        <w:rPr>
          <w:rFonts w:ascii="Georgia" w:hAnsi="Georgia"/>
          <w:b/>
        </w:rPr>
        <w:t xml:space="preserve">I.  Bleeding </w:t>
      </w:r>
      <w:smartTag w:uri="urn:schemas-microsoft-com:office:smarttags" w:element="State">
        <w:smartTag w:uri="urn:schemas-microsoft-com:office:smarttags" w:element="place">
          <w:r w:rsidRPr="00B36818">
            <w:rPr>
              <w:rFonts w:ascii="Georgia" w:hAnsi="Georgia"/>
              <w:b/>
            </w:rPr>
            <w:t>Kansas</w:t>
          </w:r>
        </w:smartTag>
      </w:smartTag>
    </w:p>
    <w:p w14:paraId="734D4462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764560CE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</w:rPr>
        <w:t>1.  The Dispute over the Trans-Continental Railroad</w:t>
      </w:r>
    </w:p>
    <w:p w14:paraId="5E9FACC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EB353F0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  <w:t>2.  Stephen Douglas and his Presidential Hopes</w:t>
      </w:r>
    </w:p>
    <w:p w14:paraId="30A7E047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3353BF3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  <w:t>3.  The Southern Fire-Eaters</w:t>
      </w:r>
    </w:p>
    <w:p w14:paraId="2EDB5608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F803B7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  <w:t>4.  The Kansas-Nebraska Act (1854)</w:t>
      </w:r>
    </w:p>
    <w:p w14:paraId="6575ED70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</w:rPr>
        <w:tab/>
        <w:t xml:space="preserve">-The </w:t>
      </w:r>
      <w:smartTag w:uri="urn:schemas-microsoft-com:office:smarttags" w:element="State">
        <w:smartTag w:uri="urn:schemas-microsoft-com:office:smarttags" w:element="place">
          <w:r w:rsidRPr="00B36818">
            <w:rPr>
              <w:rFonts w:ascii="Georgia" w:hAnsi="Georgia"/>
            </w:rPr>
            <w:t>Missouri</w:t>
          </w:r>
        </w:smartTag>
      </w:smartTag>
      <w:r w:rsidRPr="00B36818">
        <w:rPr>
          <w:rFonts w:ascii="Georgia" w:hAnsi="Georgia"/>
        </w:rPr>
        <w:t xml:space="preserve"> Compromise Broken</w:t>
      </w:r>
    </w:p>
    <w:p w14:paraId="7822DE24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>-Border Ruffians</w:t>
      </w:r>
    </w:p>
    <w:p w14:paraId="6CB0FFF7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>-</w:t>
      </w:r>
      <w:smartTag w:uri="urn:schemas-microsoft-com:office:smarttags" w:element="City">
        <w:smartTag w:uri="urn:schemas-microsoft-com:office:smarttags" w:element="place">
          <w:r w:rsidRPr="00B36818">
            <w:rPr>
              <w:rFonts w:ascii="Georgia" w:hAnsi="Georgia"/>
            </w:rPr>
            <w:t>Beecher</w:t>
          </w:r>
        </w:smartTag>
      </w:smartTag>
      <w:r w:rsidRPr="00B36818">
        <w:rPr>
          <w:rFonts w:ascii="Georgia" w:hAnsi="Georgia"/>
        </w:rPr>
        <w:t>’s Bibles</w:t>
      </w:r>
    </w:p>
    <w:p w14:paraId="5D588E5B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95A1AFE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  <w:t xml:space="preserve">5.  The Sack of </w:t>
      </w:r>
      <w:smartTag w:uri="urn:schemas-microsoft-com:office:smarttags" w:element="City">
        <w:smartTag w:uri="urn:schemas-microsoft-com:office:smarttags" w:element="place">
          <w:r w:rsidRPr="00B36818">
            <w:rPr>
              <w:rFonts w:ascii="Georgia" w:hAnsi="Georgia"/>
            </w:rPr>
            <w:t>Lawrence</w:t>
          </w:r>
        </w:smartTag>
      </w:smartTag>
    </w:p>
    <w:p w14:paraId="00CA4543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6ACFDDA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  <w:t>6.  John Brown’s Massacre at Pottawatomie Creek</w:t>
      </w:r>
    </w:p>
    <w:p w14:paraId="43771FFE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4C132DDD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 xml:space="preserve">II.  The Slave Power </w:t>
      </w:r>
    </w:p>
    <w:p w14:paraId="16D341EB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4194848D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1.  The Assault on Charles Sumner</w:t>
      </w:r>
    </w:p>
    <w:p w14:paraId="79ADE73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  <w:b/>
        </w:rPr>
        <w:t>-</w:t>
      </w:r>
      <w:r w:rsidRPr="00B36818">
        <w:rPr>
          <w:rFonts w:ascii="Georgia" w:hAnsi="Georgia"/>
        </w:rPr>
        <w:t>Sumner Viciously Insults the Elderly Senator Butler</w:t>
      </w:r>
    </w:p>
    <w:p w14:paraId="1F8B381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>-</w:t>
      </w:r>
      <w:smartTag w:uri="urn:schemas-microsoft-com:office:smarttags" w:element="City">
        <w:smartTag w:uri="urn:schemas-microsoft-com:office:smarttags" w:element="place">
          <w:r w:rsidRPr="00B36818">
            <w:rPr>
              <w:rFonts w:ascii="Georgia" w:hAnsi="Georgia"/>
            </w:rPr>
            <w:t>Butler</w:t>
          </w:r>
        </w:smartTag>
      </w:smartTag>
      <w:r w:rsidRPr="00B36818">
        <w:rPr>
          <w:rFonts w:ascii="Georgia" w:hAnsi="Georgia"/>
        </w:rPr>
        <w:t>’s Nephew Canes Sumner</w:t>
      </w:r>
    </w:p>
    <w:p w14:paraId="3AF2A1FE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093D617F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  <w:b/>
        </w:rPr>
        <w:t xml:space="preserve">2.  William Walker’s Invasion of </w:t>
      </w:r>
      <w:smartTag w:uri="urn:schemas-microsoft-com:office:smarttags" w:element="country-region">
        <w:smartTag w:uri="urn:schemas-microsoft-com:office:smarttags" w:element="place">
          <w:r w:rsidRPr="00B36818">
            <w:rPr>
              <w:rFonts w:ascii="Georgia" w:hAnsi="Georgia"/>
              <w:b/>
            </w:rPr>
            <w:t>Nicaragua</w:t>
          </w:r>
        </w:smartTag>
      </w:smartTag>
    </w:p>
    <w:p w14:paraId="12D1FEE9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  <w:b/>
        </w:rPr>
        <w:t>-</w:t>
      </w:r>
      <w:r w:rsidRPr="00B36818">
        <w:rPr>
          <w:rFonts w:ascii="Georgia" w:hAnsi="Georgia"/>
        </w:rPr>
        <w:t>Los Filibusteros!</w:t>
      </w:r>
    </w:p>
    <w:p w14:paraId="1D2CE5D9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5E7A67F5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  <w:b/>
        </w:rPr>
        <w:t>3.  The Trials of Dred Scott</w:t>
      </w:r>
    </w:p>
    <w:p w14:paraId="18F30FB4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  <w:b/>
        </w:rPr>
        <w:t>-</w:t>
      </w:r>
      <w:r w:rsidRPr="00B36818">
        <w:rPr>
          <w:rFonts w:ascii="Georgia" w:hAnsi="Georgia"/>
        </w:rPr>
        <w:t xml:space="preserve">Lived in the Free </w:t>
      </w:r>
      <w:smartTag w:uri="urn:schemas-microsoft-com:office:smarttags" w:element="place">
        <w:smartTag w:uri="urn:schemas-microsoft-com:office:smarttags" w:element="PlaceType">
          <w:r w:rsidRPr="00B36818">
            <w:rPr>
              <w:rFonts w:ascii="Georgia" w:hAnsi="Georgia"/>
            </w:rPr>
            <w:t>Territory</w:t>
          </w:r>
        </w:smartTag>
        <w:r w:rsidRPr="00B36818">
          <w:rPr>
            <w:rFonts w:ascii="Georgia" w:hAnsi="Georgia"/>
          </w:rPr>
          <w:t xml:space="preserve"> of </w:t>
        </w:r>
        <w:smartTag w:uri="urn:schemas-microsoft-com:office:smarttags" w:element="PlaceName">
          <w:r w:rsidRPr="00B36818">
            <w:rPr>
              <w:rFonts w:ascii="Georgia" w:hAnsi="Georgia"/>
            </w:rPr>
            <w:t>Minnesota</w:t>
          </w:r>
        </w:smartTag>
      </w:smartTag>
    </w:p>
    <w:p w14:paraId="3FAE1CDF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 xml:space="preserve">-Inherited by </w:t>
      </w:r>
      <w:smartTag w:uri="urn:schemas-microsoft-com:office:smarttags" w:element="State">
        <w:smartTag w:uri="urn:schemas-microsoft-com:office:smarttags" w:element="place">
          <w:r w:rsidRPr="00B36818">
            <w:rPr>
              <w:rFonts w:ascii="Georgia" w:hAnsi="Georgia"/>
            </w:rPr>
            <w:t>Missouri</w:t>
          </w:r>
        </w:smartTag>
      </w:smartTag>
      <w:r w:rsidRPr="00B36818">
        <w:rPr>
          <w:rFonts w:ascii="Georgia" w:hAnsi="Georgia"/>
        </w:rPr>
        <w:t xml:space="preserve"> Slaveholder</w:t>
      </w:r>
    </w:p>
    <w:p w14:paraId="15965E7F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>-Sued for His Freedom</w:t>
      </w:r>
    </w:p>
    <w:p w14:paraId="44B3EC8D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4586C2D3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  <w:b/>
        </w:rPr>
        <w:t>4.  President Buchanan Supports the Lecompton Constitution</w:t>
      </w:r>
    </w:p>
    <w:p w14:paraId="5DECFE2E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  <w:b/>
        </w:rPr>
        <w:t>-</w:t>
      </w:r>
      <w:r w:rsidRPr="00B36818">
        <w:rPr>
          <w:rFonts w:ascii="Georgia" w:hAnsi="Georgia"/>
        </w:rPr>
        <w:t xml:space="preserve">Election Fraud Produces a Pro-Slavery Government in </w:t>
      </w:r>
      <w:smartTag w:uri="urn:schemas-microsoft-com:office:smarttags" w:element="State">
        <w:smartTag w:uri="urn:schemas-microsoft-com:office:smarttags" w:element="place">
          <w:r w:rsidRPr="00B36818">
            <w:rPr>
              <w:rFonts w:ascii="Georgia" w:hAnsi="Georgia"/>
            </w:rPr>
            <w:t>Kansas</w:t>
          </w:r>
        </w:smartTag>
      </w:smartTag>
    </w:p>
    <w:p w14:paraId="67E00945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B36818">
        <w:rPr>
          <w:rFonts w:ascii="Georgia" w:hAnsi="Georgia"/>
        </w:rPr>
        <w:t>-The Majority of the People Boycott the Election</w:t>
      </w:r>
    </w:p>
    <w:p w14:paraId="18D07EC0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</w:p>
    <w:p w14:paraId="119B47B2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>III.  The Rise of the Republican Party</w:t>
      </w:r>
    </w:p>
    <w:p w14:paraId="0D1A3722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jc w:val="center"/>
        <w:rPr>
          <w:rFonts w:ascii="Georgia" w:hAnsi="Georgia"/>
          <w:b/>
        </w:rPr>
      </w:pPr>
    </w:p>
    <w:p w14:paraId="41C1C10F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1.  The Collapse of the National Parties</w:t>
      </w:r>
    </w:p>
    <w:p w14:paraId="41182EA5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</w:rPr>
        <w:t>-The Failure of the Whigs</w:t>
      </w:r>
    </w:p>
    <w:p w14:paraId="57C253BF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lastRenderedPageBreak/>
        <w:tab/>
      </w:r>
      <w:r w:rsidRPr="00B36818">
        <w:rPr>
          <w:rFonts w:ascii="Georgia" w:hAnsi="Georgia"/>
        </w:rPr>
        <w:tab/>
        <w:t>-The Failure of the Know-Nothings</w:t>
      </w:r>
    </w:p>
    <w:p w14:paraId="55139E20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</w:rPr>
        <w:tab/>
        <w:t>-Election Cycles and Biased Media Contribute to Tensions</w:t>
      </w:r>
    </w:p>
    <w:p w14:paraId="6CA6265C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3D1A977A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2.  The Birth of the Republican Party</w:t>
      </w:r>
    </w:p>
    <w:p w14:paraId="4031E72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</w:rPr>
        <w:t>-Explicitly Anti-Slavery, Anti-Southern</w:t>
      </w:r>
    </w:p>
    <w:p w14:paraId="557CC59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</w:rPr>
        <w:tab/>
        <w:t>-John C. Fremont Nearly wins the 1856 Election</w:t>
      </w:r>
    </w:p>
    <w:p w14:paraId="2EB4FB3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</w:rPr>
        <w:tab/>
      </w:r>
      <w:r w:rsidRPr="00B36818">
        <w:rPr>
          <w:rFonts w:ascii="Georgia" w:hAnsi="Georgia"/>
        </w:rPr>
        <w:tab/>
        <w:t>-The Lincoln-Douglas Debates</w:t>
      </w:r>
    </w:p>
    <w:p w14:paraId="701619C9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1AE825B0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>IV.  The South Becomes Paranoid</w:t>
      </w:r>
    </w:p>
    <w:p w14:paraId="56FA998B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66E143B5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1.  Abolitionist Propaganda</w:t>
      </w:r>
    </w:p>
    <w:p w14:paraId="6AEF6B44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7DF2FAD9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 xml:space="preserve">2.  The </w:t>
      </w:r>
      <w:smartTag w:uri="urn:schemas-microsoft-com:office:smarttags" w:element="State">
        <w:smartTag w:uri="urn:schemas-microsoft-com:office:smarttags" w:element="place">
          <w:r w:rsidRPr="00B36818">
            <w:rPr>
              <w:rFonts w:ascii="Georgia" w:hAnsi="Georgia"/>
              <w:b/>
            </w:rPr>
            <w:t>Free States</w:t>
          </w:r>
        </w:smartTag>
      </w:smartTag>
      <w:r w:rsidRPr="00B36818">
        <w:rPr>
          <w:rFonts w:ascii="Georgia" w:hAnsi="Georgia"/>
          <w:b/>
        </w:rPr>
        <w:t xml:space="preserve"> Gain Control of Congress</w:t>
      </w:r>
    </w:p>
    <w:p w14:paraId="6D8E4D7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073DD693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 xml:space="preserve">3.  Personal </w:t>
      </w:r>
      <w:smartTag w:uri="urn:schemas-microsoft-com:office:smarttags" w:element="City">
        <w:smartTag w:uri="urn:schemas-microsoft-com:office:smarttags" w:element="place">
          <w:r w:rsidRPr="00B36818">
            <w:rPr>
              <w:rFonts w:ascii="Georgia" w:hAnsi="Georgia"/>
              <w:b/>
            </w:rPr>
            <w:t>Liberty</w:t>
          </w:r>
        </w:smartTag>
      </w:smartTag>
      <w:r w:rsidRPr="00B36818">
        <w:rPr>
          <w:rFonts w:ascii="Georgia" w:hAnsi="Georgia"/>
          <w:b/>
        </w:rPr>
        <w:t xml:space="preserve"> Laws</w:t>
      </w:r>
    </w:p>
    <w:p w14:paraId="6A5D75E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1E802696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4.  The Great Slave Uprising Panic (1856)</w:t>
      </w:r>
    </w:p>
    <w:p w14:paraId="355506E9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19F6D7E3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B36818">
        <w:rPr>
          <w:rFonts w:ascii="Georgia" w:hAnsi="Georgia"/>
          <w:b/>
        </w:rPr>
        <w:tab/>
        <w:t>5.  John Brown’s Raid on Harper’s Ferry (1859)</w:t>
      </w:r>
    </w:p>
    <w:p w14:paraId="2DC4DEA1" w14:textId="77777777" w:rsidR="000E3A9F" w:rsidRPr="00B36818" w:rsidRDefault="000E3A9F" w:rsidP="000E3A9F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  <w:b/>
        </w:rPr>
        <w:tab/>
      </w:r>
      <w:r w:rsidRPr="00B36818">
        <w:rPr>
          <w:rFonts w:ascii="Georgia" w:hAnsi="Georgia"/>
        </w:rPr>
        <w:t>-Paper Trail leads to Abolitionist Societies</w:t>
      </w:r>
    </w:p>
    <w:p w14:paraId="749DA50B" w14:textId="77777777" w:rsidR="009D1FB6" w:rsidRPr="00B36818" w:rsidRDefault="009D1FB6"/>
    <w:sectPr w:rsidR="009D1FB6" w:rsidRPr="00B36818" w:rsidSect="009D1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F"/>
    <w:rsid w:val="000E3A9F"/>
    <w:rsid w:val="00370575"/>
    <w:rsid w:val="007D0355"/>
    <w:rsid w:val="007F705A"/>
    <w:rsid w:val="0080684D"/>
    <w:rsid w:val="009D1FB6"/>
    <w:rsid w:val="00A316F2"/>
    <w:rsid w:val="00B36818"/>
    <w:rsid w:val="00EF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  <w14:docId w14:val="2AF58204"/>
  <w15:chartTrackingRefBased/>
  <w15:docId w15:val="{5C0F5DF9-FA51-4A52-9F98-15A86E3B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A9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2020-01-06T04:06:00Z</dcterms:created>
  <dcterms:modified xsi:type="dcterms:W3CDTF">2020-01-06T04:06:00Z</dcterms:modified>
</cp:coreProperties>
</file>