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DF96D" w14:textId="49F5AF94" w:rsidR="002D6556" w:rsidRPr="002D6556" w:rsidRDefault="002D6556" w:rsidP="002D6556">
      <w:pPr>
        <w:jc w:val="center"/>
        <w:rPr>
          <w:rFonts w:cs="Times New Roman"/>
          <w:b/>
          <w:bCs/>
          <w:sz w:val="28"/>
          <w:szCs w:val="28"/>
          <w:lang w:val="en-US"/>
        </w:rPr>
      </w:pPr>
      <w:r w:rsidRPr="002D6556">
        <w:rPr>
          <w:rFonts w:cs="Times New Roman"/>
          <w:b/>
          <w:bCs/>
          <w:sz w:val="28"/>
          <w:szCs w:val="28"/>
          <w:lang w:val="en-US"/>
        </w:rPr>
        <w:t>Chapter 6</w:t>
      </w:r>
    </w:p>
    <w:p w14:paraId="71A69D77" w14:textId="120DF823" w:rsidR="002D6556" w:rsidRPr="002D6556" w:rsidRDefault="002D6556" w:rsidP="002D6556">
      <w:pPr>
        <w:jc w:val="center"/>
        <w:rPr>
          <w:rFonts w:cs="Times New Roman"/>
          <w:b/>
          <w:bCs/>
          <w:sz w:val="28"/>
          <w:szCs w:val="28"/>
          <w:lang w:val="en-US"/>
        </w:rPr>
      </w:pPr>
      <w:r w:rsidRPr="002D6556">
        <w:rPr>
          <w:rFonts w:cs="Times New Roman"/>
          <w:b/>
          <w:bCs/>
          <w:sz w:val="28"/>
          <w:szCs w:val="28"/>
          <w:lang w:val="en-US"/>
        </w:rPr>
        <w:t>Teaching Machines to See: Image Classification with CNNs</w:t>
      </w:r>
    </w:p>
    <w:p w14:paraId="226C0AC1" w14:textId="77777777" w:rsidR="002D6556" w:rsidRPr="002D6556" w:rsidRDefault="002D6556" w:rsidP="002D6556">
      <w:pPr>
        <w:rPr>
          <w:rFonts w:cs="Times New Roman"/>
          <w:b/>
          <w:bCs/>
          <w:sz w:val="28"/>
          <w:szCs w:val="28"/>
          <w:lang w:val="en-US"/>
        </w:rPr>
      </w:pPr>
    </w:p>
    <w:p w14:paraId="16BF08D4" w14:textId="6E8E8F37" w:rsidR="002D6556" w:rsidRPr="002D6556" w:rsidRDefault="002D6556" w:rsidP="002D6556">
      <w:pPr>
        <w:ind w:firstLine="720"/>
        <w:jc w:val="both"/>
        <w:rPr>
          <w:rFonts w:cs="Times New Roman"/>
          <w:lang w:val="en-US"/>
        </w:rPr>
      </w:pPr>
      <w:r w:rsidRPr="002D6556">
        <w:rPr>
          <w:rFonts w:cs="Times New Roman"/>
          <w:lang w:val="en-US"/>
        </w:rPr>
        <w:t>CNNs work by applying convolutional filters over image grids to extract features, pooling to reduce dimensions, and fully connected layers for final classification. The chapter builds on prior CNN knowledge and applies it to real-world data, where challenges such as noise, imbalance, and corrupted images occur.</w:t>
      </w:r>
    </w:p>
    <w:p w14:paraId="3FF99156" w14:textId="523A1458" w:rsidR="002D6556" w:rsidRDefault="002D6556" w:rsidP="002D6556">
      <w:pPr>
        <w:jc w:val="both"/>
        <w:rPr>
          <w:rFonts w:cs="Times New Roman"/>
          <w:lang w:val="en-US"/>
        </w:rPr>
      </w:pPr>
      <w:r w:rsidRPr="002D6556">
        <w:rPr>
          <w:rFonts w:cs="Times New Roman"/>
          <w:lang w:val="en-US"/>
        </w:rPr>
        <w:t>The case study uses the tiny-ImageNet-200 dataset, a smaller version of the ImageNet challenge with 200 classes and 100,000 training images. The dataset contains hierarchical WordNet IDs (</w:t>
      </w:r>
      <w:proofErr w:type="spellStart"/>
      <w:r w:rsidRPr="002D6556">
        <w:rPr>
          <w:rFonts w:cs="Times New Roman"/>
          <w:lang w:val="en-US"/>
        </w:rPr>
        <w:t>wnids</w:t>
      </w:r>
      <w:proofErr w:type="spellEnd"/>
      <w:r w:rsidRPr="002D6556">
        <w:rPr>
          <w:rFonts w:cs="Times New Roman"/>
          <w:lang w:val="en-US"/>
        </w:rPr>
        <w:t xml:space="preserve">) linked to human-readable labels. Figure 1 shows sample images from categories like animals, furniture, and food, while figure </w:t>
      </w:r>
      <w:r>
        <w:rPr>
          <w:rFonts w:cs="Times New Roman"/>
          <w:lang w:val="en-US"/>
        </w:rPr>
        <w:t>2</w:t>
      </w:r>
      <w:r w:rsidRPr="002D6556">
        <w:rPr>
          <w:rFonts w:cs="Times New Roman"/>
          <w:lang w:val="en-US"/>
        </w:rPr>
        <w:t xml:space="preserve"> depicts the dataset structure, consisting of train, validation, and test folders. The dataset is class-balanced with 500 training images per category (table </w:t>
      </w:r>
      <w:r w:rsidR="00C45683">
        <w:rPr>
          <w:rFonts w:cs="Times New Roman"/>
          <w:lang w:val="en-US"/>
        </w:rPr>
        <w:t>1)</w:t>
      </w:r>
      <w:r w:rsidRPr="002D6556">
        <w:rPr>
          <w:rFonts w:cs="Times New Roman"/>
          <w:lang w:val="en-US"/>
        </w:rPr>
        <w:t xml:space="preserve">. EDA reveals challenges such as poor-quality images, occlusions, and varying object contexts (e.g., basketballs partly hidden or shown in unusual colors). </w:t>
      </w:r>
    </w:p>
    <w:p w14:paraId="17616FA4" w14:textId="77777777" w:rsidR="002D6556" w:rsidRDefault="002D6556" w:rsidP="002D6556">
      <w:pPr>
        <w:ind w:firstLine="720"/>
        <w:jc w:val="both"/>
        <w:rPr>
          <w:rFonts w:cs="Times New Roman"/>
          <w:lang w:val="en-US"/>
        </w:rPr>
      </w:pPr>
    </w:p>
    <w:p w14:paraId="1004B5DB" w14:textId="77777777" w:rsidR="002D6556" w:rsidRDefault="002D6556" w:rsidP="002D6556">
      <w:pPr>
        <w:keepNext/>
        <w:jc w:val="center"/>
      </w:pPr>
      <w:r>
        <w:rPr>
          <w:rFonts w:cs="Times New Roman"/>
          <w:noProof/>
          <w:lang w:val="en-US"/>
        </w:rPr>
        <w:drawing>
          <wp:inline distT="0" distB="0" distL="0" distR="0" wp14:anchorId="55AB4D4D" wp14:editId="27C1691A">
            <wp:extent cx="3263900" cy="3200400"/>
            <wp:effectExtent l="0" t="0" r="0" b="0"/>
            <wp:docPr id="40189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92846" name="Picture 401892846"/>
                    <pic:cNvPicPr/>
                  </pic:nvPicPr>
                  <pic:blipFill>
                    <a:blip r:embed="rId4">
                      <a:extLst>
                        <a:ext uri="{28A0092B-C50C-407E-A947-70E740481C1C}">
                          <a14:useLocalDpi xmlns:a14="http://schemas.microsoft.com/office/drawing/2010/main" val="0"/>
                        </a:ext>
                      </a:extLst>
                    </a:blip>
                    <a:stretch>
                      <a:fillRect/>
                    </a:stretch>
                  </pic:blipFill>
                  <pic:spPr>
                    <a:xfrm>
                      <a:off x="0" y="0"/>
                      <a:ext cx="3263900" cy="3200400"/>
                    </a:xfrm>
                    <a:prstGeom prst="rect">
                      <a:avLst/>
                    </a:prstGeom>
                  </pic:spPr>
                </pic:pic>
              </a:graphicData>
            </a:graphic>
          </wp:inline>
        </w:drawing>
      </w:r>
    </w:p>
    <w:p w14:paraId="3D343852" w14:textId="737217C2" w:rsidR="002D6556" w:rsidRDefault="002D6556" w:rsidP="002D6556">
      <w:pPr>
        <w:pStyle w:val="Caption"/>
        <w:jc w:val="center"/>
      </w:pPr>
      <w:r>
        <w:t xml:space="preserve">Figure </w:t>
      </w:r>
      <w:fldSimple w:instr=" SEQ Figure \* ARABIC ">
        <w:r w:rsidR="00C45683">
          <w:rPr>
            <w:noProof/>
          </w:rPr>
          <w:t>1</w:t>
        </w:r>
      </w:fldSimple>
      <w:r>
        <w:t xml:space="preserve"> Some sample images from the tiny-imagenet-200</w:t>
      </w:r>
    </w:p>
    <w:p w14:paraId="49D34F68" w14:textId="77777777" w:rsidR="002D6556" w:rsidRDefault="002D6556" w:rsidP="002D6556">
      <w:pPr>
        <w:keepNext/>
        <w:jc w:val="center"/>
      </w:pPr>
      <w:r>
        <w:rPr>
          <w:noProof/>
          <w:lang w:val="en-US"/>
        </w:rPr>
        <w:lastRenderedPageBreak/>
        <w:drawing>
          <wp:inline distT="0" distB="0" distL="0" distR="0" wp14:anchorId="02F05225" wp14:editId="2E996519">
            <wp:extent cx="5943600" cy="4126230"/>
            <wp:effectExtent l="0" t="0" r="0" b="1270"/>
            <wp:docPr id="979836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6648" name="Picture 979836648"/>
                    <pic:cNvPicPr/>
                  </pic:nvPicPr>
                  <pic:blipFill>
                    <a:blip r:embed="rId5">
                      <a:extLst>
                        <a:ext uri="{28A0092B-C50C-407E-A947-70E740481C1C}">
                          <a14:useLocalDpi xmlns:a14="http://schemas.microsoft.com/office/drawing/2010/main" val="0"/>
                        </a:ext>
                      </a:extLst>
                    </a:blip>
                    <a:stretch>
                      <a:fillRect/>
                    </a:stretch>
                  </pic:blipFill>
                  <pic:spPr>
                    <a:xfrm>
                      <a:off x="0" y="0"/>
                      <a:ext cx="5943600" cy="4126230"/>
                    </a:xfrm>
                    <a:prstGeom prst="rect">
                      <a:avLst/>
                    </a:prstGeom>
                  </pic:spPr>
                </pic:pic>
              </a:graphicData>
            </a:graphic>
          </wp:inline>
        </w:drawing>
      </w:r>
    </w:p>
    <w:p w14:paraId="3A091D55" w14:textId="2E632D75" w:rsidR="002D6556" w:rsidRDefault="002D6556" w:rsidP="002D6556">
      <w:pPr>
        <w:pStyle w:val="Caption"/>
        <w:jc w:val="center"/>
      </w:pPr>
      <w:r>
        <w:t xml:space="preserve">Figure </w:t>
      </w:r>
      <w:fldSimple w:instr=" SEQ Figure \* ARABIC ">
        <w:r w:rsidR="00C45683">
          <w:rPr>
            <w:noProof/>
          </w:rPr>
          <w:t>2</w:t>
        </w:r>
      </w:fldSimple>
      <w:r>
        <w:t xml:space="preserve"> The overall structure of the tiny-imagenet-200 data set. It has three text files (wnids.txt, words.txt, and </w:t>
      </w:r>
      <w:proofErr w:type="spellStart"/>
      <w:r>
        <w:t>val</w:t>
      </w:r>
      <w:proofErr w:type="spellEnd"/>
      <w:r>
        <w:t xml:space="preserve">/val_annotations.txt) and three folders (train, </w:t>
      </w:r>
      <w:proofErr w:type="spellStart"/>
      <w:r>
        <w:t>val</w:t>
      </w:r>
      <w:proofErr w:type="spellEnd"/>
      <w:r>
        <w:t>, and test)</w:t>
      </w:r>
    </w:p>
    <w:p w14:paraId="74A6664E" w14:textId="2C5A861D" w:rsidR="002D6556" w:rsidRDefault="002D6556" w:rsidP="002D6556">
      <w:pPr>
        <w:pStyle w:val="Caption"/>
        <w:keepNext/>
        <w:jc w:val="center"/>
      </w:pPr>
      <w:r>
        <w:t xml:space="preserve">Table </w:t>
      </w:r>
      <w:fldSimple w:instr=" SEQ Table \* ARABIC ">
        <w:r>
          <w:rPr>
            <w:noProof/>
          </w:rPr>
          <w:t>1</w:t>
        </w:r>
      </w:fldSimple>
      <w:r>
        <w:t xml:space="preserve"> Sample of data where </w:t>
      </w:r>
      <w:proofErr w:type="spellStart"/>
      <w:r>
        <w:t>n_train</w:t>
      </w:r>
      <w:proofErr w:type="spellEnd"/>
      <w:r>
        <w:t xml:space="preserve"> has been calculated</w:t>
      </w:r>
    </w:p>
    <w:tbl>
      <w:tblPr>
        <w:tblStyle w:val="GridTable4-Accent1"/>
        <w:tblW w:w="0" w:type="auto"/>
        <w:tblLook w:val="04A0" w:firstRow="1" w:lastRow="0" w:firstColumn="1" w:lastColumn="0" w:noHBand="0" w:noVBand="1"/>
      </w:tblPr>
      <w:tblGrid>
        <w:gridCol w:w="2179"/>
        <w:gridCol w:w="2361"/>
        <w:gridCol w:w="2378"/>
        <w:gridCol w:w="2432"/>
      </w:tblGrid>
      <w:tr w:rsidR="002D6556" w14:paraId="2B4D47CD" w14:textId="77777777" w:rsidTr="002D6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tcPr>
          <w:p w14:paraId="43454EE2" w14:textId="77777777" w:rsidR="002D6556" w:rsidRDefault="002D6556" w:rsidP="00112F24">
            <w:pPr>
              <w:jc w:val="center"/>
              <w:rPr>
                <w:lang w:val="en-US"/>
              </w:rPr>
            </w:pPr>
          </w:p>
        </w:tc>
        <w:tc>
          <w:tcPr>
            <w:tcW w:w="2361" w:type="dxa"/>
          </w:tcPr>
          <w:p w14:paraId="3B52F1C3" w14:textId="75511952" w:rsidR="002D6556" w:rsidRDefault="002D6556" w:rsidP="00112F2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Wind</w:t>
            </w:r>
          </w:p>
        </w:tc>
        <w:tc>
          <w:tcPr>
            <w:tcW w:w="2378" w:type="dxa"/>
          </w:tcPr>
          <w:p w14:paraId="7811A033" w14:textId="428B7DFA" w:rsidR="002D6556" w:rsidRDefault="002D6556" w:rsidP="00112F2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Class</w:t>
            </w:r>
          </w:p>
        </w:tc>
        <w:tc>
          <w:tcPr>
            <w:tcW w:w="2432" w:type="dxa"/>
          </w:tcPr>
          <w:p w14:paraId="573BC6FA" w14:textId="7657DC39" w:rsidR="002D6556" w:rsidRDefault="002D6556" w:rsidP="00112F24">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N_train</w:t>
            </w:r>
            <w:proofErr w:type="spellEnd"/>
          </w:p>
        </w:tc>
      </w:tr>
      <w:tr w:rsidR="002D6556" w14:paraId="38E118B0" w14:textId="77777777" w:rsidTr="00766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16CCB9D0" w14:textId="29B3ED46" w:rsidR="002D6556" w:rsidRPr="002D6556" w:rsidRDefault="002D6556" w:rsidP="002D6556">
            <w:pPr>
              <w:jc w:val="center"/>
              <w:rPr>
                <w:b w:val="0"/>
                <w:bCs w:val="0"/>
                <w:lang w:val="en-US"/>
              </w:rPr>
            </w:pPr>
            <w:r w:rsidRPr="002D6556">
              <w:rPr>
                <w:b w:val="0"/>
                <w:bCs w:val="0"/>
                <w:lang w:val="en-US"/>
              </w:rPr>
              <w:t>0</w:t>
            </w:r>
          </w:p>
        </w:tc>
        <w:tc>
          <w:tcPr>
            <w:tcW w:w="2361" w:type="dxa"/>
            <w:vAlign w:val="center"/>
          </w:tcPr>
          <w:p w14:paraId="4EC85B4A" w14:textId="77FFA67F"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N02124075</w:t>
            </w:r>
          </w:p>
        </w:tc>
        <w:tc>
          <w:tcPr>
            <w:tcW w:w="2378" w:type="dxa"/>
            <w:vAlign w:val="center"/>
          </w:tcPr>
          <w:p w14:paraId="7762FB39" w14:textId="596D1AA0"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Egyptian cat</w:t>
            </w:r>
          </w:p>
        </w:tc>
        <w:tc>
          <w:tcPr>
            <w:tcW w:w="2432" w:type="dxa"/>
          </w:tcPr>
          <w:p w14:paraId="2B4CB5A4" w14:textId="06DF7A66"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500</w:t>
            </w:r>
          </w:p>
        </w:tc>
      </w:tr>
      <w:tr w:rsidR="002D6556" w14:paraId="3284480C" w14:textId="77777777" w:rsidTr="007663EF">
        <w:tc>
          <w:tcPr>
            <w:cnfStyle w:val="001000000000" w:firstRow="0" w:lastRow="0" w:firstColumn="1" w:lastColumn="0" w:oddVBand="0" w:evenVBand="0" w:oddHBand="0" w:evenHBand="0" w:firstRowFirstColumn="0" w:firstRowLastColumn="0" w:lastRowFirstColumn="0" w:lastRowLastColumn="0"/>
            <w:tcW w:w="2179" w:type="dxa"/>
            <w:vAlign w:val="center"/>
          </w:tcPr>
          <w:p w14:paraId="12DA2DBC" w14:textId="76A26075" w:rsidR="002D6556" w:rsidRPr="002D6556" w:rsidRDefault="002D6556" w:rsidP="002D6556">
            <w:pPr>
              <w:jc w:val="center"/>
              <w:rPr>
                <w:b w:val="0"/>
                <w:bCs w:val="0"/>
                <w:lang w:val="en-US"/>
              </w:rPr>
            </w:pPr>
            <w:r w:rsidRPr="002D6556">
              <w:rPr>
                <w:b w:val="0"/>
                <w:bCs w:val="0"/>
                <w:lang w:val="en-US"/>
              </w:rPr>
              <w:t>1</w:t>
            </w:r>
          </w:p>
        </w:tc>
        <w:tc>
          <w:tcPr>
            <w:tcW w:w="2361" w:type="dxa"/>
            <w:vAlign w:val="center"/>
          </w:tcPr>
          <w:p w14:paraId="2E7CF60D" w14:textId="2CD5C149"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N04067472</w:t>
            </w:r>
          </w:p>
        </w:tc>
        <w:tc>
          <w:tcPr>
            <w:tcW w:w="2378" w:type="dxa"/>
            <w:vAlign w:val="center"/>
          </w:tcPr>
          <w:p w14:paraId="0AF80999" w14:textId="466684B8"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Reel</w:t>
            </w:r>
          </w:p>
        </w:tc>
        <w:tc>
          <w:tcPr>
            <w:tcW w:w="2432" w:type="dxa"/>
          </w:tcPr>
          <w:p w14:paraId="6894E0E3" w14:textId="46675DAA"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500</w:t>
            </w:r>
          </w:p>
        </w:tc>
      </w:tr>
      <w:tr w:rsidR="002D6556" w14:paraId="31C9EC59" w14:textId="77777777" w:rsidTr="00766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7E504DD7" w14:textId="4E5B5407" w:rsidR="002D6556" w:rsidRPr="002D6556" w:rsidRDefault="002D6556" w:rsidP="002D6556">
            <w:pPr>
              <w:jc w:val="center"/>
              <w:rPr>
                <w:b w:val="0"/>
                <w:bCs w:val="0"/>
                <w:lang w:val="en-US"/>
              </w:rPr>
            </w:pPr>
            <w:r w:rsidRPr="002D6556">
              <w:rPr>
                <w:b w:val="0"/>
                <w:bCs w:val="0"/>
                <w:lang w:val="en-US"/>
              </w:rPr>
              <w:t>2</w:t>
            </w:r>
          </w:p>
        </w:tc>
        <w:tc>
          <w:tcPr>
            <w:tcW w:w="2361" w:type="dxa"/>
            <w:vAlign w:val="center"/>
          </w:tcPr>
          <w:p w14:paraId="17CCB733" w14:textId="0870BABB"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N04540053</w:t>
            </w:r>
          </w:p>
        </w:tc>
        <w:tc>
          <w:tcPr>
            <w:tcW w:w="2378" w:type="dxa"/>
            <w:vAlign w:val="center"/>
          </w:tcPr>
          <w:p w14:paraId="239CD3E7" w14:textId="62F27106"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Volleyball</w:t>
            </w:r>
          </w:p>
        </w:tc>
        <w:tc>
          <w:tcPr>
            <w:tcW w:w="2432" w:type="dxa"/>
          </w:tcPr>
          <w:p w14:paraId="527A1D7B" w14:textId="06812EF5"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500</w:t>
            </w:r>
          </w:p>
        </w:tc>
      </w:tr>
      <w:tr w:rsidR="002D6556" w14:paraId="42127532" w14:textId="77777777" w:rsidTr="007663EF">
        <w:tc>
          <w:tcPr>
            <w:cnfStyle w:val="001000000000" w:firstRow="0" w:lastRow="0" w:firstColumn="1" w:lastColumn="0" w:oddVBand="0" w:evenVBand="0" w:oddHBand="0" w:evenHBand="0" w:firstRowFirstColumn="0" w:firstRowLastColumn="0" w:lastRowFirstColumn="0" w:lastRowLastColumn="0"/>
            <w:tcW w:w="2179" w:type="dxa"/>
            <w:vAlign w:val="center"/>
          </w:tcPr>
          <w:p w14:paraId="171AD3B6" w14:textId="20B35D32" w:rsidR="002D6556" w:rsidRPr="002D6556" w:rsidRDefault="002D6556" w:rsidP="002D6556">
            <w:pPr>
              <w:jc w:val="center"/>
              <w:rPr>
                <w:b w:val="0"/>
                <w:bCs w:val="0"/>
                <w:lang w:val="en-US"/>
              </w:rPr>
            </w:pPr>
            <w:r w:rsidRPr="002D6556">
              <w:rPr>
                <w:b w:val="0"/>
                <w:bCs w:val="0"/>
                <w:lang w:val="en-US"/>
              </w:rPr>
              <w:t>3</w:t>
            </w:r>
          </w:p>
        </w:tc>
        <w:tc>
          <w:tcPr>
            <w:tcW w:w="2361" w:type="dxa"/>
            <w:vAlign w:val="center"/>
          </w:tcPr>
          <w:p w14:paraId="2A7CE50E" w14:textId="3E6C08F1"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N04099969</w:t>
            </w:r>
          </w:p>
        </w:tc>
        <w:tc>
          <w:tcPr>
            <w:tcW w:w="2378" w:type="dxa"/>
            <w:vAlign w:val="center"/>
          </w:tcPr>
          <w:p w14:paraId="146C11F2" w14:textId="174442B2"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Rocking chair, rocker</w:t>
            </w:r>
          </w:p>
        </w:tc>
        <w:tc>
          <w:tcPr>
            <w:tcW w:w="2432" w:type="dxa"/>
          </w:tcPr>
          <w:p w14:paraId="10F92BD0" w14:textId="24F32B92"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500</w:t>
            </w:r>
          </w:p>
        </w:tc>
      </w:tr>
      <w:tr w:rsidR="002D6556" w14:paraId="2A3FF552" w14:textId="77777777" w:rsidTr="00766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48390496" w14:textId="1C0B1A0A" w:rsidR="002D6556" w:rsidRPr="002D6556" w:rsidRDefault="002D6556" w:rsidP="002D6556">
            <w:pPr>
              <w:jc w:val="center"/>
              <w:rPr>
                <w:b w:val="0"/>
                <w:bCs w:val="0"/>
                <w:lang w:val="en-US"/>
              </w:rPr>
            </w:pPr>
            <w:r w:rsidRPr="002D6556">
              <w:rPr>
                <w:b w:val="0"/>
                <w:bCs w:val="0"/>
                <w:lang w:val="en-US"/>
              </w:rPr>
              <w:t>4</w:t>
            </w:r>
          </w:p>
        </w:tc>
        <w:tc>
          <w:tcPr>
            <w:tcW w:w="2361" w:type="dxa"/>
            <w:vAlign w:val="center"/>
          </w:tcPr>
          <w:p w14:paraId="5926E690" w14:textId="6A800D09"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N07749582</w:t>
            </w:r>
          </w:p>
        </w:tc>
        <w:tc>
          <w:tcPr>
            <w:tcW w:w="2378" w:type="dxa"/>
            <w:vAlign w:val="center"/>
          </w:tcPr>
          <w:p w14:paraId="446815A1" w14:textId="4341BCCA"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Lemon</w:t>
            </w:r>
          </w:p>
        </w:tc>
        <w:tc>
          <w:tcPr>
            <w:tcW w:w="2432" w:type="dxa"/>
          </w:tcPr>
          <w:p w14:paraId="681289DE" w14:textId="1FDB4D38"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500</w:t>
            </w:r>
          </w:p>
        </w:tc>
      </w:tr>
      <w:tr w:rsidR="002D6556" w:rsidRPr="00CD4B29" w14:paraId="62AF6C70" w14:textId="77777777" w:rsidTr="007663EF">
        <w:tc>
          <w:tcPr>
            <w:cnfStyle w:val="001000000000" w:firstRow="0" w:lastRow="0" w:firstColumn="1" w:lastColumn="0" w:oddVBand="0" w:evenVBand="0" w:oddHBand="0" w:evenHBand="0" w:firstRowFirstColumn="0" w:firstRowLastColumn="0" w:lastRowFirstColumn="0" w:lastRowLastColumn="0"/>
            <w:tcW w:w="2179" w:type="dxa"/>
            <w:vAlign w:val="center"/>
          </w:tcPr>
          <w:p w14:paraId="7ED72E45" w14:textId="70F2A10F" w:rsidR="002D6556" w:rsidRPr="002D6556" w:rsidRDefault="002D6556" w:rsidP="002D6556">
            <w:pPr>
              <w:jc w:val="center"/>
              <w:rPr>
                <w:b w:val="0"/>
                <w:bCs w:val="0"/>
                <w:lang w:val="en-US"/>
              </w:rPr>
            </w:pPr>
            <w:r w:rsidRPr="002D6556">
              <w:rPr>
                <w:b w:val="0"/>
                <w:bCs w:val="0"/>
                <w:lang w:val="en-US"/>
              </w:rPr>
              <w:t>5</w:t>
            </w:r>
          </w:p>
        </w:tc>
        <w:tc>
          <w:tcPr>
            <w:tcW w:w="2361" w:type="dxa"/>
            <w:vAlign w:val="center"/>
          </w:tcPr>
          <w:p w14:paraId="72B3254D" w14:textId="0AC454A9"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N01651477</w:t>
            </w:r>
          </w:p>
        </w:tc>
        <w:tc>
          <w:tcPr>
            <w:tcW w:w="2378" w:type="dxa"/>
            <w:vAlign w:val="center"/>
          </w:tcPr>
          <w:p w14:paraId="5DAAE4FF" w14:textId="705A42E4"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 xml:space="preserve">Bullfrog, rana </w:t>
            </w:r>
            <w:proofErr w:type="spellStart"/>
            <w:r w:rsidRPr="002D6556">
              <w:rPr>
                <w:lang w:val="en-US"/>
              </w:rPr>
              <w:t>catesbeiana</w:t>
            </w:r>
            <w:proofErr w:type="spellEnd"/>
          </w:p>
        </w:tc>
        <w:tc>
          <w:tcPr>
            <w:tcW w:w="2432" w:type="dxa"/>
          </w:tcPr>
          <w:p w14:paraId="001FE561" w14:textId="71CC5402"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500</w:t>
            </w:r>
          </w:p>
        </w:tc>
      </w:tr>
      <w:tr w:rsidR="002D6556" w14:paraId="45329FE9" w14:textId="77777777" w:rsidTr="00766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300B9A50" w14:textId="2719BBD4" w:rsidR="002D6556" w:rsidRPr="002D6556" w:rsidRDefault="002D6556" w:rsidP="002D6556">
            <w:pPr>
              <w:jc w:val="center"/>
              <w:rPr>
                <w:b w:val="0"/>
                <w:bCs w:val="0"/>
                <w:lang w:val="en-US"/>
              </w:rPr>
            </w:pPr>
            <w:r w:rsidRPr="002D6556">
              <w:rPr>
                <w:b w:val="0"/>
                <w:bCs w:val="0"/>
                <w:lang w:val="en-US"/>
              </w:rPr>
              <w:t>6</w:t>
            </w:r>
          </w:p>
        </w:tc>
        <w:tc>
          <w:tcPr>
            <w:tcW w:w="2361" w:type="dxa"/>
            <w:vAlign w:val="center"/>
          </w:tcPr>
          <w:p w14:paraId="7EDFF959" w14:textId="5ADBD8D6"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N02802426</w:t>
            </w:r>
          </w:p>
        </w:tc>
        <w:tc>
          <w:tcPr>
            <w:tcW w:w="2378" w:type="dxa"/>
            <w:vAlign w:val="center"/>
          </w:tcPr>
          <w:p w14:paraId="716DD2CD" w14:textId="7015A3DC"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Basketball</w:t>
            </w:r>
          </w:p>
        </w:tc>
        <w:tc>
          <w:tcPr>
            <w:tcW w:w="2432" w:type="dxa"/>
          </w:tcPr>
          <w:p w14:paraId="1D3CEBE6" w14:textId="4804091B"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500</w:t>
            </w:r>
          </w:p>
        </w:tc>
      </w:tr>
      <w:tr w:rsidR="002D6556" w14:paraId="0895DEFB" w14:textId="77777777" w:rsidTr="007663EF">
        <w:tc>
          <w:tcPr>
            <w:cnfStyle w:val="001000000000" w:firstRow="0" w:lastRow="0" w:firstColumn="1" w:lastColumn="0" w:oddVBand="0" w:evenVBand="0" w:oddHBand="0" w:evenHBand="0" w:firstRowFirstColumn="0" w:firstRowLastColumn="0" w:lastRowFirstColumn="0" w:lastRowLastColumn="0"/>
            <w:tcW w:w="2179" w:type="dxa"/>
            <w:vAlign w:val="center"/>
          </w:tcPr>
          <w:p w14:paraId="526DFB99" w14:textId="214785C4" w:rsidR="002D6556" w:rsidRPr="002D6556" w:rsidRDefault="002D6556" w:rsidP="002D6556">
            <w:pPr>
              <w:jc w:val="center"/>
              <w:rPr>
                <w:b w:val="0"/>
                <w:bCs w:val="0"/>
                <w:lang w:val="en-US"/>
              </w:rPr>
            </w:pPr>
            <w:r w:rsidRPr="002D6556">
              <w:rPr>
                <w:b w:val="0"/>
                <w:bCs w:val="0"/>
                <w:lang w:val="en-US"/>
              </w:rPr>
              <w:t>7</w:t>
            </w:r>
          </w:p>
        </w:tc>
        <w:tc>
          <w:tcPr>
            <w:tcW w:w="2361" w:type="dxa"/>
            <w:vAlign w:val="center"/>
          </w:tcPr>
          <w:p w14:paraId="422D80D1" w14:textId="5330BFA9"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N09246464</w:t>
            </w:r>
          </w:p>
        </w:tc>
        <w:tc>
          <w:tcPr>
            <w:tcW w:w="2378" w:type="dxa"/>
            <w:vAlign w:val="center"/>
          </w:tcPr>
          <w:p w14:paraId="66B39D3A" w14:textId="1FAE4596"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Cliff, drop, drop-off</w:t>
            </w:r>
          </w:p>
        </w:tc>
        <w:tc>
          <w:tcPr>
            <w:tcW w:w="2432" w:type="dxa"/>
          </w:tcPr>
          <w:p w14:paraId="13A3A8F8" w14:textId="2CBE2F02"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500</w:t>
            </w:r>
          </w:p>
        </w:tc>
      </w:tr>
      <w:tr w:rsidR="002D6556" w14:paraId="6AF26D83" w14:textId="77777777" w:rsidTr="00766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7823E9D3" w14:textId="4FE36A32" w:rsidR="002D6556" w:rsidRPr="002D6556" w:rsidRDefault="002D6556" w:rsidP="002D6556">
            <w:pPr>
              <w:jc w:val="center"/>
              <w:rPr>
                <w:b w:val="0"/>
                <w:bCs w:val="0"/>
                <w:lang w:val="en-US"/>
              </w:rPr>
            </w:pPr>
            <w:r w:rsidRPr="002D6556">
              <w:rPr>
                <w:b w:val="0"/>
                <w:bCs w:val="0"/>
                <w:lang w:val="en-US"/>
              </w:rPr>
              <w:t>8</w:t>
            </w:r>
          </w:p>
        </w:tc>
        <w:tc>
          <w:tcPr>
            <w:tcW w:w="2361" w:type="dxa"/>
            <w:vAlign w:val="center"/>
          </w:tcPr>
          <w:p w14:paraId="535D2B3F" w14:textId="47E05DDE"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N07920052</w:t>
            </w:r>
          </w:p>
        </w:tc>
        <w:tc>
          <w:tcPr>
            <w:tcW w:w="2378" w:type="dxa"/>
            <w:vAlign w:val="center"/>
          </w:tcPr>
          <w:p w14:paraId="3850F4F7" w14:textId="5292F12E"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Espresso</w:t>
            </w:r>
          </w:p>
        </w:tc>
        <w:tc>
          <w:tcPr>
            <w:tcW w:w="2432" w:type="dxa"/>
          </w:tcPr>
          <w:p w14:paraId="14D282D9" w14:textId="171E2410" w:rsidR="002D6556" w:rsidRPr="002D6556" w:rsidRDefault="002D6556" w:rsidP="002D6556">
            <w:pPr>
              <w:jc w:val="center"/>
              <w:cnfStyle w:val="000000100000" w:firstRow="0" w:lastRow="0" w:firstColumn="0" w:lastColumn="0" w:oddVBand="0" w:evenVBand="0" w:oddHBand="1" w:evenHBand="0" w:firstRowFirstColumn="0" w:firstRowLastColumn="0" w:lastRowFirstColumn="0" w:lastRowLastColumn="0"/>
              <w:rPr>
                <w:lang w:val="en-US"/>
              </w:rPr>
            </w:pPr>
            <w:r w:rsidRPr="002D6556">
              <w:rPr>
                <w:lang w:val="en-US"/>
              </w:rPr>
              <w:t>500</w:t>
            </w:r>
          </w:p>
        </w:tc>
      </w:tr>
      <w:tr w:rsidR="002D6556" w14:paraId="024F8B2F" w14:textId="77777777" w:rsidTr="00075084">
        <w:tc>
          <w:tcPr>
            <w:cnfStyle w:val="001000000000" w:firstRow="0" w:lastRow="0" w:firstColumn="1" w:lastColumn="0" w:oddVBand="0" w:evenVBand="0" w:oddHBand="0" w:evenHBand="0" w:firstRowFirstColumn="0" w:firstRowLastColumn="0" w:lastRowFirstColumn="0" w:lastRowLastColumn="0"/>
            <w:tcW w:w="2179" w:type="dxa"/>
            <w:vAlign w:val="center"/>
          </w:tcPr>
          <w:p w14:paraId="450E7CC3" w14:textId="626DF0A1" w:rsidR="002D6556" w:rsidRPr="002D6556" w:rsidRDefault="002D6556" w:rsidP="002D6556">
            <w:pPr>
              <w:jc w:val="center"/>
              <w:rPr>
                <w:b w:val="0"/>
                <w:bCs w:val="0"/>
                <w:lang w:val="en-US"/>
              </w:rPr>
            </w:pPr>
            <w:r w:rsidRPr="002D6556">
              <w:rPr>
                <w:b w:val="0"/>
                <w:bCs w:val="0"/>
                <w:lang w:val="en-US"/>
              </w:rPr>
              <w:t>9</w:t>
            </w:r>
          </w:p>
        </w:tc>
        <w:tc>
          <w:tcPr>
            <w:tcW w:w="2361" w:type="dxa"/>
            <w:vAlign w:val="center"/>
          </w:tcPr>
          <w:p w14:paraId="2D6E7273" w14:textId="2B3D75A5"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N03970156</w:t>
            </w:r>
          </w:p>
        </w:tc>
        <w:tc>
          <w:tcPr>
            <w:tcW w:w="2378" w:type="dxa"/>
            <w:vAlign w:val="center"/>
          </w:tcPr>
          <w:p w14:paraId="01297C06" w14:textId="473B01F8"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Plunger, plumber’s helper</w:t>
            </w:r>
          </w:p>
        </w:tc>
        <w:tc>
          <w:tcPr>
            <w:tcW w:w="2432" w:type="dxa"/>
            <w:vAlign w:val="center"/>
          </w:tcPr>
          <w:p w14:paraId="2F87A847" w14:textId="3842BE68" w:rsidR="002D6556" w:rsidRPr="002D6556" w:rsidRDefault="002D6556" w:rsidP="002D6556">
            <w:pPr>
              <w:jc w:val="center"/>
              <w:cnfStyle w:val="000000000000" w:firstRow="0" w:lastRow="0" w:firstColumn="0" w:lastColumn="0" w:oddVBand="0" w:evenVBand="0" w:oddHBand="0" w:evenHBand="0" w:firstRowFirstColumn="0" w:firstRowLastColumn="0" w:lastRowFirstColumn="0" w:lastRowLastColumn="0"/>
              <w:rPr>
                <w:lang w:val="en-US"/>
              </w:rPr>
            </w:pPr>
            <w:r w:rsidRPr="002D6556">
              <w:rPr>
                <w:lang w:val="en-US"/>
              </w:rPr>
              <w:t>500</w:t>
            </w:r>
          </w:p>
        </w:tc>
      </w:tr>
    </w:tbl>
    <w:p w14:paraId="075A3256" w14:textId="77777777" w:rsidR="002D6556" w:rsidRPr="002D6556" w:rsidRDefault="002D6556" w:rsidP="002D6556">
      <w:pPr>
        <w:rPr>
          <w:lang w:val="en-US"/>
        </w:rPr>
      </w:pPr>
    </w:p>
    <w:p w14:paraId="0B339203" w14:textId="562B74D7" w:rsidR="00B17DA2" w:rsidRPr="00B17DA2" w:rsidRDefault="00B17DA2" w:rsidP="00B17DA2">
      <w:pPr>
        <w:jc w:val="both"/>
        <w:rPr>
          <w:rFonts w:cs="Times New Roman"/>
          <w:b/>
          <w:bCs/>
          <w:lang w:val="en-US"/>
        </w:rPr>
      </w:pPr>
      <w:r w:rsidRPr="00B17DA2">
        <w:rPr>
          <w:rFonts w:cs="Times New Roman"/>
          <w:b/>
          <w:bCs/>
          <w:lang w:val="en-US"/>
        </w:rPr>
        <w:t>Reproduced code for download &amp; extract Tiny ImageNet:</w:t>
      </w:r>
    </w:p>
    <w:p w14:paraId="4347EE08" w14:textId="77777777"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lastRenderedPageBreak/>
        <w:t xml:space="preserve">import </w:t>
      </w:r>
      <w:proofErr w:type="spellStart"/>
      <w:r w:rsidRPr="00B17DA2">
        <w:rPr>
          <w:rFonts w:ascii="Courier New" w:hAnsi="Courier New" w:cs="Courier New"/>
          <w:lang w:val="en-US"/>
        </w:rPr>
        <w:t>os</w:t>
      </w:r>
      <w:proofErr w:type="spellEnd"/>
      <w:r w:rsidRPr="00B17DA2">
        <w:rPr>
          <w:rFonts w:ascii="Courier New" w:hAnsi="Courier New" w:cs="Courier New"/>
          <w:lang w:val="en-US"/>
        </w:rPr>
        <w:t xml:space="preserve">, requests, </w:t>
      </w:r>
      <w:proofErr w:type="spellStart"/>
      <w:r w:rsidRPr="00B17DA2">
        <w:rPr>
          <w:rFonts w:ascii="Courier New" w:hAnsi="Courier New" w:cs="Courier New"/>
          <w:lang w:val="en-US"/>
        </w:rPr>
        <w:t>zipfile</w:t>
      </w:r>
      <w:proofErr w:type="spellEnd"/>
    </w:p>
    <w:p w14:paraId="39837988" w14:textId="77777777" w:rsidR="00B17DA2" w:rsidRPr="00B17DA2" w:rsidRDefault="00B17DA2" w:rsidP="00B17DA2">
      <w:pPr>
        <w:jc w:val="both"/>
        <w:rPr>
          <w:rFonts w:ascii="Courier New" w:hAnsi="Courier New" w:cs="Courier New"/>
          <w:lang w:val="en-US"/>
        </w:rPr>
      </w:pPr>
    </w:p>
    <w:p w14:paraId="03DA1AF8" w14:textId="77777777"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t xml:space="preserve">if not </w:t>
      </w:r>
      <w:proofErr w:type="spellStart"/>
      <w:r w:rsidRPr="00B17DA2">
        <w:rPr>
          <w:rFonts w:ascii="Courier New" w:hAnsi="Courier New" w:cs="Courier New"/>
          <w:lang w:val="en-US"/>
        </w:rPr>
        <w:t>os.path.exists</w:t>
      </w:r>
      <w:proofErr w:type="spellEnd"/>
      <w:r w:rsidRPr="00B17DA2">
        <w:rPr>
          <w:rFonts w:ascii="Courier New" w:hAnsi="Courier New" w:cs="Courier New"/>
          <w:lang w:val="en-US"/>
        </w:rPr>
        <w:t>(</w:t>
      </w:r>
      <w:proofErr w:type="spellStart"/>
      <w:r w:rsidRPr="00B17DA2">
        <w:rPr>
          <w:rFonts w:ascii="Courier New" w:hAnsi="Courier New" w:cs="Courier New"/>
          <w:lang w:val="en-US"/>
        </w:rPr>
        <w:t>os.path.join</w:t>
      </w:r>
      <w:proofErr w:type="spellEnd"/>
      <w:r w:rsidRPr="00B17DA2">
        <w:rPr>
          <w:rFonts w:ascii="Courier New" w:hAnsi="Courier New" w:cs="Courier New"/>
          <w:lang w:val="en-US"/>
        </w:rPr>
        <w:t>('data','tiny-imagenet-200.zip')):</w:t>
      </w:r>
    </w:p>
    <w:p w14:paraId="61495749" w14:textId="77777777"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t xml:space="preserve">    </w:t>
      </w:r>
      <w:proofErr w:type="spellStart"/>
      <w:r w:rsidRPr="00B17DA2">
        <w:rPr>
          <w:rFonts w:ascii="Courier New" w:hAnsi="Courier New" w:cs="Courier New"/>
          <w:lang w:val="en-US"/>
        </w:rPr>
        <w:t>url</w:t>
      </w:r>
      <w:proofErr w:type="spellEnd"/>
      <w:r w:rsidRPr="00B17DA2">
        <w:rPr>
          <w:rFonts w:ascii="Courier New" w:hAnsi="Courier New" w:cs="Courier New"/>
          <w:lang w:val="en-US"/>
        </w:rPr>
        <w:t xml:space="preserve"> = "http://cs231n.stanford.edu/tiny-imagenet-200.zip"</w:t>
      </w:r>
    </w:p>
    <w:p w14:paraId="55A67864" w14:textId="77777777"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t xml:space="preserve">    r = </w:t>
      </w:r>
      <w:proofErr w:type="spellStart"/>
      <w:r w:rsidRPr="00B17DA2">
        <w:rPr>
          <w:rFonts w:ascii="Courier New" w:hAnsi="Courier New" w:cs="Courier New"/>
          <w:lang w:val="en-US"/>
        </w:rPr>
        <w:t>requests.get</w:t>
      </w:r>
      <w:proofErr w:type="spellEnd"/>
      <w:r w:rsidRPr="00B17DA2">
        <w:rPr>
          <w:rFonts w:ascii="Courier New" w:hAnsi="Courier New" w:cs="Courier New"/>
          <w:lang w:val="en-US"/>
        </w:rPr>
        <w:t>(</w:t>
      </w:r>
      <w:proofErr w:type="spellStart"/>
      <w:r w:rsidRPr="00B17DA2">
        <w:rPr>
          <w:rFonts w:ascii="Courier New" w:hAnsi="Courier New" w:cs="Courier New"/>
          <w:lang w:val="en-US"/>
        </w:rPr>
        <w:t>url</w:t>
      </w:r>
      <w:proofErr w:type="spellEnd"/>
      <w:r w:rsidRPr="00B17DA2">
        <w:rPr>
          <w:rFonts w:ascii="Courier New" w:hAnsi="Courier New" w:cs="Courier New"/>
          <w:lang w:val="en-US"/>
        </w:rPr>
        <w:t>)</w:t>
      </w:r>
    </w:p>
    <w:p w14:paraId="6E656B3E" w14:textId="77777777" w:rsidR="00B17DA2" w:rsidRPr="00B17DA2" w:rsidRDefault="00B17DA2" w:rsidP="00B17DA2">
      <w:pPr>
        <w:jc w:val="both"/>
        <w:rPr>
          <w:rFonts w:ascii="Courier New" w:hAnsi="Courier New" w:cs="Courier New"/>
          <w:lang w:val="en-US"/>
        </w:rPr>
      </w:pPr>
    </w:p>
    <w:p w14:paraId="43D01E56" w14:textId="77777777"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t xml:space="preserve">    if not </w:t>
      </w:r>
      <w:proofErr w:type="spellStart"/>
      <w:r w:rsidRPr="00B17DA2">
        <w:rPr>
          <w:rFonts w:ascii="Courier New" w:hAnsi="Courier New" w:cs="Courier New"/>
          <w:lang w:val="en-US"/>
        </w:rPr>
        <w:t>os.path.exists</w:t>
      </w:r>
      <w:proofErr w:type="spellEnd"/>
      <w:r w:rsidRPr="00B17DA2">
        <w:rPr>
          <w:rFonts w:ascii="Courier New" w:hAnsi="Courier New" w:cs="Courier New"/>
          <w:lang w:val="en-US"/>
        </w:rPr>
        <w:t>('data'):</w:t>
      </w:r>
    </w:p>
    <w:p w14:paraId="2228A9FA" w14:textId="77777777"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t xml:space="preserve">        </w:t>
      </w:r>
      <w:proofErr w:type="spellStart"/>
      <w:r w:rsidRPr="00B17DA2">
        <w:rPr>
          <w:rFonts w:ascii="Courier New" w:hAnsi="Courier New" w:cs="Courier New"/>
          <w:lang w:val="en-US"/>
        </w:rPr>
        <w:t>os.mkdir</w:t>
      </w:r>
      <w:proofErr w:type="spellEnd"/>
      <w:r w:rsidRPr="00B17DA2">
        <w:rPr>
          <w:rFonts w:ascii="Courier New" w:hAnsi="Courier New" w:cs="Courier New"/>
          <w:lang w:val="en-US"/>
        </w:rPr>
        <w:t>('data')</w:t>
      </w:r>
    </w:p>
    <w:p w14:paraId="0D0DA268" w14:textId="77777777" w:rsidR="00B17DA2" w:rsidRPr="00B17DA2" w:rsidRDefault="00B17DA2" w:rsidP="00B17DA2">
      <w:pPr>
        <w:jc w:val="both"/>
        <w:rPr>
          <w:rFonts w:ascii="Courier New" w:hAnsi="Courier New" w:cs="Courier New"/>
          <w:lang w:val="en-US"/>
        </w:rPr>
      </w:pPr>
    </w:p>
    <w:p w14:paraId="5F1C274D" w14:textId="77777777"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t xml:space="preserve">    with open(</w:t>
      </w:r>
      <w:proofErr w:type="spellStart"/>
      <w:r w:rsidRPr="00B17DA2">
        <w:rPr>
          <w:rFonts w:ascii="Courier New" w:hAnsi="Courier New" w:cs="Courier New"/>
          <w:lang w:val="en-US"/>
        </w:rPr>
        <w:t>os.path.join</w:t>
      </w:r>
      <w:proofErr w:type="spellEnd"/>
      <w:r w:rsidRPr="00B17DA2">
        <w:rPr>
          <w:rFonts w:ascii="Courier New" w:hAnsi="Courier New" w:cs="Courier New"/>
          <w:lang w:val="en-US"/>
        </w:rPr>
        <w:t>('data','tiny-imagenet-200.zip'), '</w:t>
      </w:r>
      <w:proofErr w:type="spellStart"/>
      <w:r w:rsidRPr="00B17DA2">
        <w:rPr>
          <w:rFonts w:ascii="Courier New" w:hAnsi="Courier New" w:cs="Courier New"/>
          <w:lang w:val="en-US"/>
        </w:rPr>
        <w:t>wb</w:t>
      </w:r>
      <w:proofErr w:type="spellEnd"/>
      <w:r w:rsidRPr="00B17DA2">
        <w:rPr>
          <w:rFonts w:ascii="Courier New" w:hAnsi="Courier New" w:cs="Courier New"/>
          <w:lang w:val="en-US"/>
        </w:rPr>
        <w:t>') as f:</w:t>
      </w:r>
    </w:p>
    <w:p w14:paraId="561CA5AA" w14:textId="77777777"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t xml:space="preserve">        </w:t>
      </w:r>
      <w:proofErr w:type="spellStart"/>
      <w:r w:rsidRPr="00B17DA2">
        <w:rPr>
          <w:rFonts w:ascii="Courier New" w:hAnsi="Courier New" w:cs="Courier New"/>
          <w:lang w:val="en-US"/>
        </w:rPr>
        <w:t>f.write</w:t>
      </w:r>
      <w:proofErr w:type="spellEnd"/>
      <w:r w:rsidRPr="00B17DA2">
        <w:rPr>
          <w:rFonts w:ascii="Courier New" w:hAnsi="Courier New" w:cs="Courier New"/>
          <w:lang w:val="en-US"/>
        </w:rPr>
        <w:t>(</w:t>
      </w:r>
      <w:proofErr w:type="spellStart"/>
      <w:r w:rsidRPr="00B17DA2">
        <w:rPr>
          <w:rFonts w:ascii="Courier New" w:hAnsi="Courier New" w:cs="Courier New"/>
          <w:lang w:val="en-US"/>
        </w:rPr>
        <w:t>r.content</w:t>
      </w:r>
      <w:proofErr w:type="spellEnd"/>
      <w:r w:rsidRPr="00B17DA2">
        <w:rPr>
          <w:rFonts w:ascii="Courier New" w:hAnsi="Courier New" w:cs="Courier New"/>
          <w:lang w:val="en-US"/>
        </w:rPr>
        <w:t>)</w:t>
      </w:r>
    </w:p>
    <w:p w14:paraId="240C4BCB" w14:textId="77777777"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t xml:space="preserve">    </w:t>
      </w:r>
    </w:p>
    <w:p w14:paraId="06C466D8" w14:textId="77777777"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t xml:space="preserve">    with </w:t>
      </w:r>
      <w:proofErr w:type="spellStart"/>
      <w:r w:rsidRPr="00B17DA2">
        <w:rPr>
          <w:rFonts w:ascii="Courier New" w:hAnsi="Courier New" w:cs="Courier New"/>
          <w:lang w:val="en-US"/>
        </w:rPr>
        <w:t>zipfile.ZipFile</w:t>
      </w:r>
      <w:proofErr w:type="spellEnd"/>
      <w:r w:rsidRPr="00B17DA2">
        <w:rPr>
          <w:rFonts w:ascii="Courier New" w:hAnsi="Courier New" w:cs="Courier New"/>
          <w:lang w:val="en-US"/>
        </w:rPr>
        <w:t>(</w:t>
      </w:r>
      <w:proofErr w:type="spellStart"/>
      <w:r w:rsidRPr="00B17DA2">
        <w:rPr>
          <w:rFonts w:ascii="Courier New" w:hAnsi="Courier New" w:cs="Courier New"/>
          <w:lang w:val="en-US"/>
        </w:rPr>
        <w:t>os.path.join</w:t>
      </w:r>
      <w:proofErr w:type="spellEnd"/>
      <w:r w:rsidRPr="00B17DA2">
        <w:rPr>
          <w:rFonts w:ascii="Courier New" w:hAnsi="Courier New" w:cs="Courier New"/>
          <w:lang w:val="en-US"/>
        </w:rPr>
        <w:t xml:space="preserve">('data','tiny-imagenet-200.zip'), 'r') as </w:t>
      </w:r>
      <w:proofErr w:type="spellStart"/>
      <w:r w:rsidRPr="00B17DA2">
        <w:rPr>
          <w:rFonts w:ascii="Courier New" w:hAnsi="Courier New" w:cs="Courier New"/>
          <w:lang w:val="en-US"/>
        </w:rPr>
        <w:t>zip_ref</w:t>
      </w:r>
      <w:proofErr w:type="spellEnd"/>
      <w:r w:rsidRPr="00B17DA2">
        <w:rPr>
          <w:rFonts w:ascii="Courier New" w:hAnsi="Courier New" w:cs="Courier New"/>
          <w:lang w:val="en-US"/>
        </w:rPr>
        <w:t>:</w:t>
      </w:r>
    </w:p>
    <w:p w14:paraId="37AA1382" w14:textId="77777777"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t xml:space="preserve">        </w:t>
      </w:r>
      <w:proofErr w:type="spellStart"/>
      <w:r w:rsidRPr="00B17DA2">
        <w:rPr>
          <w:rFonts w:ascii="Courier New" w:hAnsi="Courier New" w:cs="Courier New"/>
          <w:lang w:val="en-US"/>
        </w:rPr>
        <w:t>zip_ref.extractall</w:t>
      </w:r>
      <w:proofErr w:type="spellEnd"/>
      <w:r w:rsidRPr="00B17DA2">
        <w:rPr>
          <w:rFonts w:ascii="Courier New" w:hAnsi="Courier New" w:cs="Courier New"/>
          <w:lang w:val="en-US"/>
        </w:rPr>
        <w:t>('data')</w:t>
      </w:r>
    </w:p>
    <w:p w14:paraId="12BB2E0F" w14:textId="77777777"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t>else:</w:t>
      </w:r>
    </w:p>
    <w:p w14:paraId="75BB40DB" w14:textId="31E2A208" w:rsidR="00B17DA2" w:rsidRPr="00B17DA2" w:rsidRDefault="00B17DA2" w:rsidP="00B17DA2">
      <w:pPr>
        <w:jc w:val="both"/>
        <w:rPr>
          <w:rFonts w:ascii="Courier New" w:hAnsi="Courier New" w:cs="Courier New"/>
          <w:lang w:val="en-US"/>
        </w:rPr>
      </w:pPr>
      <w:r w:rsidRPr="00B17DA2">
        <w:rPr>
          <w:rFonts w:ascii="Courier New" w:hAnsi="Courier New" w:cs="Courier New"/>
          <w:lang w:val="en-US"/>
        </w:rPr>
        <w:t xml:space="preserve">    print("The file already exists.")</w:t>
      </w:r>
    </w:p>
    <w:p w14:paraId="64496C2D" w14:textId="2588C67E" w:rsidR="002D6556" w:rsidRPr="002D6556" w:rsidRDefault="00C45683" w:rsidP="00B17DA2">
      <w:pPr>
        <w:jc w:val="both"/>
        <w:rPr>
          <w:rFonts w:cs="Times New Roman"/>
          <w:lang w:val="en-US"/>
        </w:rPr>
      </w:pPr>
      <w:r w:rsidRPr="00C45683">
        <w:rPr>
          <w:rFonts w:cs="Times New Roman"/>
          <w:lang w:val="en-US"/>
        </w:rPr>
        <w:t>EDA is the first technical step in building an image classification model after defining the business problem. Its purpose is to deeply understand the dataset, spot potential issues, and prepare the data in a clean and structured form before model training. For the shopping-assistant case study, the dataset used is tiny-ImageNet-200, which contains 200 classes with 500 training images each (100,000 total).</w:t>
      </w:r>
      <w:r>
        <w:rPr>
          <w:rFonts w:cs="Times New Roman"/>
          <w:lang w:val="en-US"/>
        </w:rPr>
        <w:t xml:space="preserve"> </w:t>
      </w:r>
      <w:r w:rsidR="002D6556" w:rsidRPr="002D6556">
        <w:rPr>
          <w:rFonts w:cs="Times New Roman"/>
          <w:lang w:val="en-US"/>
        </w:rPr>
        <w:t xml:space="preserve">After EDA, the chapter introduces data pipelines using </w:t>
      </w:r>
      <w:proofErr w:type="spellStart"/>
      <w:r w:rsidR="002D6556" w:rsidRPr="002D6556">
        <w:rPr>
          <w:rFonts w:cs="Times New Roman"/>
          <w:lang w:val="en-US"/>
        </w:rPr>
        <w:t>Keras’s</w:t>
      </w:r>
      <w:proofErr w:type="spellEnd"/>
      <w:r w:rsidR="002D6556" w:rsidRPr="002D6556">
        <w:rPr>
          <w:rFonts w:cs="Times New Roman"/>
          <w:lang w:val="en-US"/>
        </w:rPr>
        <w:t xml:space="preserve"> </w:t>
      </w:r>
      <w:proofErr w:type="spellStart"/>
      <w:r w:rsidR="002D6556" w:rsidRPr="002D6556">
        <w:rPr>
          <w:rFonts w:cs="Times New Roman"/>
          <w:lang w:val="en-US"/>
        </w:rPr>
        <w:t>ImageDataGenerator</w:t>
      </w:r>
      <w:proofErr w:type="spellEnd"/>
      <w:r w:rsidR="002D6556" w:rsidRPr="002D6556">
        <w:rPr>
          <w:rFonts w:cs="Times New Roman"/>
          <w:lang w:val="en-US"/>
        </w:rPr>
        <w:t>, which handles batch loading, preprocessing (e.g., centering, normalization), and dataset splitting. Different generators are built for training, validation, and testing. Flow methods (</w:t>
      </w:r>
      <w:proofErr w:type="spellStart"/>
      <w:r w:rsidR="002D6556" w:rsidRPr="002D6556">
        <w:rPr>
          <w:rFonts w:cs="Times New Roman"/>
          <w:lang w:val="en-US"/>
        </w:rPr>
        <w:t>flow_from_directory</w:t>
      </w:r>
      <w:proofErr w:type="spellEnd"/>
      <w:r w:rsidR="002D6556" w:rsidRPr="002D6556">
        <w:rPr>
          <w:rFonts w:cs="Times New Roman"/>
          <w:lang w:val="en-US"/>
        </w:rPr>
        <w:t xml:space="preserve">, </w:t>
      </w:r>
      <w:proofErr w:type="spellStart"/>
      <w:r w:rsidR="002D6556" w:rsidRPr="002D6556">
        <w:rPr>
          <w:rFonts w:cs="Times New Roman"/>
          <w:lang w:val="en-US"/>
        </w:rPr>
        <w:t>flow_from_dataframe</w:t>
      </w:r>
      <w:proofErr w:type="spellEnd"/>
      <w:r w:rsidR="002D6556" w:rsidRPr="002D6556">
        <w:rPr>
          <w:rFonts w:cs="Times New Roman"/>
          <w:lang w:val="en-US"/>
        </w:rPr>
        <w:t>) streamline image ingestion from folders or annotation files. The pipelines are then adapted to meet Inception Net’s multi-output requirement by replicating labels for auxiliary outputs.</w:t>
      </w:r>
    </w:p>
    <w:p w14:paraId="6FC7F5AD" w14:textId="4E955711" w:rsidR="002D6556" w:rsidRDefault="002D6556" w:rsidP="002D6556">
      <w:pPr>
        <w:jc w:val="both"/>
        <w:rPr>
          <w:rFonts w:cs="Times New Roman"/>
          <w:lang w:val="en-US"/>
        </w:rPr>
      </w:pPr>
      <w:r w:rsidRPr="002D6556">
        <w:rPr>
          <w:rFonts w:cs="Times New Roman"/>
          <w:lang w:val="en-US"/>
        </w:rPr>
        <w:t>The chapter’s centerpiece is the Inception Net v1 architecture (</w:t>
      </w:r>
      <w:proofErr w:type="spellStart"/>
      <w:r w:rsidRPr="002D6556">
        <w:rPr>
          <w:rFonts w:cs="Times New Roman"/>
          <w:lang w:val="en-US"/>
        </w:rPr>
        <w:t>GoogLeNet</w:t>
      </w:r>
      <w:proofErr w:type="spellEnd"/>
      <w:r w:rsidRPr="002D6556">
        <w:rPr>
          <w:rFonts w:cs="Times New Roman"/>
          <w:lang w:val="en-US"/>
        </w:rPr>
        <w:t xml:space="preserve">), a CNN designed to improve accuracy while managing computational cost. Instead of a single convolution per </w:t>
      </w:r>
      <w:r w:rsidRPr="002D6556">
        <w:rPr>
          <w:rFonts w:cs="Times New Roman"/>
          <w:lang w:val="en-US"/>
        </w:rPr>
        <w:lastRenderedPageBreak/>
        <w:t xml:space="preserve">layer, Inception blocks combine parallel convolutions of different kernel sizes (1×1, 3×3, 5×5) and pooling, then concatenate outputs. This design improves representational power while reducing parameters. For example, an Inception block with varied filters needs ~576 parameters, compared to 1,600 for a standard 5×5 convolution. The efficiency stems from sparsity and the use of 1×1 convolutions for dimensionality reduction (figure </w:t>
      </w:r>
      <w:r w:rsidR="00C45683">
        <w:rPr>
          <w:rFonts w:cs="Times New Roman"/>
          <w:lang w:val="en-US"/>
        </w:rPr>
        <w:t>3)</w:t>
      </w:r>
      <w:r w:rsidRPr="002D6556">
        <w:rPr>
          <w:rFonts w:cs="Times New Roman"/>
          <w:lang w:val="en-US"/>
        </w:rPr>
        <w:t>.</w:t>
      </w:r>
    </w:p>
    <w:p w14:paraId="69C723DC" w14:textId="77777777" w:rsidR="00C45683" w:rsidRDefault="00C45683" w:rsidP="00C45683">
      <w:pPr>
        <w:keepNext/>
        <w:jc w:val="both"/>
      </w:pPr>
      <w:r>
        <w:rPr>
          <w:rFonts w:cs="Times New Roman"/>
          <w:noProof/>
          <w:lang w:val="en-US"/>
        </w:rPr>
        <w:drawing>
          <wp:inline distT="0" distB="0" distL="0" distR="0" wp14:anchorId="4D7CA1B9" wp14:editId="5F12063E">
            <wp:extent cx="5943600" cy="4248785"/>
            <wp:effectExtent l="0" t="0" r="0" b="5715"/>
            <wp:docPr id="851460901"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60901" name="Picture 3" descr="A diagram of a flowchar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248785"/>
                    </a:xfrm>
                    <a:prstGeom prst="rect">
                      <a:avLst/>
                    </a:prstGeom>
                  </pic:spPr>
                </pic:pic>
              </a:graphicData>
            </a:graphic>
          </wp:inline>
        </w:drawing>
      </w:r>
    </w:p>
    <w:p w14:paraId="7ED1E5DF" w14:textId="0FD06370" w:rsidR="00C45683" w:rsidRPr="002D6556" w:rsidRDefault="00C45683" w:rsidP="00C45683">
      <w:pPr>
        <w:pStyle w:val="Caption"/>
        <w:jc w:val="center"/>
        <w:rPr>
          <w:rFonts w:cs="Times New Roman"/>
          <w:lang w:val="en-US"/>
        </w:rPr>
      </w:pPr>
      <w:r>
        <w:t xml:space="preserve">Figure </w:t>
      </w:r>
      <w:fldSimple w:instr=" SEQ Figure \* ARABIC ">
        <w:r>
          <w:rPr>
            <w:noProof/>
          </w:rPr>
          <w:t>3</w:t>
        </w:r>
      </w:fldSimple>
      <w:r>
        <w:t xml:space="preserve"> The computations of a 1x1 convolution and how it enables reduction of a channel dimension of an input</w:t>
      </w:r>
    </w:p>
    <w:p w14:paraId="6BBAF9DB" w14:textId="24AC7556" w:rsidR="002D6556" w:rsidRPr="002D6556" w:rsidRDefault="002D6556" w:rsidP="002D6556">
      <w:pPr>
        <w:jc w:val="both"/>
        <w:rPr>
          <w:rFonts w:cs="Times New Roman"/>
          <w:lang w:val="en-US"/>
        </w:rPr>
      </w:pPr>
      <w:r w:rsidRPr="002D6556">
        <w:rPr>
          <w:rFonts w:cs="Times New Roman"/>
          <w:lang w:val="en-US"/>
        </w:rPr>
        <w:t xml:space="preserve">Inception Net v1 also includes auxiliary classifiers—two extra </w:t>
      </w:r>
      <w:proofErr w:type="spellStart"/>
      <w:r w:rsidRPr="002D6556">
        <w:rPr>
          <w:rFonts w:cs="Times New Roman"/>
          <w:lang w:val="en-US"/>
        </w:rPr>
        <w:t>softmax</w:t>
      </w:r>
      <w:proofErr w:type="spellEnd"/>
      <w:r w:rsidRPr="002D6556">
        <w:rPr>
          <w:rFonts w:cs="Times New Roman"/>
          <w:lang w:val="en-US"/>
        </w:rPr>
        <w:t xml:space="preserve"> outputs inserted mid-network to stabilize training and mitigate vanishing gradients. These consist of average pooling, 1×1 convolutions, dense layers, and </w:t>
      </w:r>
      <w:proofErr w:type="spellStart"/>
      <w:r w:rsidRPr="002D6556">
        <w:rPr>
          <w:rFonts w:cs="Times New Roman"/>
          <w:lang w:val="en-US"/>
        </w:rPr>
        <w:t>softmax</w:t>
      </w:r>
      <w:proofErr w:type="spellEnd"/>
      <w:r w:rsidRPr="002D6556">
        <w:rPr>
          <w:rFonts w:cs="Times New Roman"/>
          <w:lang w:val="en-US"/>
        </w:rPr>
        <w:t xml:space="preserve"> outputs. Together with the final prediction layer, they make training of deeper CNNs feasible. The full Inception model, adapted for tiny-ImageNet (56×56 inputs, 200 classes), is implemented in TensorFlow/</w:t>
      </w:r>
      <w:proofErr w:type="spellStart"/>
      <w:r w:rsidRPr="002D6556">
        <w:rPr>
          <w:rFonts w:cs="Times New Roman"/>
          <w:lang w:val="en-US"/>
        </w:rPr>
        <w:t>Keras</w:t>
      </w:r>
      <w:proofErr w:type="spellEnd"/>
      <w:r w:rsidRPr="002D6556">
        <w:rPr>
          <w:rFonts w:cs="Times New Roman"/>
          <w:lang w:val="en-US"/>
        </w:rPr>
        <w:t xml:space="preserve"> using the functional API.</w:t>
      </w:r>
    </w:p>
    <w:p w14:paraId="1FF3DA64" w14:textId="77777777" w:rsidR="002D6556" w:rsidRPr="002D6556" w:rsidRDefault="002D6556" w:rsidP="002D6556">
      <w:pPr>
        <w:jc w:val="both"/>
        <w:rPr>
          <w:rFonts w:cs="Times New Roman"/>
          <w:b/>
          <w:bCs/>
          <w:sz w:val="28"/>
          <w:szCs w:val="28"/>
          <w:lang w:val="en-US"/>
        </w:rPr>
      </w:pPr>
    </w:p>
    <w:sectPr w:rsidR="002D6556" w:rsidRPr="002D65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56"/>
    <w:rsid w:val="00095169"/>
    <w:rsid w:val="00122E9B"/>
    <w:rsid w:val="002D6556"/>
    <w:rsid w:val="003D57C4"/>
    <w:rsid w:val="007E73AC"/>
    <w:rsid w:val="00AC734C"/>
    <w:rsid w:val="00AD504A"/>
    <w:rsid w:val="00AE3C06"/>
    <w:rsid w:val="00B17DA2"/>
    <w:rsid w:val="00B476F3"/>
    <w:rsid w:val="00C04641"/>
    <w:rsid w:val="00C3586D"/>
    <w:rsid w:val="00C45683"/>
    <w:rsid w:val="00F71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9208836"/>
  <w15:chartTrackingRefBased/>
  <w15:docId w15:val="{2E08E25A-6302-CE4D-87E9-C064ED4D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556"/>
  </w:style>
  <w:style w:type="paragraph" w:styleId="Heading1">
    <w:name w:val="heading 1"/>
    <w:basedOn w:val="Normal"/>
    <w:next w:val="Normal"/>
    <w:link w:val="Heading1Char"/>
    <w:uiPriority w:val="9"/>
    <w:qFormat/>
    <w:rsid w:val="002D6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556"/>
    <w:rPr>
      <w:rFonts w:eastAsiaTheme="majorEastAsia" w:cstheme="majorBidi"/>
      <w:color w:val="272727" w:themeColor="text1" w:themeTint="D8"/>
    </w:rPr>
  </w:style>
  <w:style w:type="paragraph" w:styleId="Title">
    <w:name w:val="Title"/>
    <w:basedOn w:val="Normal"/>
    <w:next w:val="Normal"/>
    <w:link w:val="TitleChar"/>
    <w:uiPriority w:val="10"/>
    <w:qFormat/>
    <w:rsid w:val="002D6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556"/>
    <w:pPr>
      <w:spacing w:before="160"/>
      <w:jc w:val="center"/>
    </w:pPr>
    <w:rPr>
      <w:i/>
      <w:iCs/>
      <w:color w:val="404040" w:themeColor="text1" w:themeTint="BF"/>
    </w:rPr>
  </w:style>
  <w:style w:type="character" w:customStyle="1" w:styleId="QuoteChar">
    <w:name w:val="Quote Char"/>
    <w:basedOn w:val="DefaultParagraphFont"/>
    <w:link w:val="Quote"/>
    <w:uiPriority w:val="29"/>
    <w:rsid w:val="002D6556"/>
    <w:rPr>
      <w:i/>
      <w:iCs/>
      <w:color w:val="404040" w:themeColor="text1" w:themeTint="BF"/>
    </w:rPr>
  </w:style>
  <w:style w:type="paragraph" w:styleId="ListParagraph">
    <w:name w:val="List Paragraph"/>
    <w:basedOn w:val="Normal"/>
    <w:uiPriority w:val="34"/>
    <w:qFormat/>
    <w:rsid w:val="002D6556"/>
    <w:pPr>
      <w:ind w:left="720"/>
      <w:contextualSpacing/>
    </w:pPr>
  </w:style>
  <w:style w:type="character" w:styleId="IntenseEmphasis">
    <w:name w:val="Intense Emphasis"/>
    <w:basedOn w:val="DefaultParagraphFont"/>
    <w:uiPriority w:val="21"/>
    <w:qFormat/>
    <w:rsid w:val="002D6556"/>
    <w:rPr>
      <w:i/>
      <w:iCs/>
      <w:color w:val="0F4761" w:themeColor="accent1" w:themeShade="BF"/>
    </w:rPr>
  </w:style>
  <w:style w:type="paragraph" w:styleId="IntenseQuote">
    <w:name w:val="Intense Quote"/>
    <w:basedOn w:val="Normal"/>
    <w:next w:val="Normal"/>
    <w:link w:val="IntenseQuoteChar"/>
    <w:uiPriority w:val="30"/>
    <w:qFormat/>
    <w:rsid w:val="002D6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556"/>
    <w:rPr>
      <w:i/>
      <w:iCs/>
      <w:color w:val="0F4761" w:themeColor="accent1" w:themeShade="BF"/>
    </w:rPr>
  </w:style>
  <w:style w:type="character" w:styleId="IntenseReference">
    <w:name w:val="Intense Reference"/>
    <w:basedOn w:val="DefaultParagraphFont"/>
    <w:uiPriority w:val="32"/>
    <w:qFormat/>
    <w:rsid w:val="002D6556"/>
    <w:rPr>
      <w:b/>
      <w:bCs/>
      <w:smallCaps/>
      <w:color w:val="0F4761" w:themeColor="accent1" w:themeShade="BF"/>
      <w:spacing w:val="5"/>
    </w:rPr>
  </w:style>
  <w:style w:type="paragraph" w:styleId="Caption">
    <w:name w:val="caption"/>
    <w:basedOn w:val="Normal"/>
    <w:next w:val="Normal"/>
    <w:uiPriority w:val="35"/>
    <w:unhideWhenUsed/>
    <w:qFormat/>
    <w:rsid w:val="002D6556"/>
    <w:pPr>
      <w:spacing w:after="200" w:line="240" w:lineRule="auto"/>
    </w:pPr>
    <w:rPr>
      <w:i/>
      <w:iCs/>
      <w:color w:val="0E2841" w:themeColor="text2"/>
      <w:sz w:val="18"/>
      <w:szCs w:val="18"/>
    </w:rPr>
  </w:style>
  <w:style w:type="table" w:styleId="TableGrid">
    <w:name w:val="Table Grid"/>
    <w:basedOn w:val="TableNormal"/>
    <w:uiPriority w:val="39"/>
    <w:rsid w:val="002D6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D655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Yonathan</dc:creator>
  <cp:keywords/>
  <dc:description/>
  <cp:lastModifiedBy>Kenneth Yonathan</cp:lastModifiedBy>
  <cp:revision>2</cp:revision>
  <dcterms:created xsi:type="dcterms:W3CDTF">2025-09-26T09:30:00Z</dcterms:created>
  <dcterms:modified xsi:type="dcterms:W3CDTF">2025-09-26T13:26:00Z</dcterms:modified>
</cp:coreProperties>
</file>