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6CDD1" w14:textId="45A1A68A" w:rsidR="005E5E79" w:rsidRDefault="005E5E79" w:rsidP="005E5E79">
      <w:pPr>
        <w:jc w:val="center"/>
        <w:rPr>
          <w:b/>
          <w:bCs/>
          <w:sz w:val="28"/>
          <w:szCs w:val="28"/>
          <w:lang w:val="en-US"/>
        </w:rPr>
      </w:pPr>
      <w:r>
        <w:rPr>
          <w:b/>
          <w:bCs/>
          <w:sz w:val="28"/>
          <w:szCs w:val="28"/>
          <w:lang w:val="en-US"/>
        </w:rPr>
        <w:t xml:space="preserve">Chapter </w:t>
      </w:r>
      <w:r>
        <w:rPr>
          <w:b/>
          <w:bCs/>
          <w:sz w:val="28"/>
          <w:szCs w:val="28"/>
          <w:lang w:val="en-US"/>
        </w:rPr>
        <w:t>8</w:t>
      </w:r>
    </w:p>
    <w:p w14:paraId="72D36576" w14:textId="798E8DAF" w:rsidR="005E5E79" w:rsidRDefault="005E5E79" w:rsidP="005E5E79">
      <w:pPr>
        <w:jc w:val="center"/>
        <w:rPr>
          <w:b/>
          <w:bCs/>
          <w:sz w:val="28"/>
          <w:szCs w:val="28"/>
          <w:lang w:val="en-US"/>
        </w:rPr>
      </w:pPr>
      <w:r>
        <w:rPr>
          <w:b/>
          <w:bCs/>
          <w:sz w:val="28"/>
          <w:szCs w:val="28"/>
          <w:lang w:val="en-US"/>
        </w:rPr>
        <w:t>Telling Things Apart: Image Segmentation</w:t>
      </w:r>
    </w:p>
    <w:p w14:paraId="2C92B1B7" w14:textId="77777777" w:rsidR="005E5E79" w:rsidRDefault="005E5E79" w:rsidP="005E5E79">
      <w:pPr>
        <w:rPr>
          <w:b/>
          <w:bCs/>
          <w:sz w:val="28"/>
          <w:szCs w:val="28"/>
          <w:lang w:val="en-US"/>
        </w:rPr>
      </w:pPr>
    </w:p>
    <w:p w14:paraId="1913DC6F" w14:textId="77777777" w:rsidR="005E5E79" w:rsidRPr="005E5E79" w:rsidRDefault="005E5E79" w:rsidP="005E5E79">
      <w:pPr>
        <w:ind w:firstLine="720"/>
        <w:jc w:val="both"/>
        <w:rPr>
          <w:lang w:val="en-US"/>
        </w:rPr>
      </w:pPr>
      <w:r w:rsidRPr="005E5E79">
        <w:rPr>
          <w:lang w:val="en-US"/>
        </w:rPr>
        <w:t>The task of image classification teaches a model to recognize whether a particular object exists in an image. Yet in many real-world applications, the question is not only what objects are present but also where they are located. This is the domain of image segmentation, a dense prediction task where every pixel in an image is assigned to a specific class. Segmentation powers technologies such as self-driving cars, medical image analysis, and content-based image retrieval.</w:t>
      </w:r>
    </w:p>
    <w:p w14:paraId="29FC5270" w14:textId="7E9A6295" w:rsidR="005E5E79" w:rsidRDefault="005E5E79" w:rsidP="005E5E79">
      <w:pPr>
        <w:jc w:val="both"/>
        <w:rPr>
          <w:lang w:val="en-US"/>
        </w:rPr>
      </w:pPr>
      <w:r w:rsidRPr="005E5E79">
        <w:rPr>
          <w:lang w:val="en-US"/>
        </w:rPr>
        <w:t>Segmentation is often divided into two categories. Semantic segmentation assigns the same label to all objects of a given class—for example, all people in a frame are marked with a single “person” label. Instance segmentation goes further, separating individual objects even if they belong to the same class. Figure 1 contrasts these two approaches. In this discussion, the focus remains on semantic segmentation.</w:t>
      </w:r>
    </w:p>
    <w:p w14:paraId="1D9FD3C6" w14:textId="77777777" w:rsidR="005E5E79" w:rsidRDefault="005E5E79" w:rsidP="005E5E79">
      <w:pPr>
        <w:keepNext/>
        <w:jc w:val="both"/>
      </w:pPr>
      <w:r>
        <w:rPr>
          <w:noProof/>
          <w:lang w:val="en-US"/>
        </w:rPr>
        <w:drawing>
          <wp:inline distT="0" distB="0" distL="0" distR="0" wp14:anchorId="52690C6D" wp14:editId="1B04C780">
            <wp:extent cx="5943600" cy="1813560"/>
            <wp:effectExtent l="0" t="0" r="0" b="2540"/>
            <wp:docPr id="390572865" name="Picture 1" descr="A drawing of a table and chai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72865" name="Picture 1" descr="A drawing of a table and chairs&#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0010D2BF" w14:textId="679D4B32" w:rsidR="005E5E79" w:rsidRPr="005E5E79" w:rsidRDefault="005E5E79" w:rsidP="005E5E79">
      <w:pPr>
        <w:pStyle w:val="Caption"/>
        <w:jc w:val="center"/>
        <w:rPr>
          <w:lang w:val="en-US"/>
        </w:rPr>
      </w:pPr>
      <w:r>
        <w:t xml:space="preserve">Figure </w:t>
      </w:r>
      <w:r>
        <w:fldChar w:fldCharType="begin"/>
      </w:r>
      <w:r>
        <w:instrText xml:space="preserve"> SEQ Figure \* ARABIC </w:instrText>
      </w:r>
      <w:r>
        <w:fldChar w:fldCharType="separate"/>
      </w:r>
      <w:r w:rsidR="008E286F">
        <w:rPr>
          <w:noProof/>
        </w:rPr>
        <w:t>1</w:t>
      </w:r>
      <w:r>
        <w:fldChar w:fldCharType="end"/>
      </w:r>
      <w:r>
        <w:t xml:space="preserve"> Semantic segmentation versus Instance segmentation</w:t>
      </w:r>
    </w:p>
    <w:p w14:paraId="4FF34A6F" w14:textId="77777777" w:rsidR="005E5E79" w:rsidRPr="005E5E79" w:rsidRDefault="005E5E79" w:rsidP="005E5E79">
      <w:pPr>
        <w:jc w:val="both"/>
        <w:rPr>
          <w:b/>
          <w:bCs/>
          <w:lang w:val="en-US"/>
        </w:rPr>
      </w:pPr>
      <w:r w:rsidRPr="005E5E79">
        <w:rPr>
          <w:b/>
          <w:bCs/>
          <w:lang w:val="en-US"/>
        </w:rPr>
        <w:t>Understanding the Data</w:t>
      </w:r>
    </w:p>
    <w:p w14:paraId="437B638F" w14:textId="58010E4F" w:rsidR="005E5E79" w:rsidRDefault="005E5E79" w:rsidP="005E5E79">
      <w:pPr>
        <w:ind w:firstLine="720"/>
        <w:jc w:val="both"/>
        <w:rPr>
          <w:lang w:val="en-US"/>
        </w:rPr>
      </w:pPr>
      <w:r w:rsidRPr="005E5E79">
        <w:rPr>
          <w:lang w:val="en-US"/>
        </w:rPr>
        <w:t xml:space="preserve">The dataset chosen for this journey is PASCAL VOC 2012, a benchmark collection of urban and domestic scenes. Each entry consists of a standard input image paired with an annotated image where every pixel is assigned a color from a predefined palette. These colors map to object categories such as </w:t>
      </w:r>
      <w:proofErr w:type="spellStart"/>
      <w:r w:rsidRPr="005E5E79">
        <w:rPr>
          <w:lang w:val="en-US"/>
        </w:rPr>
        <w:t>aeroplane</w:t>
      </w:r>
      <w:proofErr w:type="spellEnd"/>
      <w:r w:rsidRPr="005E5E79">
        <w:rPr>
          <w:lang w:val="en-US"/>
        </w:rPr>
        <w:t>, bicycle, cat, dining table, or background. Table</w:t>
      </w:r>
      <w:r>
        <w:rPr>
          <w:lang w:val="en-US"/>
        </w:rPr>
        <w:t xml:space="preserve"> </w:t>
      </w:r>
      <w:r w:rsidRPr="005E5E79">
        <w:rPr>
          <w:lang w:val="en-US"/>
        </w:rPr>
        <w:t xml:space="preserve">1 lists all 22 categories, while Figure </w:t>
      </w:r>
      <w:r>
        <w:rPr>
          <w:lang w:val="en-US"/>
        </w:rPr>
        <w:t>2</w:t>
      </w:r>
      <w:r w:rsidRPr="005E5E79">
        <w:rPr>
          <w:lang w:val="en-US"/>
        </w:rPr>
        <w:t xml:space="preserve"> displays representative samples for each. Figure </w:t>
      </w:r>
      <w:r>
        <w:rPr>
          <w:lang w:val="en-US"/>
        </w:rPr>
        <w:t>3</w:t>
      </w:r>
      <w:r w:rsidRPr="005E5E79">
        <w:rPr>
          <w:lang w:val="en-US"/>
        </w:rPr>
        <w:t xml:space="preserve"> shows a detailed example containing both a chair and a dog, each marked with a unique color.</w:t>
      </w:r>
    </w:p>
    <w:p w14:paraId="570BF45A" w14:textId="0416C2B8" w:rsidR="005E5E79" w:rsidRDefault="005E5E79" w:rsidP="005E5E79">
      <w:pPr>
        <w:pStyle w:val="Caption"/>
        <w:keepNext/>
        <w:jc w:val="center"/>
      </w:pPr>
      <w:r>
        <w:lastRenderedPageBreak/>
        <w:t xml:space="preserve">Table </w:t>
      </w:r>
      <w:fldSimple w:instr=" SEQ Table \* ARABIC ">
        <w:r>
          <w:rPr>
            <w:noProof/>
          </w:rPr>
          <w:t>1</w:t>
        </w:r>
      </w:fldSimple>
      <w:r>
        <w:t xml:space="preserve"> Different classes and their respective labels in the PASCAL VOC 2012 data set</w:t>
      </w:r>
    </w:p>
    <w:tbl>
      <w:tblPr>
        <w:tblStyle w:val="GridTable4-Accent1"/>
        <w:tblW w:w="0" w:type="auto"/>
        <w:tblLook w:val="04A0" w:firstRow="1" w:lastRow="0" w:firstColumn="1" w:lastColumn="0" w:noHBand="0" w:noVBand="1"/>
      </w:tblPr>
      <w:tblGrid>
        <w:gridCol w:w="2844"/>
        <w:gridCol w:w="2233"/>
        <w:gridCol w:w="2421"/>
        <w:gridCol w:w="1852"/>
      </w:tblGrid>
      <w:tr w:rsidR="005E5E79" w14:paraId="0773683A" w14:textId="0913D5A3" w:rsidTr="005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71B54D48" w14:textId="75AE36AF" w:rsidR="005E5E79" w:rsidRPr="005E5E79" w:rsidRDefault="005E5E79" w:rsidP="00640C28">
            <w:pPr>
              <w:jc w:val="center"/>
              <w:rPr>
                <w:lang w:val="en-US"/>
              </w:rPr>
            </w:pPr>
            <w:r w:rsidRPr="005E5E79">
              <w:rPr>
                <w:lang w:val="en-US"/>
              </w:rPr>
              <w:t>Class</w:t>
            </w:r>
          </w:p>
        </w:tc>
        <w:tc>
          <w:tcPr>
            <w:tcW w:w="2320" w:type="dxa"/>
          </w:tcPr>
          <w:p w14:paraId="5362BAF7" w14:textId="12CF06A1" w:rsidR="005E5E79" w:rsidRPr="005E5E79" w:rsidRDefault="005E5E79" w:rsidP="00640C28">
            <w:pPr>
              <w:jc w:val="center"/>
              <w:cnfStyle w:val="100000000000" w:firstRow="1" w:lastRow="0" w:firstColumn="0" w:lastColumn="0" w:oddVBand="0" w:evenVBand="0" w:oddHBand="0" w:evenHBand="0" w:firstRowFirstColumn="0" w:firstRowLastColumn="0" w:lastRowFirstColumn="0" w:lastRowLastColumn="0"/>
              <w:rPr>
                <w:lang w:val="en-US"/>
              </w:rPr>
            </w:pPr>
            <w:r w:rsidRPr="005E5E79">
              <w:rPr>
                <w:lang w:val="en-US"/>
              </w:rPr>
              <w:t>Assigned Label</w:t>
            </w:r>
          </w:p>
        </w:tc>
        <w:tc>
          <w:tcPr>
            <w:tcW w:w="2162" w:type="dxa"/>
          </w:tcPr>
          <w:p w14:paraId="0DAB80A8" w14:textId="7D95327A" w:rsidR="005E5E79" w:rsidRPr="005E5E79" w:rsidRDefault="005E5E79" w:rsidP="00640C28">
            <w:pPr>
              <w:jc w:val="center"/>
              <w:cnfStyle w:val="100000000000" w:firstRow="1" w:lastRow="0" w:firstColumn="0" w:lastColumn="0" w:oddVBand="0" w:evenVBand="0" w:oddHBand="0" w:evenHBand="0" w:firstRowFirstColumn="0" w:firstRowLastColumn="0" w:lastRowFirstColumn="0" w:lastRowLastColumn="0"/>
              <w:rPr>
                <w:lang w:val="en-US"/>
              </w:rPr>
            </w:pPr>
            <w:r w:rsidRPr="005E5E79">
              <w:rPr>
                <w:lang w:val="en-US"/>
              </w:rPr>
              <w:t>Class</w:t>
            </w:r>
          </w:p>
        </w:tc>
        <w:tc>
          <w:tcPr>
            <w:tcW w:w="1906" w:type="dxa"/>
          </w:tcPr>
          <w:p w14:paraId="58F78390" w14:textId="55681A41" w:rsidR="005E5E79" w:rsidRPr="005E5E79" w:rsidRDefault="005E5E79" w:rsidP="00640C28">
            <w:pPr>
              <w:jc w:val="center"/>
              <w:cnfStyle w:val="100000000000" w:firstRow="1" w:lastRow="0" w:firstColumn="0" w:lastColumn="0" w:oddVBand="0" w:evenVBand="0" w:oddHBand="0" w:evenHBand="0" w:firstRowFirstColumn="0" w:firstRowLastColumn="0" w:lastRowFirstColumn="0" w:lastRowLastColumn="0"/>
              <w:rPr>
                <w:lang w:val="en-US"/>
              </w:rPr>
            </w:pPr>
            <w:r w:rsidRPr="005E5E79">
              <w:rPr>
                <w:lang w:val="en-US"/>
              </w:rPr>
              <w:t>Assigned Label</w:t>
            </w:r>
          </w:p>
        </w:tc>
      </w:tr>
      <w:tr w:rsidR="005E5E79" w14:paraId="4D510DD6" w14:textId="2A7F11BE" w:rsidTr="005E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723F93" w14:textId="654C65EA" w:rsidR="005E5E79" w:rsidRPr="005E5E79" w:rsidRDefault="005E5E79" w:rsidP="00640C28">
            <w:pPr>
              <w:jc w:val="center"/>
              <w:rPr>
                <w:b w:val="0"/>
                <w:bCs w:val="0"/>
                <w:lang w:val="en-US"/>
              </w:rPr>
            </w:pPr>
            <w:r w:rsidRPr="005E5E79">
              <w:rPr>
                <w:b w:val="0"/>
                <w:bCs w:val="0"/>
                <w:lang w:val="en-US"/>
              </w:rPr>
              <w:t>Background</w:t>
            </w:r>
          </w:p>
        </w:tc>
        <w:tc>
          <w:tcPr>
            <w:tcW w:w="2320" w:type="dxa"/>
            <w:vAlign w:val="center"/>
          </w:tcPr>
          <w:p w14:paraId="46FDE7AF" w14:textId="459DF46B"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0</w:t>
            </w:r>
          </w:p>
        </w:tc>
        <w:tc>
          <w:tcPr>
            <w:tcW w:w="2162" w:type="dxa"/>
            <w:vAlign w:val="center"/>
          </w:tcPr>
          <w:p w14:paraId="15ADF307" w14:textId="7E085646"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Dining Table</w:t>
            </w:r>
          </w:p>
        </w:tc>
        <w:tc>
          <w:tcPr>
            <w:tcW w:w="1906" w:type="dxa"/>
          </w:tcPr>
          <w:p w14:paraId="67D8651C" w14:textId="5EA6C742"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11</w:t>
            </w:r>
          </w:p>
        </w:tc>
      </w:tr>
      <w:tr w:rsidR="005E5E79" w14:paraId="0F9A9B5D" w14:textId="73ABE120" w:rsidTr="005E5E79">
        <w:tc>
          <w:tcPr>
            <w:cnfStyle w:val="001000000000" w:firstRow="0" w:lastRow="0" w:firstColumn="1" w:lastColumn="0" w:oddVBand="0" w:evenVBand="0" w:oddHBand="0" w:evenHBand="0" w:firstRowFirstColumn="0" w:firstRowLastColumn="0" w:lastRowFirstColumn="0" w:lastRowLastColumn="0"/>
            <w:tcW w:w="2962" w:type="dxa"/>
            <w:vAlign w:val="center"/>
          </w:tcPr>
          <w:p w14:paraId="398CB0B8" w14:textId="201C5781" w:rsidR="005E5E79" w:rsidRPr="005E5E79" w:rsidRDefault="005E5E79" w:rsidP="00640C28">
            <w:pPr>
              <w:jc w:val="center"/>
              <w:rPr>
                <w:b w:val="0"/>
                <w:bCs w:val="0"/>
                <w:lang w:val="en-US"/>
              </w:rPr>
            </w:pPr>
            <w:proofErr w:type="spellStart"/>
            <w:r w:rsidRPr="005E5E79">
              <w:rPr>
                <w:b w:val="0"/>
                <w:bCs w:val="0"/>
                <w:lang w:val="en-US"/>
              </w:rPr>
              <w:t>Aeroplane</w:t>
            </w:r>
            <w:proofErr w:type="spellEnd"/>
          </w:p>
        </w:tc>
        <w:tc>
          <w:tcPr>
            <w:tcW w:w="2320" w:type="dxa"/>
            <w:vAlign w:val="center"/>
          </w:tcPr>
          <w:p w14:paraId="656464D9" w14:textId="1055060D"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1</w:t>
            </w:r>
          </w:p>
        </w:tc>
        <w:tc>
          <w:tcPr>
            <w:tcW w:w="2162" w:type="dxa"/>
            <w:vAlign w:val="center"/>
          </w:tcPr>
          <w:p w14:paraId="577DC926" w14:textId="3DBD49AE"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Dog</w:t>
            </w:r>
          </w:p>
        </w:tc>
        <w:tc>
          <w:tcPr>
            <w:tcW w:w="1906" w:type="dxa"/>
          </w:tcPr>
          <w:p w14:paraId="23E86F6E" w14:textId="42399378"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12</w:t>
            </w:r>
          </w:p>
        </w:tc>
      </w:tr>
      <w:tr w:rsidR="005E5E79" w14:paraId="20AF1640" w14:textId="27078A88" w:rsidTr="005E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946E91F" w14:textId="49022E8A" w:rsidR="005E5E79" w:rsidRPr="005E5E79" w:rsidRDefault="005E5E79" w:rsidP="00640C28">
            <w:pPr>
              <w:jc w:val="center"/>
              <w:rPr>
                <w:b w:val="0"/>
                <w:bCs w:val="0"/>
                <w:lang w:val="en-US"/>
              </w:rPr>
            </w:pPr>
            <w:r w:rsidRPr="005E5E79">
              <w:rPr>
                <w:b w:val="0"/>
                <w:bCs w:val="0"/>
                <w:lang w:val="en-US"/>
              </w:rPr>
              <w:t>Bicycle</w:t>
            </w:r>
          </w:p>
        </w:tc>
        <w:tc>
          <w:tcPr>
            <w:tcW w:w="2320" w:type="dxa"/>
            <w:vAlign w:val="center"/>
          </w:tcPr>
          <w:p w14:paraId="706A15C9" w14:textId="2F656CC0"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2</w:t>
            </w:r>
          </w:p>
        </w:tc>
        <w:tc>
          <w:tcPr>
            <w:tcW w:w="2162" w:type="dxa"/>
            <w:vAlign w:val="center"/>
          </w:tcPr>
          <w:p w14:paraId="30D2C3D2" w14:textId="1AD3EA5C"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Horse</w:t>
            </w:r>
          </w:p>
        </w:tc>
        <w:tc>
          <w:tcPr>
            <w:tcW w:w="1906" w:type="dxa"/>
          </w:tcPr>
          <w:p w14:paraId="675A4664" w14:textId="38C6A7AF"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13</w:t>
            </w:r>
          </w:p>
        </w:tc>
      </w:tr>
      <w:tr w:rsidR="005E5E79" w14:paraId="0F300887" w14:textId="0D4B5302" w:rsidTr="005E5E79">
        <w:tc>
          <w:tcPr>
            <w:cnfStyle w:val="001000000000" w:firstRow="0" w:lastRow="0" w:firstColumn="1" w:lastColumn="0" w:oddVBand="0" w:evenVBand="0" w:oddHBand="0" w:evenHBand="0" w:firstRowFirstColumn="0" w:firstRowLastColumn="0" w:lastRowFirstColumn="0" w:lastRowLastColumn="0"/>
            <w:tcW w:w="2962" w:type="dxa"/>
            <w:vAlign w:val="center"/>
          </w:tcPr>
          <w:p w14:paraId="77F5493F" w14:textId="5568BE03" w:rsidR="005E5E79" w:rsidRPr="005E5E79" w:rsidRDefault="005E5E79" w:rsidP="00640C28">
            <w:pPr>
              <w:jc w:val="center"/>
              <w:rPr>
                <w:b w:val="0"/>
                <w:bCs w:val="0"/>
                <w:lang w:val="en-US"/>
              </w:rPr>
            </w:pPr>
            <w:r w:rsidRPr="005E5E79">
              <w:rPr>
                <w:b w:val="0"/>
                <w:bCs w:val="0"/>
                <w:lang w:val="en-US"/>
              </w:rPr>
              <w:t>Bird</w:t>
            </w:r>
          </w:p>
        </w:tc>
        <w:tc>
          <w:tcPr>
            <w:tcW w:w="2320" w:type="dxa"/>
            <w:vAlign w:val="center"/>
          </w:tcPr>
          <w:p w14:paraId="1807F857" w14:textId="512BCDAF"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3</w:t>
            </w:r>
          </w:p>
        </w:tc>
        <w:tc>
          <w:tcPr>
            <w:tcW w:w="2162" w:type="dxa"/>
            <w:vAlign w:val="center"/>
          </w:tcPr>
          <w:p w14:paraId="04CEDE3A" w14:textId="6E7AD210"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Motorbike</w:t>
            </w:r>
          </w:p>
        </w:tc>
        <w:tc>
          <w:tcPr>
            <w:tcW w:w="1906" w:type="dxa"/>
          </w:tcPr>
          <w:p w14:paraId="1DBC1DB0" w14:textId="1A3407E4"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14</w:t>
            </w:r>
          </w:p>
        </w:tc>
      </w:tr>
      <w:tr w:rsidR="005E5E79" w14:paraId="5F548808" w14:textId="54CBB7FC" w:rsidTr="005E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0C3D206" w14:textId="52A9C783" w:rsidR="005E5E79" w:rsidRPr="005E5E79" w:rsidRDefault="005E5E79" w:rsidP="00640C28">
            <w:pPr>
              <w:jc w:val="center"/>
              <w:rPr>
                <w:b w:val="0"/>
                <w:bCs w:val="0"/>
                <w:lang w:val="en-US"/>
              </w:rPr>
            </w:pPr>
            <w:r w:rsidRPr="005E5E79">
              <w:rPr>
                <w:b w:val="0"/>
                <w:bCs w:val="0"/>
                <w:lang w:val="en-US"/>
              </w:rPr>
              <w:t>Boat</w:t>
            </w:r>
          </w:p>
        </w:tc>
        <w:tc>
          <w:tcPr>
            <w:tcW w:w="2320" w:type="dxa"/>
            <w:vAlign w:val="center"/>
          </w:tcPr>
          <w:p w14:paraId="335D05C0" w14:textId="4A5C0A7D"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4</w:t>
            </w:r>
          </w:p>
        </w:tc>
        <w:tc>
          <w:tcPr>
            <w:tcW w:w="2162" w:type="dxa"/>
            <w:vAlign w:val="center"/>
          </w:tcPr>
          <w:p w14:paraId="12B25ADD" w14:textId="237CEA53"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Person</w:t>
            </w:r>
          </w:p>
        </w:tc>
        <w:tc>
          <w:tcPr>
            <w:tcW w:w="1906" w:type="dxa"/>
          </w:tcPr>
          <w:p w14:paraId="265E3097" w14:textId="273F8E2E"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15</w:t>
            </w:r>
          </w:p>
        </w:tc>
      </w:tr>
      <w:tr w:rsidR="005E5E79" w:rsidRPr="00CD4B29" w14:paraId="110749EF" w14:textId="067AD5DE" w:rsidTr="005E5E79">
        <w:tc>
          <w:tcPr>
            <w:cnfStyle w:val="001000000000" w:firstRow="0" w:lastRow="0" w:firstColumn="1" w:lastColumn="0" w:oddVBand="0" w:evenVBand="0" w:oddHBand="0" w:evenHBand="0" w:firstRowFirstColumn="0" w:firstRowLastColumn="0" w:lastRowFirstColumn="0" w:lastRowLastColumn="0"/>
            <w:tcW w:w="2962" w:type="dxa"/>
            <w:vAlign w:val="center"/>
          </w:tcPr>
          <w:p w14:paraId="48F37A24" w14:textId="7551C19C" w:rsidR="005E5E79" w:rsidRPr="005E5E79" w:rsidRDefault="005E5E79" w:rsidP="00640C28">
            <w:pPr>
              <w:jc w:val="center"/>
              <w:rPr>
                <w:b w:val="0"/>
                <w:bCs w:val="0"/>
                <w:lang w:val="en-US"/>
              </w:rPr>
            </w:pPr>
            <w:r w:rsidRPr="005E5E79">
              <w:rPr>
                <w:b w:val="0"/>
                <w:bCs w:val="0"/>
                <w:lang w:val="en-US"/>
              </w:rPr>
              <w:t>Bottle</w:t>
            </w:r>
          </w:p>
        </w:tc>
        <w:tc>
          <w:tcPr>
            <w:tcW w:w="2320" w:type="dxa"/>
            <w:vAlign w:val="center"/>
          </w:tcPr>
          <w:p w14:paraId="3FA18BBF" w14:textId="480B414A"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5</w:t>
            </w:r>
          </w:p>
        </w:tc>
        <w:tc>
          <w:tcPr>
            <w:tcW w:w="2162" w:type="dxa"/>
            <w:vAlign w:val="center"/>
          </w:tcPr>
          <w:p w14:paraId="337B01F8" w14:textId="60751728"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Potted plant</w:t>
            </w:r>
          </w:p>
        </w:tc>
        <w:tc>
          <w:tcPr>
            <w:tcW w:w="1906" w:type="dxa"/>
          </w:tcPr>
          <w:p w14:paraId="316B644A" w14:textId="1E7BE841"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16</w:t>
            </w:r>
          </w:p>
        </w:tc>
      </w:tr>
      <w:tr w:rsidR="005E5E79" w14:paraId="09D8548A" w14:textId="7FF33F06" w:rsidTr="005E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5FAC0A33" w14:textId="5AC73881" w:rsidR="005E5E79" w:rsidRPr="005E5E79" w:rsidRDefault="005E5E79" w:rsidP="00640C28">
            <w:pPr>
              <w:jc w:val="center"/>
              <w:rPr>
                <w:b w:val="0"/>
                <w:bCs w:val="0"/>
                <w:lang w:val="en-US"/>
              </w:rPr>
            </w:pPr>
            <w:r w:rsidRPr="005E5E79">
              <w:rPr>
                <w:b w:val="0"/>
                <w:bCs w:val="0"/>
                <w:lang w:val="en-US"/>
              </w:rPr>
              <w:t>Bus</w:t>
            </w:r>
          </w:p>
        </w:tc>
        <w:tc>
          <w:tcPr>
            <w:tcW w:w="2320" w:type="dxa"/>
            <w:vAlign w:val="center"/>
          </w:tcPr>
          <w:p w14:paraId="66101F17" w14:textId="72D49297"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6</w:t>
            </w:r>
          </w:p>
        </w:tc>
        <w:tc>
          <w:tcPr>
            <w:tcW w:w="2162" w:type="dxa"/>
            <w:vAlign w:val="center"/>
          </w:tcPr>
          <w:p w14:paraId="1385AA06" w14:textId="176C6054"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Sheep</w:t>
            </w:r>
          </w:p>
        </w:tc>
        <w:tc>
          <w:tcPr>
            <w:tcW w:w="1906" w:type="dxa"/>
          </w:tcPr>
          <w:p w14:paraId="31C5C8B5" w14:textId="4BC4940A"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17</w:t>
            </w:r>
          </w:p>
        </w:tc>
      </w:tr>
      <w:tr w:rsidR="005E5E79" w14:paraId="4A27CECD" w14:textId="0BB1A771" w:rsidTr="005E5E79">
        <w:tc>
          <w:tcPr>
            <w:cnfStyle w:val="001000000000" w:firstRow="0" w:lastRow="0" w:firstColumn="1" w:lastColumn="0" w:oddVBand="0" w:evenVBand="0" w:oddHBand="0" w:evenHBand="0" w:firstRowFirstColumn="0" w:firstRowLastColumn="0" w:lastRowFirstColumn="0" w:lastRowLastColumn="0"/>
            <w:tcW w:w="2962" w:type="dxa"/>
            <w:vAlign w:val="center"/>
          </w:tcPr>
          <w:p w14:paraId="4B2FF9FD" w14:textId="4BD8A7EE" w:rsidR="005E5E79" w:rsidRPr="005E5E79" w:rsidRDefault="005E5E79" w:rsidP="00640C28">
            <w:pPr>
              <w:jc w:val="center"/>
              <w:rPr>
                <w:b w:val="0"/>
                <w:bCs w:val="0"/>
                <w:lang w:val="en-US"/>
              </w:rPr>
            </w:pPr>
            <w:r w:rsidRPr="005E5E79">
              <w:rPr>
                <w:b w:val="0"/>
                <w:bCs w:val="0"/>
                <w:lang w:val="en-US"/>
              </w:rPr>
              <w:t>Car</w:t>
            </w:r>
          </w:p>
        </w:tc>
        <w:tc>
          <w:tcPr>
            <w:tcW w:w="2320" w:type="dxa"/>
            <w:vAlign w:val="center"/>
          </w:tcPr>
          <w:p w14:paraId="0A96402C" w14:textId="60089B79"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7</w:t>
            </w:r>
          </w:p>
        </w:tc>
        <w:tc>
          <w:tcPr>
            <w:tcW w:w="2162" w:type="dxa"/>
            <w:vAlign w:val="center"/>
          </w:tcPr>
          <w:p w14:paraId="4128829E" w14:textId="49CEC5CE"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Sofa</w:t>
            </w:r>
          </w:p>
        </w:tc>
        <w:tc>
          <w:tcPr>
            <w:tcW w:w="1906" w:type="dxa"/>
          </w:tcPr>
          <w:p w14:paraId="39714BCE" w14:textId="31A9F28A"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18</w:t>
            </w:r>
          </w:p>
        </w:tc>
      </w:tr>
      <w:tr w:rsidR="005E5E79" w14:paraId="6C5EC2A4" w14:textId="77777777" w:rsidTr="005E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31D39F" w14:textId="63205D7D" w:rsidR="005E5E79" w:rsidRPr="005E5E79" w:rsidRDefault="005E5E79" w:rsidP="00640C28">
            <w:pPr>
              <w:jc w:val="center"/>
              <w:rPr>
                <w:b w:val="0"/>
                <w:bCs w:val="0"/>
                <w:lang w:val="en-US"/>
              </w:rPr>
            </w:pPr>
            <w:r w:rsidRPr="005E5E79">
              <w:rPr>
                <w:b w:val="0"/>
                <w:bCs w:val="0"/>
                <w:lang w:val="en-US"/>
              </w:rPr>
              <w:t>Cat</w:t>
            </w:r>
          </w:p>
        </w:tc>
        <w:tc>
          <w:tcPr>
            <w:tcW w:w="2320" w:type="dxa"/>
            <w:vAlign w:val="center"/>
          </w:tcPr>
          <w:p w14:paraId="34901F67" w14:textId="45414B19"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8</w:t>
            </w:r>
          </w:p>
        </w:tc>
        <w:tc>
          <w:tcPr>
            <w:tcW w:w="2162" w:type="dxa"/>
            <w:vAlign w:val="center"/>
          </w:tcPr>
          <w:p w14:paraId="18118571" w14:textId="2FDE7789"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Train</w:t>
            </w:r>
          </w:p>
        </w:tc>
        <w:tc>
          <w:tcPr>
            <w:tcW w:w="1906" w:type="dxa"/>
          </w:tcPr>
          <w:p w14:paraId="7338FD6A" w14:textId="755DA54C"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19</w:t>
            </w:r>
          </w:p>
        </w:tc>
      </w:tr>
      <w:tr w:rsidR="005E5E79" w14:paraId="78ADE12B" w14:textId="77777777" w:rsidTr="005E5E79">
        <w:tc>
          <w:tcPr>
            <w:cnfStyle w:val="001000000000" w:firstRow="0" w:lastRow="0" w:firstColumn="1" w:lastColumn="0" w:oddVBand="0" w:evenVBand="0" w:oddHBand="0" w:evenHBand="0" w:firstRowFirstColumn="0" w:firstRowLastColumn="0" w:lastRowFirstColumn="0" w:lastRowLastColumn="0"/>
            <w:tcW w:w="2962" w:type="dxa"/>
            <w:vAlign w:val="center"/>
          </w:tcPr>
          <w:p w14:paraId="64FC9480" w14:textId="10FB7175" w:rsidR="005E5E79" w:rsidRPr="005E5E79" w:rsidRDefault="005E5E79" w:rsidP="00640C28">
            <w:pPr>
              <w:jc w:val="center"/>
              <w:rPr>
                <w:b w:val="0"/>
                <w:bCs w:val="0"/>
                <w:lang w:val="en-US"/>
              </w:rPr>
            </w:pPr>
            <w:r w:rsidRPr="005E5E79">
              <w:rPr>
                <w:b w:val="0"/>
                <w:bCs w:val="0"/>
                <w:lang w:val="en-US"/>
              </w:rPr>
              <w:t>Chair</w:t>
            </w:r>
          </w:p>
        </w:tc>
        <w:tc>
          <w:tcPr>
            <w:tcW w:w="2320" w:type="dxa"/>
            <w:vAlign w:val="center"/>
          </w:tcPr>
          <w:p w14:paraId="48D9E3F1" w14:textId="74EAC543"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9</w:t>
            </w:r>
          </w:p>
        </w:tc>
        <w:tc>
          <w:tcPr>
            <w:tcW w:w="2162" w:type="dxa"/>
            <w:vAlign w:val="center"/>
          </w:tcPr>
          <w:p w14:paraId="6A0A6E8A" w14:textId="1B27DFC8"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Tv/monitor</w:t>
            </w:r>
          </w:p>
        </w:tc>
        <w:tc>
          <w:tcPr>
            <w:tcW w:w="1906" w:type="dxa"/>
          </w:tcPr>
          <w:p w14:paraId="2D3F83BE" w14:textId="750ECCF2" w:rsidR="005E5E79" w:rsidRPr="005E5E79" w:rsidRDefault="005E5E79" w:rsidP="00640C28">
            <w:pPr>
              <w:jc w:val="center"/>
              <w:cnfStyle w:val="000000000000" w:firstRow="0" w:lastRow="0" w:firstColumn="0" w:lastColumn="0" w:oddVBand="0" w:evenVBand="0" w:oddHBand="0" w:evenHBand="0" w:firstRowFirstColumn="0" w:firstRowLastColumn="0" w:lastRowFirstColumn="0" w:lastRowLastColumn="0"/>
              <w:rPr>
                <w:lang w:val="en-US"/>
              </w:rPr>
            </w:pPr>
            <w:r w:rsidRPr="005E5E79">
              <w:rPr>
                <w:lang w:val="en-US"/>
              </w:rPr>
              <w:t>20</w:t>
            </w:r>
          </w:p>
        </w:tc>
      </w:tr>
      <w:tr w:rsidR="005E5E79" w14:paraId="256B89A7" w14:textId="77777777" w:rsidTr="005E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E2C2FD4" w14:textId="2643A05D" w:rsidR="005E5E79" w:rsidRPr="005E5E79" w:rsidRDefault="005E5E79" w:rsidP="00640C28">
            <w:pPr>
              <w:jc w:val="center"/>
              <w:rPr>
                <w:b w:val="0"/>
                <w:bCs w:val="0"/>
                <w:lang w:val="en-US"/>
              </w:rPr>
            </w:pPr>
            <w:r w:rsidRPr="005E5E79">
              <w:rPr>
                <w:b w:val="0"/>
                <w:bCs w:val="0"/>
                <w:lang w:val="en-US"/>
              </w:rPr>
              <w:t>Cow</w:t>
            </w:r>
          </w:p>
        </w:tc>
        <w:tc>
          <w:tcPr>
            <w:tcW w:w="2320" w:type="dxa"/>
            <w:vAlign w:val="center"/>
          </w:tcPr>
          <w:p w14:paraId="4033B693" w14:textId="76385278"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10</w:t>
            </w:r>
          </w:p>
        </w:tc>
        <w:tc>
          <w:tcPr>
            <w:tcW w:w="2162" w:type="dxa"/>
            <w:vAlign w:val="center"/>
          </w:tcPr>
          <w:p w14:paraId="1AF00816" w14:textId="3230695B"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Boundaries/unknown object</w:t>
            </w:r>
          </w:p>
        </w:tc>
        <w:tc>
          <w:tcPr>
            <w:tcW w:w="1906" w:type="dxa"/>
          </w:tcPr>
          <w:p w14:paraId="0572EFF0" w14:textId="3304D581" w:rsidR="005E5E79" w:rsidRPr="005E5E79" w:rsidRDefault="005E5E79" w:rsidP="00640C28">
            <w:pPr>
              <w:jc w:val="center"/>
              <w:cnfStyle w:val="000000100000" w:firstRow="0" w:lastRow="0" w:firstColumn="0" w:lastColumn="0" w:oddVBand="0" w:evenVBand="0" w:oddHBand="1" w:evenHBand="0" w:firstRowFirstColumn="0" w:firstRowLastColumn="0" w:lastRowFirstColumn="0" w:lastRowLastColumn="0"/>
              <w:rPr>
                <w:lang w:val="en-US"/>
              </w:rPr>
            </w:pPr>
            <w:r w:rsidRPr="005E5E79">
              <w:rPr>
                <w:lang w:val="en-US"/>
              </w:rPr>
              <w:t>255</w:t>
            </w:r>
          </w:p>
        </w:tc>
      </w:tr>
    </w:tbl>
    <w:p w14:paraId="5CF3EF21" w14:textId="77777777" w:rsidR="005E5E79" w:rsidRDefault="005E5E79" w:rsidP="005E5E79">
      <w:pPr>
        <w:keepNext/>
        <w:jc w:val="both"/>
      </w:pPr>
      <w:r>
        <w:rPr>
          <w:noProof/>
          <w:lang w:val="en-US"/>
        </w:rPr>
        <w:drawing>
          <wp:inline distT="0" distB="0" distL="0" distR="0" wp14:anchorId="4FEA23FA" wp14:editId="64BC3E4E">
            <wp:extent cx="5943600" cy="4203065"/>
            <wp:effectExtent l="0" t="0" r="0" b="635"/>
            <wp:docPr id="1463465178" name="Picture 2" descr="A collag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5178" name="Picture 2" descr="A collage of image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12147EC1" w14:textId="4D6CF86D" w:rsidR="005E5E79" w:rsidRDefault="005E5E79" w:rsidP="005E5E79">
      <w:pPr>
        <w:pStyle w:val="Caption"/>
        <w:jc w:val="center"/>
      </w:pPr>
      <w:r>
        <w:t xml:space="preserve">Figure </w:t>
      </w:r>
      <w:r>
        <w:fldChar w:fldCharType="begin"/>
      </w:r>
      <w:r>
        <w:instrText xml:space="preserve"> SEQ Figure \* ARABIC </w:instrText>
      </w:r>
      <w:r>
        <w:fldChar w:fldCharType="separate"/>
      </w:r>
      <w:r w:rsidR="008E286F">
        <w:rPr>
          <w:noProof/>
        </w:rPr>
        <w:t>2</w:t>
      </w:r>
      <w:r>
        <w:fldChar w:fldCharType="end"/>
      </w:r>
      <w:r>
        <w:t xml:space="preserve"> Samples from the PASCAL VOC 2012 data set</w:t>
      </w:r>
    </w:p>
    <w:p w14:paraId="5C2B3430" w14:textId="77777777" w:rsidR="005E5E79" w:rsidRDefault="005E5E79" w:rsidP="005E5E79">
      <w:pPr>
        <w:keepNext/>
        <w:jc w:val="center"/>
      </w:pPr>
      <w:r>
        <w:rPr>
          <w:noProof/>
          <w:lang w:val="en-US"/>
        </w:rPr>
        <w:lastRenderedPageBreak/>
        <w:drawing>
          <wp:inline distT="0" distB="0" distL="0" distR="0" wp14:anchorId="15051E72" wp14:editId="52F6DA2B">
            <wp:extent cx="4762500" cy="1917700"/>
            <wp:effectExtent l="0" t="0" r="0" b="0"/>
            <wp:docPr id="1362085295" name="Picture 3" descr="A black cat sleeping o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85295" name="Picture 3" descr="A black cat sleeping on a chai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762500" cy="1917700"/>
                    </a:xfrm>
                    <a:prstGeom prst="rect">
                      <a:avLst/>
                    </a:prstGeom>
                  </pic:spPr>
                </pic:pic>
              </a:graphicData>
            </a:graphic>
          </wp:inline>
        </w:drawing>
      </w:r>
    </w:p>
    <w:p w14:paraId="195FC09E" w14:textId="519C4BCB" w:rsidR="005E5E79" w:rsidRPr="005E5E79" w:rsidRDefault="005E5E79" w:rsidP="005E5E79">
      <w:pPr>
        <w:pStyle w:val="Caption"/>
        <w:jc w:val="center"/>
        <w:rPr>
          <w:lang w:val="en-US"/>
        </w:rPr>
      </w:pPr>
      <w:r>
        <w:t xml:space="preserve">Figure </w:t>
      </w:r>
      <w:r>
        <w:fldChar w:fldCharType="begin"/>
      </w:r>
      <w:r>
        <w:instrText xml:space="preserve"> SEQ Figure \* ARABIC </w:instrText>
      </w:r>
      <w:r>
        <w:fldChar w:fldCharType="separate"/>
      </w:r>
      <w:r w:rsidR="008E286F">
        <w:rPr>
          <w:noProof/>
        </w:rPr>
        <w:t>3</w:t>
      </w:r>
      <w:r>
        <w:fldChar w:fldCharType="end"/>
      </w:r>
      <w:r>
        <w:t xml:space="preserve"> An original input image in image segmentation and the corresponding target annotated images</w:t>
      </w:r>
    </w:p>
    <w:p w14:paraId="6FA7399E" w14:textId="14E7B2CE" w:rsidR="005E5E79" w:rsidRPr="005E5E79" w:rsidRDefault="005E5E79" w:rsidP="005E5E79">
      <w:pPr>
        <w:jc w:val="both"/>
        <w:rPr>
          <w:lang w:val="en-US"/>
        </w:rPr>
      </w:pPr>
      <w:r w:rsidRPr="005E5E79">
        <w:rPr>
          <w:lang w:val="en-US"/>
        </w:rPr>
        <w:t>Unlike classification datasets, segmentation targets are not stored as ordinary images. Instead, they are palettized images: arrays of indices that reference a color palette.</w:t>
      </w:r>
      <w:r>
        <w:rPr>
          <w:lang w:val="en-US"/>
        </w:rPr>
        <w:t xml:space="preserve"> </w:t>
      </w:r>
      <w:r w:rsidRPr="005E5E79">
        <w:rPr>
          <w:lang w:val="en-US"/>
        </w:rPr>
        <w:t>Special functions are required to reconstruct target images before feeding them to the model.</w:t>
      </w:r>
    </w:p>
    <w:p w14:paraId="7D5A45FA" w14:textId="77777777" w:rsidR="005E5E79" w:rsidRPr="005E5E79" w:rsidRDefault="005E5E79" w:rsidP="005E5E79">
      <w:pPr>
        <w:jc w:val="both"/>
        <w:rPr>
          <w:b/>
          <w:bCs/>
          <w:lang w:val="en-US"/>
        </w:rPr>
      </w:pPr>
      <w:r w:rsidRPr="005E5E79">
        <w:rPr>
          <w:b/>
          <w:bCs/>
          <w:lang w:val="en-US"/>
        </w:rPr>
        <w:t>Building the Data Pipeline</w:t>
      </w:r>
    </w:p>
    <w:p w14:paraId="0B3B7119" w14:textId="36B70731" w:rsidR="005E5E79" w:rsidRPr="005E5E79" w:rsidRDefault="005E5E79" w:rsidP="005E5E79">
      <w:pPr>
        <w:ind w:firstLine="720"/>
        <w:jc w:val="both"/>
        <w:rPr>
          <w:lang w:val="en-US"/>
        </w:rPr>
      </w:pPr>
      <w:r w:rsidRPr="005E5E79">
        <w:rPr>
          <w:lang w:val="en-US"/>
        </w:rPr>
        <w:t xml:space="preserve">A reliable data pipeline is essential for large-scale training. Using TensorFlow’s </w:t>
      </w:r>
      <w:proofErr w:type="spellStart"/>
      <w:r w:rsidRPr="005E5E79">
        <w:rPr>
          <w:lang w:val="en-US"/>
        </w:rPr>
        <w:t>tf.data</w:t>
      </w:r>
      <w:proofErr w:type="spellEnd"/>
      <w:r w:rsidRPr="005E5E79">
        <w:rPr>
          <w:lang w:val="en-US"/>
        </w:rPr>
        <w:t xml:space="preserve"> API, the process begins by generating filenames for train, validation, and test sets</w:t>
      </w:r>
      <w:r>
        <w:rPr>
          <w:lang w:val="en-US"/>
        </w:rPr>
        <w:t xml:space="preserve">. </w:t>
      </w:r>
      <w:r w:rsidRPr="005E5E79">
        <w:rPr>
          <w:lang w:val="en-US"/>
        </w:rPr>
        <w:t>Each pair of original and segmented images is then loaded. Input images are read normally, while targets must be loaded as palettized arrays to preserve class indices.</w:t>
      </w:r>
    </w:p>
    <w:p w14:paraId="026E8781" w14:textId="236EF464" w:rsidR="005E5E79" w:rsidRDefault="005E5E79" w:rsidP="005E5E79">
      <w:pPr>
        <w:jc w:val="both"/>
        <w:rPr>
          <w:lang w:val="en-US"/>
        </w:rPr>
      </w:pPr>
      <w:r w:rsidRPr="005E5E79">
        <w:rPr>
          <w:lang w:val="en-US"/>
        </w:rPr>
        <w:t xml:space="preserve">Because dataset images have varying dimensions, resizing is mandatory. Resizing uses bilinear interpolation for input images but nearest-neighbor interpolation for targets, ensuring segmentation masks remain integer-based (Figure </w:t>
      </w:r>
      <w:r w:rsidR="008E286F">
        <w:rPr>
          <w:lang w:val="en-US"/>
        </w:rPr>
        <w:t>4)</w:t>
      </w:r>
      <w:r w:rsidRPr="005E5E79">
        <w:rPr>
          <w:lang w:val="en-US"/>
        </w:rPr>
        <w:t>. Additional augmentation—such as random flips, hue changes, brightness, and contrast adjustments—enriches the training set</w:t>
      </w:r>
      <w:r w:rsidR="008E286F">
        <w:rPr>
          <w:lang w:val="en-US"/>
        </w:rPr>
        <w:t>.</w:t>
      </w:r>
    </w:p>
    <w:p w14:paraId="35E2DEBF" w14:textId="77777777" w:rsidR="008E286F" w:rsidRDefault="008E286F" w:rsidP="008E286F">
      <w:pPr>
        <w:keepNext/>
        <w:jc w:val="both"/>
      </w:pPr>
      <w:r>
        <w:rPr>
          <w:noProof/>
          <w:lang w:val="en-US"/>
        </w:rPr>
        <w:lastRenderedPageBreak/>
        <w:drawing>
          <wp:inline distT="0" distB="0" distL="0" distR="0" wp14:anchorId="13DB939C" wp14:editId="73E19D86">
            <wp:extent cx="5943600" cy="5382895"/>
            <wp:effectExtent l="0" t="0" r="0" b="1905"/>
            <wp:docPr id="2015072226" name="Picture 4" descr="A diagram of a rectangular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2226" name="Picture 4" descr="A diagram of a rectangular box&#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5382895"/>
                    </a:xfrm>
                    <a:prstGeom prst="rect">
                      <a:avLst/>
                    </a:prstGeom>
                  </pic:spPr>
                </pic:pic>
              </a:graphicData>
            </a:graphic>
          </wp:inline>
        </w:drawing>
      </w:r>
    </w:p>
    <w:p w14:paraId="5A637DAA" w14:textId="6A950A16" w:rsidR="008E286F" w:rsidRPr="005E5E79" w:rsidRDefault="008E286F" w:rsidP="008E286F">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t xml:space="preserve"> Nearest interpolation and bilinear interpolation for both up-sampling and down-sampling tasks</w:t>
      </w:r>
    </w:p>
    <w:p w14:paraId="655114E9" w14:textId="5A59DE59" w:rsidR="005E5E79" w:rsidRDefault="005E5E79" w:rsidP="005E5E79">
      <w:pPr>
        <w:jc w:val="both"/>
        <w:rPr>
          <w:lang w:val="en-US"/>
        </w:rPr>
      </w:pPr>
      <w:r w:rsidRPr="005E5E79">
        <w:rPr>
          <w:lang w:val="en-US"/>
        </w:rPr>
        <w:t xml:space="preserve">To streamline training, further steps include shuffling, batching, and repeating data across epochs. Finally, unnecessary singleton dimensions in the target tensors are removed with </w:t>
      </w:r>
      <w:proofErr w:type="spellStart"/>
      <w:proofErr w:type="gramStart"/>
      <w:r w:rsidRPr="005E5E79">
        <w:rPr>
          <w:lang w:val="en-US"/>
        </w:rPr>
        <w:t>tf.squeeze</w:t>
      </w:r>
      <w:proofErr w:type="spellEnd"/>
      <w:proofErr w:type="gramEnd"/>
      <w:r w:rsidRPr="005E5E79">
        <w:rPr>
          <w:lang w:val="en-US"/>
        </w:rPr>
        <w:t xml:space="preserve">(). The complete pipeline also integrates caching and prefetching. Caching stores data in memory after the first epoch, while prefetching overlaps data loading with training to avoid idle time. Figure </w:t>
      </w:r>
      <w:r w:rsidR="008E286F">
        <w:rPr>
          <w:lang w:val="en-US"/>
        </w:rPr>
        <w:t>5</w:t>
      </w:r>
      <w:r w:rsidRPr="005E5E79">
        <w:rPr>
          <w:lang w:val="en-US"/>
        </w:rPr>
        <w:t xml:space="preserve"> highlights the performance gains of prefetching over sequential execution. The outcome is three separate pipelines for training, validation, and testing, each with distinct characteristics</w:t>
      </w:r>
      <w:r w:rsidR="008E286F">
        <w:rPr>
          <w:lang w:val="en-US"/>
        </w:rPr>
        <w:t>.</w:t>
      </w:r>
    </w:p>
    <w:p w14:paraId="65F803BC" w14:textId="77777777" w:rsidR="008E286F" w:rsidRDefault="008E286F" w:rsidP="008E286F">
      <w:pPr>
        <w:keepNext/>
        <w:jc w:val="center"/>
      </w:pPr>
      <w:r>
        <w:rPr>
          <w:noProof/>
          <w:lang w:val="en-US"/>
        </w:rPr>
        <w:lastRenderedPageBreak/>
        <w:drawing>
          <wp:inline distT="0" distB="0" distL="0" distR="0" wp14:anchorId="1EE26DFD" wp14:editId="0FF16326">
            <wp:extent cx="3822700" cy="2476500"/>
            <wp:effectExtent l="0" t="0" r="0" b="0"/>
            <wp:docPr id="1473941470"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41470" name="Picture 5" descr="A diagram of a mode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822700" cy="2476500"/>
                    </a:xfrm>
                    <a:prstGeom prst="rect">
                      <a:avLst/>
                    </a:prstGeom>
                  </pic:spPr>
                </pic:pic>
              </a:graphicData>
            </a:graphic>
          </wp:inline>
        </w:drawing>
      </w:r>
    </w:p>
    <w:p w14:paraId="254C2F63" w14:textId="486CE8C5" w:rsidR="008E286F" w:rsidRPr="005E5E79" w:rsidRDefault="008E286F" w:rsidP="008E286F">
      <w:pPr>
        <w:pStyle w:val="Caption"/>
        <w:jc w:val="center"/>
        <w:rPr>
          <w:lang w:val="en-US"/>
        </w:rPr>
      </w:pPr>
      <w:r>
        <w:t xml:space="preserve">Figure </w:t>
      </w:r>
      <w:fldSimple w:instr=" SEQ Figure \* ARABIC ">
        <w:r>
          <w:rPr>
            <w:noProof/>
          </w:rPr>
          <w:t>5</w:t>
        </w:r>
      </w:fldSimple>
      <w:r>
        <w:t xml:space="preserve"> Sequential execution versus pre-fetching-based execution in model training</w:t>
      </w:r>
    </w:p>
    <w:p w14:paraId="729C1F90" w14:textId="77777777" w:rsidR="005E5E79" w:rsidRPr="008E286F" w:rsidRDefault="005E5E79" w:rsidP="005E5E79">
      <w:pPr>
        <w:jc w:val="both"/>
        <w:rPr>
          <w:b/>
          <w:bCs/>
          <w:lang w:val="en-US"/>
        </w:rPr>
      </w:pPr>
      <w:proofErr w:type="spellStart"/>
      <w:r w:rsidRPr="008E286F">
        <w:rPr>
          <w:b/>
          <w:bCs/>
          <w:lang w:val="en-US"/>
        </w:rPr>
        <w:t>DeepLab</w:t>
      </w:r>
      <w:proofErr w:type="spellEnd"/>
      <w:r w:rsidRPr="008E286F">
        <w:rPr>
          <w:b/>
          <w:bCs/>
          <w:lang w:val="en-US"/>
        </w:rPr>
        <w:t xml:space="preserve"> v3: Segmenting with Pretrained Networks</w:t>
      </w:r>
    </w:p>
    <w:p w14:paraId="6A73BDE3" w14:textId="2A1FC213" w:rsidR="005E5E79" w:rsidRPr="005E5E79" w:rsidRDefault="005E5E79" w:rsidP="008E286F">
      <w:pPr>
        <w:ind w:firstLine="720"/>
        <w:jc w:val="both"/>
        <w:rPr>
          <w:lang w:val="en-US"/>
        </w:rPr>
      </w:pPr>
      <w:r w:rsidRPr="005E5E79">
        <w:rPr>
          <w:lang w:val="en-US"/>
        </w:rPr>
        <w:t xml:space="preserve">With the data pipeline complete, attention turns to the segmentation model. Among state-of-the-art designs, </w:t>
      </w:r>
      <w:proofErr w:type="spellStart"/>
      <w:r w:rsidRPr="005E5E79">
        <w:rPr>
          <w:lang w:val="en-US"/>
        </w:rPr>
        <w:t>DeepLab</w:t>
      </w:r>
      <w:proofErr w:type="spellEnd"/>
      <w:r w:rsidRPr="005E5E79">
        <w:rPr>
          <w:lang w:val="en-US"/>
        </w:rPr>
        <w:t xml:space="preserve"> v3 stands out. It combines a ResNet-50 backbone pretrained on ImageNet with architectural innovations like </w:t>
      </w:r>
      <w:proofErr w:type="spellStart"/>
      <w:r w:rsidRPr="005E5E79">
        <w:rPr>
          <w:lang w:val="en-US"/>
        </w:rPr>
        <w:t>atrous</w:t>
      </w:r>
      <w:proofErr w:type="spellEnd"/>
      <w:r w:rsidRPr="005E5E79">
        <w:rPr>
          <w:lang w:val="en-US"/>
        </w:rPr>
        <w:t xml:space="preserve"> convolution and a pyramidal aggregation module. Unlike encoder-decoder models such as U-Net, </w:t>
      </w:r>
      <w:proofErr w:type="spellStart"/>
      <w:r w:rsidRPr="005E5E79">
        <w:rPr>
          <w:lang w:val="en-US"/>
        </w:rPr>
        <w:t>DeepLab</w:t>
      </w:r>
      <w:proofErr w:type="spellEnd"/>
      <w:r w:rsidRPr="005E5E79">
        <w:rPr>
          <w:lang w:val="en-US"/>
        </w:rPr>
        <w:t xml:space="preserve"> v3 avoids a heavy decoder stage and instead relies on </w:t>
      </w:r>
      <w:proofErr w:type="spellStart"/>
      <w:r w:rsidRPr="005E5E79">
        <w:rPr>
          <w:lang w:val="en-US"/>
        </w:rPr>
        <w:t>atrous</w:t>
      </w:r>
      <w:proofErr w:type="spellEnd"/>
      <w:r w:rsidRPr="005E5E79">
        <w:rPr>
          <w:lang w:val="en-US"/>
        </w:rPr>
        <w:t xml:space="preserve"> spatial pyramid pooling (ASPP) to capture multi-scale context</w:t>
      </w:r>
      <w:r w:rsidR="008E286F">
        <w:rPr>
          <w:lang w:val="en-US"/>
        </w:rPr>
        <w:t>.</w:t>
      </w:r>
    </w:p>
    <w:p w14:paraId="4E93BB7A" w14:textId="0B14D806" w:rsidR="005E5E79" w:rsidRDefault="005E5E79" w:rsidP="005E5E79">
      <w:pPr>
        <w:jc w:val="both"/>
        <w:rPr>
          <w:lang w:val="en-US"/>
        </w:rPr>
      </w:pPr>
      <w:proofErr w:type="spellStart"/>
      <w:r w:rsidRPr="005E5E79">
        <w:rPr>
          <w:lang w:val="en-US"/>
        </w:rPr>
        <w:t>Atrous</w:t>
      </w:r>
      <w:proofErr w:type="spellEnd"/>
      <w:r w:rsidRPr="005E5E79">
        <w:rPr>
          <w:lang w:val="en-US"/>
        </w:rPr>
        <w:t xml:space="preserve"> convolution, or dilated convolution, increases the receptive field of convolution layers by inserting “holes” between kernel elements. This expands spatial coverage without increasing the number of parameters. Figure 6 shows how dilation rates enlarge the receptive field while maintaining efficiency. This technique directly addresses the common problem of segmentation networks producing overly small outputs due to repeated striding and pooling.</w:t>
      </w:r>
    </w:p>
    <w:p w14:paraId="668254C1" w14:textId="77777777" w:rsidR="008E286F" w:rsidRDefault="008E286F" w:rsidP="008E286F">
      <w:pPr>
        <w:keepNext/>
        <w:jc w:val="both"/>
      </w:pPr>
      <w:r>
        <w:rPr>
          <w:noProof/>
          <w:lang w:val="en-US"/>
        </w:rPr>
        <w:lastRenderedPageBreak/>
        <w:drawing>
          <wp:inline distT="0" distB="0" distL="0" distR="0" wp14:anchorId="4C6B5120" wp14:editId="6654A626">
            <wp:extent cx="5943600" cy="2736215"/>
            <wp:effectExtent l="0" t="0" r="0" b="0"/>
            <wp:docPr id="2054929894"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9894" name="Picture 6" descr="A screen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0322785C" w14:textId="3CAB4580" w:rsidR="008E286F" w:rsidRPr="005E5E79" w:rsidRDefault="008E286F" w:rsidP="008E286F">
      <w:pPr>
        <w:pStyle w:val="Caption"/>
        <w:jc w:val="center"/>
        <w:rPr>
          <w:sz w:val="24"/>
          <w:szCs w:val="24"/>
          <w:lang w:val="en-US"/>
        </w:rPr>
      </w:pPr>
      <w:r>
        <w:t xml:space="preserve">Figure </w:t>
      </w:r>
      <w:fldSimple w:instr=" SEQ Figure \* ARABIC ">
        <w:r>
          <w:rPr>
            <w:noProof/>
          </w:rPr>
          <w:t>6</w:t>
        </w:r>
      </w:fldSimple>
      <w:r>
        <w:t xml:space="preserve"> </w:t>
      </w:r>
      <w:proofErr w:type="spellStart"/>
      <w:r>
        <w:t>Atrous</w:t>
      </w:r>
      <w:proofErr w:type="spellEnd"/>
      <w:r>
        <w:t xml:space="preserve"> convolution compared to standard convolution</w:t>
      </w:r>
    </w:p>
    <w:sectPr w:rsidR="008E286F" w:rsidRPr="005E5E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E79"/>
    <w:rsid w:val="00095169"/>
    <w:rsid w:val="00122E9B"/>
    <w:rsid w:val="003D57C4"/>
    <w:rsid w:val="005E5E79"/>
    <w:rsid w:val="007E73AC"/>
    <w:rsid w:val="008E286F"/>
    <w:rsid w:val="00AD504A"/>
    <w:rsid w:val="00AE3C06"/>
    <w:rsid w:val="00B476F3"/>
    <w:rsid w:val="00C04641"/>
    <w:rsid w:val="00C3586D"/>
    <w:rsid w:val="00F71E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00EC"/>
  <w15:chartTrackingRefBased/>
  <w15:docId w15:val="{23D80F72-A1F6-E34C-B890-F19E68DB9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79"/>
  </w:style>
  <w:style w:type="paragraph" w:styleId="Heading1">
    <w:name w:val="heading 1"/>
    <w:basedOn w:val="Normal"/>
    <w:next w:val="Normal"/>
    <w:link w:val="Heading1Char"/>
    <w:uiPriority w:val="9"/>
    <w:qFormat/>
    <w:rsid w:val="005E5E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5E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5E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5E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5E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5E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5E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5E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5E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E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5E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5E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5E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5E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5E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5E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5E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5E79"/>
    <w:rPr>
      <w:rFonts w:eastAsiaTheme="majorEastAsia" w:cstheme="majorBidi"/>
      <w:color w:val="272727" w:themeColor="text1" w:themeTint="D8"/>
    </w:rPr>
  </w:style>
  <w:style w:type="paragraph" w:styleId="Title">
    <w:name w:val="Title"/>
    <w:basedOn w:val="Normal"/>
    <w:next w:val="Normal"/>
    <w:link w:val="TitleChar"/>
    <w:uiPriority w:val="10"/>
    <w:qFormat/>
    <w:rsid w:val="005E5E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E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5E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5E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5E79"/>
    <w:pPr>
      <w:spacing w:before="160"/>
      <w:jc w:val="center"/>
    </w:pPr>
    <w:rPr>
      <w:i/>
      <w:iCs/>
      <w:color w:val="404040" w:themeColor="text1" w:themeTint="BF"/>
    </w:rPr>
  </w:style>
  <w:style w:type="character" w:customStyle="1" w:styleId="QuoteChar">
    <w:name w:val="Quote Char"/>
    <w:basedOn w:val="DefaultParagraphFont"/>
    <w:link w:val="Quote"/>
    <w:uiPriority w:val="29"/>
    <w:rsid w:val="005E5E79"/>
    <w:rPr>
      <w:i/>
      <w:iCs/>
      <w:color w:val="404040" w:themeColor="text1" w:themeTint="BF"/>
    </w:rPr>
  </w:style>
  <w:style w:type="paragraph" w:styleId="ListParagraph">
    <w:name w:val="List Paragraph"/>
    <w:basedOn w:val="Normal"/>
    <w:uiPriority w:val="34"/>
    <w:qFormat/>
    <w:rsid w:val="005E5E79"/>
    <w:pPr>
      <w:ind w:left="720"/>
      <w:contextualSpacing/>
    </w:pPr>
  </w:style>
  <w:style w:type="character" w:styleId="IntenseEmphasis">
    <w:name w:val="Intense Emphasis"/>
    <w:basedOn w:val="DefaultParagraphFont"/>
    <w:uiPriority w:val="21"/>
    <w:qFormat/>
    <w:rsid w:val="005E5E79"/>
    <w:rPr>
      <w:i/>
      <w:iCs/>
      <w:color w:val="0F4761" w:themeColor="accent1" w:themeShade="BF"/>
    </w:rPr>
  </w:style>
  <w:style w:type="paragraph" w:styleId="IntenseQuote">
    <w:name w:val="Intense Quote"/>
    <w:basedOn w:val="Normal"/>
    <w:next w:val="Normal"/>
    <w:link w:val="IntenseQuoteChar"/>
    <w:uiPriority w:val="30"/>
    <w:qFormat/>
    <w:rsid w:val="005E5E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5E79"/>
    <w:rPr>
      <w:i/>
      <w:iCs/>
      <w:color w:val="0F4761" w:themeColor="accent1" w:themeShade="BF"/>
    </w:rPr>
  </w:style>
  <w:style w:type="character" w:styleId="IntenseReference">
    <w:name w:val="Intense Reference"/>
    <w:basedOn w:val="DefaultParagraphFont"/>
    <w:uiPriority w:val="32"/>
    <w:qFormat/>
    <w:rsid w:val="005E5E79"/>
    <w:rPr>
      <w:b/>
      <w:bCs/>
      <w:smallCaps/>
      <w:color w:val="0F4761" w:themeColor="accent1" w:themeShade="BF"/>
      <w:spacing w:val="5"/>
    </w:rPr>
  </w:style>
  <w:style w:type="paragraph" w:styleId="Caption">
    <w:name w:val="caption"/>
    <w:basedOn w:val="Normal"/>
    <w:next w:val="Normal"/>
    <w:uiPriority w:val="35"/>
    <w:unhideWhenUsed/>
    <w:qFormat/>
    <w:rsid w:val="005E5E79"/>
    <w:pPr>
      <w:spacing w:after="200" w:line="240" w:lineRule="auto"/>
    </w:pPr>
    <w:rPr>
      <w:i/>
      <w:iCs/>
      <w:color w:val="0E2841" w:themeColor="text2"/>
      <w:sz w:val="18"/>
      <w:szCs w:val="18"/>
    </w:rPr>
  </w:style>
  <w:style w:type="table" w:styleId="GridTable4-Accent1">
    <w:name w:val="Grid Table 4 Accent 1"/>
    <w:basedOn w:val="TableNormal"/>
    <w:uiPriority w:val="49"/>
    <w:rsid w:val="005E5E7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Yonathan</dc:creator>
  <cp:keywords/>
  <dc:description/>
  <cp:lastModifiedBy>Kenneth Yonathan</cp:lastModifiedBy>
  <cp:revision>1</cp:revision>
  <dcterms:created xsi:type="dcterms:W3CDTF">2025-09-26T11:27:00Z</dcterms:created>
  <dcterms:modified xsi:type="dcterms:W3CDTF">2025-09-26T11:44:00Z</dcterms:modified>
</cp:coreProperties>
</file>