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FE476" w14:textId="1AC832A8" w:rsidR="002646AC" w:rsidRPr="002646AC" w:rsidRDefault="002646AC" w:rsidP="002646AC">
      <w:pPr>
        <w:jc w:val="center"/>
        <w:rPr>
          <w:rFonts w:ascii="Times New Roman" w:hAnsi="Times New Roman" w:cs="Times New Roman"/>
          <w:b/>
          <w:bCs/>
          <w:sz w:val="28"/>
          <w:szCs w:val="28"/>
          <w:lang w:val="en-US"/>
        </w:rPr>
      </w:pPr>
      <w:r w:rsidRPr="002646AC">
        <w:rPr>
          <w:rFonts w:ascii="Times New Roman" w:hAnsi="Times New Roman" w:cs="Times New Roman"/>
          <w:b/>
          <w:bCs/>
          <w:sz w:val="28"/>
          <w:szCs w:val="28"/>
          <w:lang w:val="en-US"/>
        </w:rPr>
        <w:t>Chapter 1</w:t>
      </w:r>
      <w:r w:rsidRPr="002646AC">
        <w:rPr>
          <w:rFonts w:ascii="Times New Roman" w:hAnsi="Times New Roman" w:cs="Times New Roman"/>
          <w:b/>
          <w:bCs/>
          <w:sz w:val="28"/>
          <w:szCs w:val="28"/>
          <w:lang w:val="en-US"/>
        </w:rPr>
        <w:t>5</w:t>
      </w:r>
    </w:p>
    <w:p w14:paraId="003C6E52" w14:textId="74BC03AA" w:rsidR="002646AC" w:rsidRPr="002646AC" w:rsidRDefault="002646AC" w:rsidP="002646AC">
      <w:pPr>
        <w:jc w:val="center"/>
        <w:rPr>
          <w:rFonts w:ascii="Times New Roman" w:hAnsi="Times New Roman" w:cs="Times New Roman"/>
          <w:b/>
          <w:bCs/>
          <w:sz w:val="28"/>
          <w:szCs w:val="28"/>
          <w:lang w:val="en-US"/>
        </w:rPr>
      </w:pPr>
      <w:r w:rsidRPr="002646AC">
        <w:rPr>
          <w:rFonts w:ascii="Times New Roman" w:hAnsi="Times New Roman" w:cs="Times New Roman"/>
          <w:b/>
          <w:bCs/>
          <w:sz w:val="28"/>
          <w:szCs w:val="28"/>
          <w:lang w:val="en-US"/>
        </w:rPr>
        <w:t>T</w:t>
      </w:r>
      <w:r w:rsidRPr="002646AC">
        <w:rPr>
          <w:rFonts w:ascii="Times New Roman" w:hAnsi="Times New Roman" w:cs="Times New Roman"/>
          <w:b/>
          <w:bCs/>
          <w:sz w:val="28"/>
          <w:szCs w:val="28"/>
          <w:lang w:val="en-US"/>
        </w:rPr>
        <w:t xml:space="preserve">FX: </w:t>
      </w:r>
      <w:proofErr w:type="spellStart"/>
      <w:r w:rsidRPr="002646AC">
        <w:rPr>
          <w:rFonts w:ascii="Times New Roman" w:hAnsi="Times New Roman" w:cs="Times New Roman"/>
          <w:b/>
          <w:bCs/>
          <w:sz w:val="28"/>
          <w:szCs w:val="28"/>
          <w:lang w:val="en-US"/>
        </w:rPr>
        <w:t>MLOps</w:t>
      </w:r>
      <w:proofErr w:type="spellEnd"/>
      <w:r w:rsidRPr="002646AC">
        <w:rPr>
          <w:rFonts w:ascii="Times New Roman" w:hAnsi="Times New Roman" w:cs="Times New Roman"/>
          <w:b/>
          <w:bCs/>
          <w:sz w:val="28"/>
          <w:szCs w:val="28"/>
          <w:lang w:val="en-US"/>
        </w:rPr>
        <w:t xml:space="preserve"> and Deploying Models with TensorFlow</w:t>
      </w:r>
    </w:p>
    <w:p w14:paraId="5F8CCF68" w14:textId="77777777" w:rsidR="002646AC" w:rsidRPr="002646AC" w:rsidRDefault="002646AC" w:rsidP="002646AC">
      <w:pPr>
        <w:rPr>
          <w:rFonts w:ascii="Times New Roman" w:hAnsi="Times New Roman" w:cs="Times New Roman"/>
          <w:b/>
          <w:bCs/>
          <w:sz w:val="28"/>
          <w:szCs w:val="28"/>
          <w:lang w:val="en-US"/>
        </w:rPr>
      </w:pPr>
    </w:p>
    <w:p w14:paraId="4A86BA12" w14:textId="77777777" w:rsidR="002646AC" w:rsidRPr="002646AC" w:rsidRDefault="002646AC" w:rsidP="002646AC">
      <w:pPr>
        <w:ind w:firstLine="720"/>
        <w:jc w:val="both"/>
        <w:rPr>
          <w:rFonts w:ascii="Times New Roman" w:hAnsi="Times New Roman" w:cs="Times New Roman"/>
          <w:lang w:val="en-US"/>
        </w:rPr>
      </w:pPr>
      <w:r w:rsidRPr="002646AC">
        <w:rPr>
          <w:rFonts w:ascii="Times New Roman" w:hAnsi="Times New Roman" w:cs="Times New Roman"/>
          <w:lang w:val="en-US"/>
        </w:rPr>
        <w:t xml:space="preserve">Machine learning at scale requires more than building models; it demands systems that automate data handling, training, validation, and deployment. This discipline, often called </w:t>
      </w:r>
      <w:proofErr w:type="spellStart"/>
      <w:r w:rsidRPr="002646AC">
        <w:rPr>
          <w:rFonts w:ascii="Times New Roman" w:hAnsi="Times New Roman" w:cs="Times New Roman"/>
          <w:lang w:val="en-US"/>
        </w:rPr>
        <w:t>MLOps</w:t>
      </w:r>
      <w:proofErr w:type="spellEnd"/>
      <w:r w:rsidRPr="002646AC">
        <w:rPr>
          <w:rFonts w:ascii="Times New Roman" w:hAnsi="Times New Roman" w:cs="Times New Roman"/>
          <w:lang w:val="en-US"/>
        </w:rPr>
        <w:t xml:space="preserve">, extends DevOps principles to the machine learning domain. While </w:t>
      </w:r>
      <w:proofErr w:type="spellStart"/>
      <w:r w:rsidRPr="002646AC">
        <w:rPr>
          <w:rFonts w:ascii="Times New Roman" w:hAnsi="Times New Roman" w:cs="Times New Roman"/>
          <w:lang w:val="en-US"/>
        </w:rPr>
        <w:t>MLOps</w:t>
      </w:r>
      <w:proofErr w:type="spellEnd"/>
      <w:r w:rsidRPr="002646AC">
        <w:rPr>
          <w:rFonts w:ascii="Times New Roman" w:hAnsi="Times New Roman" w:cs="Times New Roman"/>
          <w:lang w:val="en-US"/>
        </w:rPr>
        <w:t xml:space="preserve"> automates the journey of data to model delivery, </w:t>
      </w:r>
      <w:proofErr w:type="spellStart"/>
      <w:r w:rsidRPr="002646AC">
        <w:rPr>
          <w:rFonts w:ascii="Times New Roman" w:hAnsi="Times New Roman" w:cs="Times New Roman"/>
          <w:lang w:val="en-US"/>
        </w:rPr>
        <w:t>productionization</w:t>
      </w:r>
      <w:proofErr w:type="spellEnd"/>
      <w:r w:rsidRPr="002646AC">
        <w:rPr>
          <w:rFonts w:ascii="Times New Roman" w:hAnsi="Times New Roman" w:cs="Times New Roman"/>
          <w:lang w:val="en-US"/>
        </w:rPr>
        <w:t xml:space="preserve"> is the destination—placing a trained model into a robust service that can handle real-world use cases. At companies like Google, Facebook, and Amazon, this ensures hundreds of constantly evolving models are retrained and validated automatically as new data streams in, protecting against model staleness and failure.</w:t>
      </w:r>
    </w:p>
    <w:p w14:paraId="2D9D117E" w14:textId="13DE8CF3" w:rsidR="002646AC" w:rsidRDefault="002646AC" w:rsidP="002646AC">
      <w:pPr>
        <w:jc w:val="both"/>
        <w:rPr>
          <w:rFonts w:ascii="Times New Roman" w:hAnsi="Times New Roman" w:cs="Times New Roman"/>
          <w:lang w:val="en-US"/>
        </w:rPr>
      </w:pPr>
      <w:r w:rsidRPr="002646AC">
        <w:rPr>
          <w:rFonts w:ascii="Times New Roman" w:hAnsi="Times New Roman" w:cs="Times New Roman"/>
          <w:lang w:val="en-US"/>
        </w:rPr>
        <w:t xml:space="preserve">TensorFlow Extended (TFX) provides the ecosystem to implement such pipelines. A complete example involves predicting the severity of forest fires in Portugal’s </w:t>
      </w:r>
      <w:proofErr w:type="spellStart"/>
      <w:r w:rsidRPr="002646AC">
        <w:rPr>
          <w:rFonts w:ascii="Times New Roman" w:hAnsi="Times New Roman" w:cs="Times New Roman"/>
          <w:lang w:val="en-US"/>
        </w:rPr>
        <w:t>Montesinho</w:t>
      </w:r>
      <w:proofErr w:type="spellEnd"/>
      <w:r w:rsidRPr="002646AC">
        <w:rPr>
          <w:rFonts w:ascii="Times New Roman" w:hAnsi="Times New Roman" w:cs="Times New Roman"/>
          <w:lang w:val="en-US"/>
        </w:rPr>
        <w:t xml:space="preserve"> park using weather features. The pipeline begins with </w:t>
      </w:r>
      <w:proofErr w:type="spellStart"/>
      <w:r w:rsidRPr="002646AC">
        <w:rPr>
          <w:rFonts w:ascii="Times New Roman" w:hAnsi="Times New Roman" w:cs="Times New Roman"/>
          <w:lang w:val="en-US"/>
        </w:rPr>
        <w:t>CsvExampleGen</w:t>
      </w:r>
      <w:proofErr w:type="spellEnd"/>
      <w:r w:rsidRPr="002646AC">
        <w:rPr>
          <w:rFonts w:ascii="Times New Roman" w:hAnsi="Times New Roman" w:cs="Times New Roman"/>
          <w:lang w:val="en-US"/>
        </w:rPr>
        <w:t xml:space="preserve">, which loads the raw CSV dataset and splits it into training and evaluation sets. Next, </w:t>
      </w:r>
      <w:proofErr w:type="spellStart"/>
      <w:r w:rsidRPr="002646AC">
        <w:rPr>
          <w:rFonts w:ascii="Times New Roman" w:hAnsi="Times New Roman" w:cs="Times New Roman"/>
          <w:lang w:val="en-US"/>
        </w:rPr>
        <w:t>StatisticsGen</w:t>
      </w:r>
      <w:proofErr w:type="spellEnd"/>
      <w:r w:rsidRPr="002646AC">
        <w:rPr>
          <w:rFonts w:ascii="Times New Roman" w:hAnsi="Times New Roman" w:cs="Times New Roman"/>
          <w:lang w:val="en-US"/>
        </w:rPr>
        <w:t xml:space="preserve"> computes distributions and visualizations of the features, followed by </w:t>
      </w:r>
      <w:proofErr w:type="spellStart"/>
      <w:r w:rsidRPr="002646AC">
        <w:rPr>
          <w:rFonts w:ascii="Times New Roman" w:hAnsi="Times New Roman" w:cs="Times New Roman"/>
          <w:lang w:val="en-US"/>
        </w:rPr>
        <w:t>SchemaGen</w:t>
      </w:r>
      <w:proofErr w:type="spellEnd"/>
      <w:r w:rsidRPr="002646AC">
        <w:rPr>
          <w:rFonts w:ascii="Times New Roman" w:hAnsi="Times New Roman" w:cs="Times New Roman"/>
          <w:lang w:val="en-US"/>
        </w:rPr>
        <w:t>, which infers data types, bounds, and domains. Finally, Transform converts raw inputs into machine-learning-ready features through scaling, bucketizing, or encoding. Figure 1 shows how the pipeline directories evolve as these steps are executed, with separate folders for training and evaluation splits.</w:t>
      </w:r>
    </w:p>
    <w:p w14:paraId="63932F36" w14:textId="77777777" w:rsidR="002646AC" w:rsidRDefault="002646AC" w:rsidP="002646AC">
      <w:pPr>
        <w:keepNext/>
        <w:jc w:val="center"/>
      </w:pPr>
      <w:r>
        <w:rPr>
          <w:rFonts w:ascii="Times New Roman" w:hAnsi="Times New Roman" w:cs="Times New Roman"/>
          <w:noProof/>
          <w:lang w:val="en-US"/>
        </w:rPr>
        <w:drawing>
          <wp:inline distT="0" distB="0" distL="0" distR="0" wp14:anchorId="727AE745" wp14:editId="269C07BC">
            <wp:extent cx="5118100" cy="2070100"/>
            <wp:effectExtent l="0" t="0" r="0" b="0"/>
            <wp:docPr id="1962189212" name="Picture 1" descr="A diagram of a pipe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89212" name="Picture 1" descr="A diagram of a pipelin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118100" cy="2070100"/>
                    </a:xfrm>
                    <a:prstGeom prst="rect">
                      <a:avLst/>
                    </a:prstGeom>
                  </pic:spPr>
                </pic:pic>
              </a:graphicData>
            </a:graphic>
          </wp:inline>
        </w:drawing>
      </w:r>
    </w:p>
    <w:p w14:paraId="5F3CC397" w14:textId="567392FB" w:rsidR="002646AC" w:rsidRPr="002646AC" w:rsidRDefault="002646AC" w:rsidP="002646AC">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904521">
        <w:rPr>
          <w:noProof/>
        </w:rPr>
        <w:t>1</w:t>
      </w:r>
      <w:r>
        <w:fldChar w:fldCharType="end"/>
      </w:r>
      <w:r>
        <w:t xml:space="preserve"> The directory structure after running the </w:t>
      </w:r>
      <w:proofErr w:type="spellStart"/>
      <w:r>
        <w:t>CsvExampleGen</w:t>
      </w:r>
      <w:proofErr w:type="spellEnd"/>
    </w:p>
    <w:p w14:paraId="7DB4D727" w14:textId="58407274" w:rsidR="002646AC" w:rsidRDefault="002646AC" w:rsidP="002646AC">
      <w:pPr>
        <w:ind w:firstLine="720"/>
        <w:jc w:val="both"/>
        <w:rPr>
          <w:rFonts w:ascii="Times New Roman" w:hAnsi="Times New Roman" w:cs="Times New Roman"/>
          <w:lang w:val="en-US"/>
        </w:rPr>
      </w:pPr>
      <w:r w:rsidRPr="002646AC">
        <w:rPr>
          <w:rFonts w:ascii="Times New Roman" w:hAnsi="Times New Roman" w:cs="Times New Roman"/>
          <w:lang w:val="en-US"/>
        </w:rPr>
        <w:t xml:space="preserve">Once transformed data is prepared, the Trainer component defines and fits a </w:t>
      </w:r>
      <w:proofErr w:type="spellStart"/>
      <w:r w:rsidRPr="002646AC">
        <w:rPr>
          <w:rFonts w:ascii="Times New Roman" w:hAnsi="Times New Roman" w:cs="Times New Roman"/>
          <w:lang w:val="en-US"/>
        </w:rPr>
        <w:t>Keras</w:t>
      </w:r>
      <w:proofErr w:type="spellEnd"/>
      <w:r w:rsidRPr="002646AC">
        <w:rPr>
          <w:rFonts w:ascii="Times New Roman" w:hAnsi="Times New Roman" w:cs="Times New Roman"/>
          <w:lang w:val="en-US"/>
        </w:rPr>
        <w:t xml:space="preserve"> model. The model architecture combines dense features with categorical embeddings or one-hot vectors, producing a regression network to estimate fire area. TensorFlow Serving requires signatures—special functions annotated with @</w:t>
      </w:r>
      <w:proofErr w:type="gramStart"/>
      <w:r w:rsidRPr="002646AC">
        <w:rPr>
          <w:rFonts w:ascii="Times New Roman" w:hAnsi="Times New Roman" w:cs="Times New Roman"/>
          <w:lang w:val="en-US"/>
        </w:rPr>
        <w:t>tf.function</w:t>
      </w:r>
      <w:proofErr w:type="gramEnd"/>
      <w:r w:rsidRPr="002646AC">
        <w:rPr>
          <w:rFonts w:ascii="Times New Roman" w:hAnsi="Times New Roman" w:cs="Times New Roman"/>
          <w:lang w:val="en-US"/>
        </w:rPr>
        <w:t xml:space="preserve">—which define how inputs and outputs are exposed through an API. Figure </w:t>
      </w:r>
      <w:r>
        <w:rPr>
          <w:rFonts w:ascii="Times New Roman" w:hAnsi="Times New Roman" w:cs="Times New Roman"/>
          <w:lang w:val="en-US"/>
        </w:rPr>
        <w:t>2</w:t>
      </w:r>
      <w:r w:rsidRPr="002646AC">
        <w:rPr>
          <w:rFonts w:ascii="Times New Roman" w:hAnsi="Times New Roman" w:cs="Times New Roman"/>
          <w:lang w:val="en-US"/>
        </w:rPr>
        <w:t xml:space="preserve"> illustrates the interaction: a client sends an HTTP request, the server routes it to the correct signature, the model generates predictions, and results flow back to the client.</w:t>
      </w:r>
    </w:p>
    <w:p w14:paraId="5225ED94" w14:textId="77777777" w:rsidR="002646AC" w:rsidRDefault="002646AC" w:rsidP="002646AC">
      <w:pPr>
        <w:keepNext/>
        <w:jc w:val="center"/>
      </w:pPr>
      <w:r>
        <w:rPr>
          <w:rFonts w:ascii="Times New Roman" w:hAnsi="Times New Roman" w:cs="Times New Roman"/>
          <w:noProof/>
          <w:lang w:val="en-US"/>
        </w:rPr>
        <w:lastRenderedPageBreak/>
        <w:drawing>
          <wp:inline distT="0" distB="0" distL="0" distR="0" wp14:anchorId="70D2F471" wp14:editId="4C54DFA9">
            <wp:extent cx="5943600" cy="4559300"/>
            <wp:effectExtent l="0" t="0" r="0" b="0"/>
            <wp:docPr id="854451347" name="Picture 2" descr="A diagram of a model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1347" name="Picture 2" descr="A diagram of a model serv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559300"/>
                    </a:xfrm>
                    <a:prstGeom prst="rect">
                      <a:avLst/>
                    </a:prstGeom>
                  </pic:spPr>
                </pic:pic>
              </a:graphicData>
            </a:graphic>
          </wp:inline>
        </w:drawing>
      </w:r>
    </w:p>
    <w:p w14:paraId="20D49962" w14:textId="352A0364" w:rsidR="002646AC" w:rsidRPr="002646AC" w:rsidRDefault="002646AC" w:rsidP="002646AC">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904521">
        <w:rPr>
          <w:noProof/>
        </w:rPr>
        <w:t>2</w:t>
      </w:r>
      <w:r>
        <w:fldChar w:fldCharType="end"/>
      </w:r>
      <w:r>
        <w:t xml:space="preserve"> How the model interacts with the API, the TensorFlow server, and the client</w:t>
      </w:r>
    </w:p>
    <w:p w14:paraId="1DAEDED8" w14:textId="269510F3" w:rsidR="002646AC" w:rsidRDefault="002646AC" w:rsidP="002646AC">
      <w:pPr>
        <w:jc w:val="both"/>
        <w:rPr>
          <w:rFonts w:ascii="Times New Roman" w:hAnsi="Times New Roman" w:cs="Times New Roman"/>
          <w:lang w:val="en-US"/>
        </w:rPr>
      </w:pPr>
      <w:r w:rsidRPr="002646AC">
        <w:rPr>
          <w:rFonts w:ascii="Times New Roman" w:hAnsi="Times New Roman" w:cs="Times New Roman"/>
          <w:lang w:val="en-US"/>
        </w:rPr>
        <w:t xml:space="preserve">Training logs reveal the pipeline’s complexity: Python wheel packages are generated for distribution, model checkpoints are written to directories, and validation losses are reported across epochs. Outliers in the forest fire dataset, particularly skewed variables like FFMC, are handled using </w:t>
      </w:r>
      <w:proofErr w:type="spellStart"/>
      <w:r w:rsidRPr="002646AC">
        <w:rPr>
          <w:rFonts w:ascii="Times New Roman" w:hAnsi="Times New Roman" w:cs="Times New Roman"/>
          <w:lang w:val="en-US"/>
        </w:rPr>
        <w:t>tensorflow_data_validation</w:t>
      </w:r>
      <w:proofErr w:type="spellEnd"/>
      <w:r w:rsidRPr="002646AC">
        <w:rPr>
          <w:rFonts w:ascii="Times New Roman" w:hAnsi="Times New Roman" w:cs="Times New Roman"/>
          <w:lang w:val="en-US"/>
        </w:rPr>
        <w:t xml:space="preserve"> (</w:t>
      </w:r>
      <w:proofErr w:type="spellStart"/>
      <w:r w:rsidRPr="002646AC">
        <w:rPr>
          <w:rFonts w:ascii="Times New Roman" w:hAnsi="Times New Roman" w:cs="Times New Roman"/>
          <w:lang w:val="en-US"/>
        </w:rPr>
        <w:t>tfdv</w:t>
      </w:r>
      <w:proofErr w:type="spellEnd"/>
      <w:r w:rsidRPr="002646AC">
        <w:rPr>
          <w:rFonts w:ascii="Times New Roman" w:hAnsi="Times New Roman" w:cs="Times New Roman"/>
          <w:lang w:val="en-US"/>
        </w:rPr>
        <w:t xml:space="preserve">). With this, anomalies can be flagged, thresholds edited, and cleaned data revalidated. Figure </w:t>
      </w:r>
      <w:r w:rsidR="009E3AA7">
        <w:rPr>
          <w:rFonts w:ascii="Times New Roman" w:hAnsi="Times New Roman" w:cs="Times New Roman"/>
          <w:lang w:val="en-US"/>
        </w:rPr>
        <w:t>3</w:t>
      </w:r>
      <w:r w:rsidRPr="002646AC">
        <w:rPr>
          <w:rFonts w:ascii="Times New Roman" w:hAnsi="Times New Roman" w:cs="Times New Roman"/>
          <w:lang w:val="en-US"/>
        </w:rPr>
        <w:t xml:space="preserve"> displays a summary statistics chart where heavy skewness in some columns highlights the need for anomaly detection.</w:t>
      </w:r>
    </w:p>
    <w:p w14:paraId="0721D350" w14:textId="77777777" w:rsidR="009E3AA7" w:rsidRDefault="009E3AA7" w:rsidP="009E3AA7">
      <w:pPr>
        <w:keepNext/>
        <w:jc w:val="center"/>
      </w:pPr>
      <w:r>
        <w:rPr>
          <w:rFonts w:ascii="Times New Roman" w:hAnsi="Times New Roman" w:cs="Times New Roman"/>
          <w:noProof/>
          <w:lang w:val="en-US"/>
        </w:rPr>
        <w:lastRenderedPageBreak/>
        <w:drawing>
          <wp:inline distT="0" distB="0" distL="0" distR="0" wp14:anchorId="03195677" wp14:editId="13D35072">
            <wp:extent cx="5943600" cy="5083175"/>
            <wp:effectExtent l="0" t="0" r="0" b="0"/>
            <wp:docPr id="1701202285"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2285" name="Picture 3"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5083175"/>
                    </a:xfrm>
                    <a:prstGeom prst="rect">
                      <a:avLst/>
                    </a:prstGeom>
                  </pic:spPr>
                </pic:pic>
              </a:graphicData>
            </a:graphic>
          </wp:inline>
        </w:drawing>
      </w:r>
    </w:p>
    <w:p w14:paraId="3696919D" w14:textId="68261EBF" w:rsidR="009E3AA7" w:rsidRPr="002646AC" w:rsidRDefault="009E3AA7" w:rsidP="009E3AA7">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904521">
        <w:rPr>
          <w:noProof/>
        </w:rPr>
        <w:t>3</w:t>
      </w:r>
      <w:r>
        <w:fldChar w:fldCharType="end"/>
      </w:r>
      <w:r>
        <w:t xml:space="preserve"> The summary statistics graphs generated for the data by the </w:t>
      </w:r>
      <w:proofErr w:type="spellStart"/>
      <w:r>
        <w:t>StatisticsGen</w:t>
      </w:r>
      <w:proofErr w:type="spellEnd"/>
      <w:r>
        <w:t xml:space="preserve"> component</w:t>
      </w:r>
    </w:p>
    <w:p w14:paraId="58A7B8B1" w14:textId="3CDD543E" w:rsidR="002646AC" w:rsidRDefault="002646AC" w:rsidP="002646AC">
      <w:pPr>
        <w:jc w:val="both"/>
        <w:rPr>
          <w:rFonts w:ascii="Times New Roman" w:hAnsi="Times New Roman" w:cs="Times New Roman"/>
          <w:lang w:val="en-US"/>
        </w:rPr>
      </w:pPr>
      <w:r w:rsidRPr="002646AC">
        <w:rPr>
          <w:rFonts w:ascii="Times New Roman" w:hAnsi="Times New Roman" w:cs="Times New Roman"/>
          <w:lang w:val="en-US"/>
        </w:rPr>
        <w:t xml:space="preserve">To move from experimentation to production, models are wrapped in Docker containers, which encapsulate the model, its serving binaries, and all dependencies in an isolated unit. Docker images (such as </w:t>
      </w:r>
      <w:proofErr w:type="spellStart"/>
      <w:r w:rsidRPr="002646AC">
        <w:rPr>
          <w:rFonts w:ascii="Times New Roman" w:hAnsi="Times New Roman" w:cs="Times New Roman"/>
          <w:lang w:val="en-US"/>
        </w:rPr>
        <w:t>tensorflow</w:t>
      </w:r>
      <w:proofErr w:type="spellEnd"/>
      <w:r w:rsidRPr="002646AC">
        <w:rPr>
          <w:rFonts w:ascii="Times New Roman" w:hAnsi="Times New Roman" w:cs="Times New Roman"/>
          <w:lang w:val="en-US"/>
        </w:rPr>
        <w:t>/serving) provide REST endpoints through which clients can request predictions. Figure</w:t>
      </w:r>
      <w:r w:rsidR="009E3AA7">
        <w:rPr>
          <w:rFonts w:ascii="Times New Roman" w:hAnsi="Times New Roman" w:cs="Times New Roman"/>
          <w:lang w:val="en-US"/>
        </w:rPr>
        <w:t xml:space="preserve"> 4</w:t>
      </w:r>
      <w:r w:rsidRPr="002646AC">
        <w:rPr>
          <w:rFonts w:ascii="Times New Roman" w:hAnsi="Times New Roman" w:cs="Times New Roman"/>
          <w:lang w:val="en-US"/>
        </w:rPr>
        <w:t xml:space="preserve"> presents the architecture: the ML model sits behind a TensorFlow Serving API, exposed on a server port, where endpoints like /v1/models/</w:t>
      </w:r>
      <w:proofErr w:type="spellStart"/>
      <w:r w:rsidRPr="002646AC">
        <w:rPr>
          <w:rFonts w:ascii="Times New Roman" w:hAnsi="Times New Roman" w:cs="Times New Roman"/>
          <w:lang w:val="en-US"/>
        </w:rPr>
        <w:t>forest_fires_</w:t>
      </w:r>
      <w:proofErr w:type="gramStart"/>
      <w:r w:rsidRPr="002646AC">
        <w:rPr>
          <w:rFonts w:ascii="Times New Roman" w:hAnsi="Times New Roman" w:cs="Times New Roman"/>
          <w:lang w:val="en-US"/>
        </w:rPr>
        <w:t>model:predict</w:t>
      </w:r>
      <w:proofErr w:type="spellEnd"/>
      <w:proofErr w:type="gramEnd"/>
      <w:r w:rsidRPr="002646AC">
        <w:rPr>
          <w:rFonts w:ascii="Times New Roman" w:hAnsi="Times New Roman" w:cs="Times New Roman"/>
          <w:lang w:val="en-US"/>
        </w:rPr>
        <w:t xml:space="preserve"> deliver predictions. The pipeline also integrates validators—</w:t>
      </w:r>
      <w:proofErr w:type="spellStart"/>
      <w:r w:rsidRPr="002646AC">
        <w:rPr>
          <w:rFonts w:ascii="Times New Roman" w:hAnsi="Times New Roman" w:cs="Times New Roman"/>
          <w:lang w:val="en-US"/>
        </w:rPr>
        <w:t>InfraValidator</w:t>
      </w:r>
      <w:proofErr w:type="spellEnd"/>
      <w:r w:rsidRPr="002646AC">
        <w:rPr>
          <w:rFonts w:ascii="Times New Roman" w:hAnsi="Times New Roman" w:cs="Times New Roman"/>
          <w:lang w:val="en-US"/>
        </w:rPr>
        <w:t xml:space="preserve"> checks that the container is healthy, while Evaluator compares new models against baselines. Only when both infrastructure and accuracy </w:t>
      </w:r>
      <w:proofErr w:type="gramStart"/>
      <w:r w:rsidRPr="002646AC">
        <w:rPr>
          <w:rFonts w:ascii="Times New Roman" w:hAnsi="Times New Roman" w:cs="Times New Roman"/>
          <w:lang w:val="en-US"/>
        </w:rPr>
        <w:t>checks</w:t>
      </w:r>
      <w:proofErr w:type="gramEnd"/>
      <w:r w:rsidRPr="002646AC">
        <w:rPr>
          <w:rFonts w:ascii="Times New Roman" w:hAnsi="Times New Roman" w:cs="Times New Roman"/>
          <w:lang w:val="en-US"/>
        </w:rPr>
        <w:t xml:space="preserve"> pass will the Pusher component release the model to production.</w:t>
      </w:r>
    </w:p>
    <w:p w14:paraId="2FEA5338" w14:textId="77777777" w:rsidR="009E3AA7" w:rsidRDefault="009E3AA7" w:rsidP="009E3AA7">
      <w:pPr>
        <w:keepNext/>
        <w:jc w:val="center"/>
      </w:pPr>
      <w:r>
        <w:rPr>
          <w:rFonts w:ascii="Times New Roman" w:hAnsi="Times New Roman" w:cs="Times New Roman"/>
          <w:noProof/>
          <w:lang w:val="en-US"/>
        </w:rPr>
        <w:lastRenderedPageBreak/>
        <w:drawing>
          <wp:inline distT="0" distB="0" distL="0" distR="0" wp14:anchorId="3612A6D2" wp14:editId="72494F62">
            <wp:extent cx="5943600" cy="4455160"/>
            <wp:effectExtent l="0" t="0" r="0" b="2540"/>
            <wp:docPr id="1800564873" name="Picture 4"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64873" name="Picture 4" descr="A diagram of a mode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0EC12FEF" w14:textId="660AECBF" w:rsidR="009E3AA7" w:rsidRPr="002646AC" w:rsidRDefault="009E3AA7" w:rsidP="009E3AA7">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904521">
        <w:rPr>
          <w:noProof/>
        </w:rPr>
        <w:t>4</w:t>
      </w:r>
      <w:r>
        <w:fldChar w:fldCharType="end"/>
      </w:r>
      <w:r>
        <w:t xml:space="preserve"> How the model interacts with the API, the TensorFlow server, and the client</w:t>
      </w:r>
    </w:p>
    <w:p w14:paraId="35654F4B" w14:textId="11F5A72B" w:rsidR="002646AC" w:rsidRPr="002646AC" w:rsidRDefault="002646AC" w:rsidP="002646AC">
      <w:pPr>
        <w:jc w:val="both"/>
        <w:rPr>
          <w:rFonts w:ascii="Times New Roman" w:hAnsi="Times New Roman" w:cs="Times New Roman"/>
          <w:lang w:val="en-US"/>
        </w:rPr>
      </w:pPr>
      <w:r w:rsidRPr="002646AC">
        <w:rPr>
          <w:rFonts w:ascii="Times New Roman" w:hAnsi="Times New Roman" w:cs="Times New Roman"/>
          <w:lang w:val="en-US"/>
        </w:rPr>
        <w:t>The final pipeline integrates all TFX components: data ingestion, statistics, schema inference, transformations, model training, anomaly detection, validation, and deployment. Once deployed, clients interact with the model purely through APIs, receiving real-time predictions as JSON responses.</w:t>
      </w:r>
    </w:p>
    <w:p w14:paraId="1C65109F" w14:textId="0A9FC6CB" w:rsidR="002646AC" w:rsidRDefault="002646AC" w:rsidP="009E3AA7">
      <w:pPr>
        <w:ind w:firstLine="720"/>
        <w:jc w:val="both"/>
        <w:rPr>
          <w:rFonts w:ascii="Times New Roman" w:hAnsi="Times New Roman" w:cs="Times New Roman"/>
          <w:lang w:val="en-US"/>
        </w:rPr>
      </w:pPr>
      <w:r w:rsidRPr="002646AC">
        <w:rPr>
          <w:rFonts w:ascii="Times New Roman" w:hAnsi="Times New Roman" w:cs="Times New Roman"/>
          <w:lang w:val="en-US"/>
        </w:rPr>
        <w:t xml:space="preserve">In conclusion, TFX provides a structured and automated route to </w:t>
      </w:r>
      <w:proofErr w:type="spellStart"/>
      <w:r w:rsidRPr="002646AC">
        <w:rPr>
          <w:rFonts w:ascii="Times New Roman" w:hAnsi="Times New Roman" w:cs="Times New Roman"/>
          <w:lang w:val="en-US"/>
        </w:rPr>
        <w:t>MLOps</w:t>
      </w:r>
      <w:proofErr w:type="spellEnd"/>
      <w:r w:rsidRPr="002646AC">
        <w:rPr>
          <w:rFonts w:ascii="Times New Roman" w:hAnsi="Times New Roman" w:cs="Times New Roman"/>
          <w:lang w:val="en-US"/>
        </w:rPr>
        <w:t>. It standardizes machine learning development with pipelines that not only train models but also enforce validation, guarantee reproducibility, and simplify deployment through Docker and TensorFlow Serving. This transforms models from fragile experiments into scalable, production-ready systems that organizations can rely on for continuous learning and decision-making.</w:t>
      </w:r>
    </w:p>
    <w:p w14:paraId="69441D9F" w14:textId="6F27D569" w:rsidR="00822FDE" w:rsidRPr="00822FDE" w:rsidRDefault="00904521" w:rsidP="00822FDE">
      <w:pPr>
        <w:jc w:val="both"/>
        <w:rPr>
          <w:rFonts w:ascii="Times New Roman" w:hAnsi="Times New Roman" w:cs="Times New Roman"/>
          <w:b/>
          <w:bCs/>
          <w:lang w:val="en-US"/>
        </w:rPr>
      </w:pPr>
      <w:r w:rsidRPr="00822FDE">
        <w:rPr>
          <w:rFonts w:ascii="Times New Roman" w:hAnsi="Times New Roman" w:cs="Times New Roman"/>
          <w:b/>
          <w:bCs/>
          <w:lang w:val="en-US"/>
        </w:rPr>
        <w:t xml:space="preserve">Reproduced code for </w:t>
      </w:r>
      <w:r w:rsidR="00822FDE" w:rsidRPr="00822FDE">
        <w:rPr>
          <w:rFonts w:ascii="Times New Roman" w:hAnsi="Times New Roman" w:cs="Times New Roman"/>
          <w:b/>
          <w:bCs/>
          <w:lang w:val="en-US"/>
        </w:rPr>
        <w:t>forest_fires_transform.py:</w:t>
      </w:r>
    </w:p>
    <w:p w14:paraId="75313AB9"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import </w:t>
      </w:r>
      <w:proofErr w:type="spellStart"/>
      <w:r w:rsidRPr="00822FDE">
        <w:rPr>
          <w:rFonts w:ascii="Courier New" w:hAnsi="Courier New" w:cs="Courier New"/>
          <w:lang w:val="en-US"/>
        </w:rPr>
        <w:t>tensorflow</w:t>
      </w:r>
      <w:proofErr w:type="spellEnd"/>
      <w:r w:rsidRPr="00822FDE">
        <w:rPr>
          <w:rFonts w:ascii="Courier New" w:hAnsi="Courier New" w:cs="Courier New"/>
          <w:lang w:val="en-US"/>
        </w:rPr>
        <w:t xml:space="preserve"> as </w:t>
      </w:r>
      <w:proofErr w:type="spellStart"/>
      <w:r w:rsidRPr="00822FDE">
        <w:rPr>
          <w:rFonts w:ascii="Courier New" w:hAnsi="Courier New" w:cs="Courier New"/>
          <w:lang w:val="en-US"/>
        </w:rPr>
        <w:t>tf</w:t>
      </w:r>
      <w:proofErr w:type="spellEnd"/>
    </w:p>
    <w:p w14:paraId="7CA6B381"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import </w:t>
      </w:r>
      <w:proofErr w:type="spellStart"/>
      <w:r w:rsidRPr="00822FDE">
        <w:rPr>
          <w:rFonts w:ascii="Courier New" w:hAnsi="Courier New" w:cs="Courier New"/>
          <w:lang w:val="en-US"/>
        </w:rPr>
        <w:t>tensorflow_transform</w:t>
      </w:r>
      <w:proofErr w:type="spellEnd"/>
      <w:r w:rsidRPr="00822FDE">
        <w:rPr>
          <w:rFonts w:ascii="Courier New" w:hAnsi="Courier New" w:cs="Courier New"/>
          <w:lang w:val="en-US"/>
        </w:rPr>
        <w:t xml:space="preserve"> as </w:t>
      </w:r>
      <w:proofErr w:type="spellStart"/>
      <w:r w:rsidRPr="00822FDE">
        <w:rPr>
          <w:rFonts w:ascii="Courier New" w:hAnsi="Courier New" w:cs="Courier New"/>
          <w:lang w:val="en-US"/>
        </w:rPr>
        <w:t>tft</w:t>
      </w:r>
      <w:proofErr w:type="spellEnd"/>
    </w:p>
    <w:p w14:paraId="22415613" w14:textId="77777777" w:rsidR="00822FDE" w:rsidRPr="00822FDE" w:rsidRDefault="00822FDE" w:rsidP="00822FDE">
      <w:pPr>
        <w:jc w:val="both"/>
        <w:rPr>
          <w:rFonts w:ascii="Courier New" w:hAnsi="Courier New" w:cs="Courier New"/>
          <w:lang w:val="en-US"/>
        </w:rPr>
      </w:pPr>
    </w:p>
    <w:p w14:paraId="3F8FD445"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lastRenderedPageBreak/>
        <w:t xml:space="preserve">import </w:t>
      </w:r>
      <w:proofErr w:type="spellStart"/>
      <w:r w:rsidRPr="00822FDE">
        <w:rPr>
          <w:rFonts w:ascii="Courier New" w:hAnsi="Courier New" w:cs="Courier New"/>
          <w:lang w:val="en-US"/>
        </w:rPr>
        <w:t>forest_fires_constants</w:t>
      </w:r>
      <w:proofErr w:type="spellEnd"/>
    </w:p>
    <w:p w14:paraId="0BCF2BD8" w14:textId="77777777" w:rsidR="00822FDE" w:rsidRPr="00822FDE" w:rsidRDefault="00822FDE" w:rsidP="00822FDE">
      <w:pPr>
        <w:jc w:val="both"/>
        <w:rPr>
          <w:rFonts w:ascii="Courier New" w:hAnsi="Courier New" w:cs="Courier New"/>
          <w:lang w:val="en-US"/>
        </w:rPr>
      </w:pPr>
    </w:p>
    <w:p w14:paraId="25D1A99A" w14:textId="2B956952"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_DENSE_FLOAT_FEATURE_KEYS = </w:t>
      </w:r>
      <w:proofErr w:type="spellStart"/>
      <w:r w:rsidRPr="00822FDE">
        <w:rPr>
          <w:rFonts w:ascii="Courier New" w:hAnsi="Courier New" w:cs="Courier New"/>
          <w:lang w:val="en-US"/>
        </w:rPr>
        <w:t>forest_fires_</w:t>
      </w:r>
      <w:proofErr w:type="gramStart"/>
      <w:r w:rsidRPr="00822FDE">
        <w:rPr>
          <w:rFonts w:ascii="Courier New" w:hAnsi="Courier New" w:cs="Courier New"/>
          <w:lang w:val="en-US"/>
        </w:rPr>
        <w:t>constants.DENSE</w:t>
      </w:r>
      <w:proofErr w:type="gramEnd"/>
      <w:r w:rsidRPr="00822FDE">
        <w:rPr>
          <w:rFonts w:ascii="Courier New" w:hAnsi="Courier New" w:cs="Courier New"/>
          <w:lang w:val="en-US"/>
        </w:rPr>
        <w:t>_FLOAT_FEATURE_KEY</w:t>
      </w:r>
      <w:r>
        <w:rPr>
          <w:rFonts w:ascii="Courier New" w:hAnsi="Courier New" w:cs="Courier New"/>
          <w:lang w:val="en-US"/>
        </w:rPr>
        <w:t>S</w:t>
      </w:r>
      <w:proofErr w:type="spellEnd"/>
    </w:p>
    <w:p w14:paraId="77645242"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_VOCAB_FEATURE_KEYS = </w:t>
      </w:r>
      <w:proofErr w:type="spellStart"/>
      <w:r w:rsidRPr="00822FDE">
        <w:rPr>
          <w:rFonts w:ascii="Courier New" w:hAnsi="Courier New" w:cs="Courier New"/>
          <w:lang w:val="en-US"/>
        </w:rPr>
        <w:t>forest_fires_</w:t>
      </w:r>
      <w:proofErr w:type="gramStart"/>
      <w:r w:rsidRPr="00822FDE">
        <w:rPr>
          <w:rFonts w:ascii="Courier New" w:hAnsi="Courier New" w:cs="Courier New"/>
          <w:lang w:val="en-US"/>
        </w:rPr>
        <w:t>constants.VOCAB</w:t>
      </w:r>
      <w:proofErr w:type="gramEnd"/>
      <w:r w:rsidRPr="00822FDE">
        <w:rPr>
          <w:rFonts w:ascii="Courier New" w:hAnsi="Courier New" w:cs="Courier New"/>
          <w:lang w:val="en-US"/>
        </w:rPr>
        <w:t>_FEATURE_KEYS</w:t>
      </w:r>
      <w:proofErr w:type="spellEnd"/>
    </w:p>
    <w:p w14:paraId="5EB49B98"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_BUCKET_FEATURE_KEYS = </w:t>
      </w:r>
      <w:proofErr w:type="spellStart"/>
      <w:r w:rsidRPr="00822FDE">
        <w:rPr>
          <w:rFonts w:ascii="Courier New" w:hAnsi="Courier New" w:cs="Courier New"/>
          <w:lang w:val="en-US"/>
        </w:rPr>
        <w:t>forest_fires_</w:t>
      </w:r>
      <w:proofErr w:type="gramStart"/>
      <w:r w:rsidRPr="00822FDE">
        <w:rPr>
          <w:rFonts w:ascii="Courier New" w:hAnsi="Courier New" w:cs="Courier New"/>
          <w:lang w:val="en-US"/>
        </w:rPr>
        <w:t>constants.BUCKET</w:t>
      </w:r>
      <w:proofErr w:type="gramEnd"/>
      <w:r w:rsidRPr="00822FDE">
        <w:rPr>
          <w:rFonts w:ascii="Courier New" w:hAnsi="Courier New" w:cs="Courier New"/>
          <w:lang w:val="en-US"/>
        </w:rPr>
        <w:t>_FEATURE_KEYS</w:t>
      </w:r>
      <w:proofErr w:type="spellEnd"/>
    </w:p>
    <w:p w14:paraId="51C20C88"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_BUCKET_FEATURE_BOUNDARIES = </w:t>
      </w:r>
      <w:proofErr w:type="spellStart"/>
      <w:r w:rsidRPr="00822FDE">
        <w:rPr>
          <w:rFonts w:ascii="Courier New" w:hAnsi="Courier New" w:cs="Courier New"/>
          <w:lang w:val="en-US"/>
        </w:rPr>
        <w:t>forest_fires_</w:t>
      </w:r>
      <w:proofErr w:type="gramStart"/>
      <w:r w:rsidRPr="00822FDE">
        <w:rPr>
          <w:rFonts w:ascii="Courier New" w:hAnsi="Courier New" w:cs="Courier New"/>
          <w:lang w:val="en-US"/>
        </w:rPr>
        <w:t>constants.BUCKET</w:t>
      </w:r>
      <w:proofErr w:type="gramEnd"/>
      <w:r w:rsidRPr="00822FDE">
        <w:rPr>
          <w:rFonts w:ascii="Courier New" w:hAnsi="Courier New" w:cs="Courier New"/>
          <w:lang w:val="en-US"/>
        </w:rPr>
        <w:t>_FEATURE_BOUNDARIES</w:t>
      </w:r>
      <w:proofErr w:type="spellEnd"/>
    </w:p>
    <w:p w14:paraId="1C678FFB"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_LABEL_KEY = </w:t>
      </w:r>
      <w:proofErr w:type="spellStart"/>
      <w:r w:rsidRPr="00822FDE">
        <w:rPr>
          <w:rFonts w:ascii="Courier New" w:hAnsi="Courier New" w:cs="Courier New"/>
          <w:lang w:val="en-US"/>
        </w:rPr>
        <w:t>forest_fires_</w:t>
      </w:r>
      <w:proofErr w:type="gramStart"/>
      <w:r w:rsidRPr="00822FDE">
        <w:rPr>
          <w:rFonts w:ascii="Courier New" w:hAnsi="Courier New" w:cs="Courier New"/>
          <w:lang w:val="en-US"/>
        </w:rPr>
        <w:t>constants.LABEL</w:t>
      </w:r>
      <w:proofErr w:type="gramEnd"/>
      <w:r w:rsidRPr="00822FDE">
        <w:rPr>
          <w:rFonts w:ascii="Courier New" w:hAnsi="Courier New" w:cs="Courier New"/>
          <w:lang w:val="en-US"/>
        </w:rPr>
        <w:t>_KEY</w:t>
      </w:r>
      <w:proofErr w:type="spellEnd"/>
    </w:p>
    <w:p w14:paraId="4C0B4A1A"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_</w:t>
      </w:r>
      <w:proofErr w:type="spellStart"/>
      <w:r w:rsidRPr="00822FDE">
        <w:rPr>
          <w:rFonts w:ascii="Courier New" w:hAnsi="Courier New" w:cs="Courier New"/>
          <w:lang w:val="en-US"/>
        </w:rPr>
        <w:t>transformed_name</w:t>
      </w:r>
      <w:proofErr w:type="spellEnd"/>
      <w:r w:rsidRPr="00822FDE">
        <w:rPr>
          <w:rFonts w:ascii="Courier New" w:hAnsi="Courier New" w:cs="Courier New"/>
          <w:lang w:val="en-US"/>
        </w:rPr>
        <w:t xml:space="preserve"> = </w:t>
      </w:r>
      <w:proofErr w:type="spellStart"/>
      <w:r w:rsidRPr="00822FDE">
        <w:rPr>
          <w:rFonts w:ascii="Courier New" w:hAnsi="Courier New" w:cs="Courier New"/>
          <w:lang w:val="en-US"/>
        </w:rPr>
        <w:t>forest_fires_</w:t>
      </w:r>
      <w:proofErr w:type="gramStart"/>
      <w:r w:rsidRPr="00822FDE">
        <w:rPr>
          <w:rFonts w:ascii="Courier New" w:hAnsi="Courier New" w:cs="Courier New"/>
          <w:lang w:val="en-US"/>
        </w:rPr>
        <w:t>constants.transformed</w:t>
      </w:r>
      <w:proofErr w:type="gramEnd"/>
      <w:r w:rsidRPr="00822FDE">
        <w:rPr>
          <w:rFonts w:ascii="Courier New" w:hAnsi="Courier New" w:cs="Courier New"/>
          <w:lang w:val="en-US"/>
        </w:rPr>
        <w:t>_name</w:t>
      </w:r>
      <w:proofErr w:type="spellEnd"/>
    </w:p>
    <w:p w14:paraId="6826B0F1" w14:textId="77777777" w:rsidR="00822FDE" w:rsidRPr="00822FDE" w:rsidRDefault="00822FDE" w:rsidP="00822FDE">
      <w:pPr>
        <w:jc w:val="both"/>
        <w:rPr>
          <w:rFonts w:ascii="Courier New" w:hAnsi="Courier New" w:cs="Courier New"/>
          <w:lang w:val="en-US"/>
        </w:rPr>
      </w:pPr>
    </w:p>
    <w:p w14:paraId="1967E468" w14:textId="1DF62BDC"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def </w:t>
      </w:r>
      <w:proofErr w:type="spellStart"/>
      <w:r w:rsidRPr="00822FDE">
        <w:rPr>
          <w:rFonts w:ascii="Courier New" w:hAnsi="Courier New" w:cs="Courier New"/>
          <w:lang w:val="en-US"/>
        </w:rPr>
        <w:t>preprocessing_fn</w:t>
      </w:r>
      <w:proofErr w:type="spellEnd"/>
      <w:r w:rsidRPr="00822FDE">
        <w:rPr>
          <w:rFonts w:ascii="Courier New" w:hAnsi="Courier New" w:cs="Courier New"/>
          <w:lang w:val="en-US"/>
        </w:rPr>
        <w:t>(inputs):</w:t>
      </w:r>
    </w:p>
    <w:p w14:paraId="41B22E7E"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outputs = {}</w:t>
      </w:r>
    </w:p>
    <w:p w14:paraId="71796C99"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for key in _DENSE_FLOAT_FEATURE_KEYS:</w:t>
      </w:r>
    </w:p>
    <w:p w14:paraId="5A481E52"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outputs[_</w:t>
      </w:r>
      <w:proofErr w:type="spellStart"/>
      <w:r w:rsidRPr="00822FDE">
        <w:rPr>
          <w:rFonts w:ascii="Courier New" w:hAnsi="Courier New" w:cs="Courier New"/>
          <w:lang w:val="en-US"/>
        </w:rPr>
        <w:t>transformed_name</w:t>
      </w:r>
      <w:proofErr w:type="spellEnd"/>
      <w:r w:rsidRPr="00822FDE">
        <w:rPr>
          <w:rFonts w:ascii="Courier New" w:hAnsi="Courier New" w:cs="Courier New"/>
          <w:lang w:val="en-US"/>
        </w:rPr>
        <w:t xml:space="preserve">(key)] = </w:t>
      </w:r>
      <w:proofErr w:type="spellStart"/>
      <w:proofErr w:type="gramStart"/>
      <w:r w:rsidRPr="00822FDE">
        <w:rPr>
          <w:rFonts w:ascii="Courier New" w:hAnsi="Courier New" w:cs="Courier New"/>
          <w:lang w:val="en-US"/>
        </w:rPr>
        <w:t>tft.scale</w:t>
      </w:r>
      <w:proofErr w:type="gramEnd"/>
      <w:r w:rsidRPr="00822FDE">
        <w:rPr>
          <w:rFonts w:ascii="Courier New" w:hAnsi="Courier New" w:cs="Courier New"/>
          <w:lang w:val="en-US"/>
        </w:rPr>
        <w:t>_to_z_</w:t>
      </w:r>
      <w:proofErr w:type="gramStart"/>
      <w:r w:rsidRPr="00822FDE">
        <w:rPr>
          <w:rFonts w:ascii="Courier New" w:hAnsi="Courier New" w:cs="Courier New"/>
          <w:lang w:val="en-US"/>
        </w:rPr>
        <w:t>score</w:t>
      </w:r>
      <w:proofErr w:type="spellEnd"/>
      <w:r w:rsidRPr="00822FDE">
        <w:rPr>
          <w:rFonts w:ascii="Courier New" w:hAnsi="Courier New" w:cs="Courier New"/>
          <w:lang w:val="en-US"/>
        </w:rPr>
        <w:t>(</w:t>
      </w:r>
      <w:proofErr w:type="gramEnd"/>
    </w:p>
    <w:p w14:paraId="1BC0097B"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roofErr w:type="spellStart"/>
      <w:r w:rsidRPr="00822FDE">
        <w:rPr>
          <w:rFonts w:ascii="Courier New" w:hAnsi="Courier New" w:cs="Courier New"/>
          <w:lang w:val="en-US"/>
        </w:rPr>
        <w:t>sparse_to_dense</w:t>
      </w:r>
      <w:proofErr w:type="spellEnd"/>
      <w:r w:rsidRPr="00822FDE">
        <w:rPr>
          <w:rFonts w:ascii="Courier New" w:hAnsi="Courier New" w:cs="Courier New"/>
          <w:lang w:val="en-US"/>
        </w:rPr>
        <w:t>(inputs[key])</w:t>
      </w:r>
    </w:p>
    <w:p w14:paraId="3138776C"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
    <w:p w14:paraId="1B5A4367"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for key in _VOCAB_FEATURE_KEYS:</w:t>
      </w:r>
    </w:p>
    <w:p w14:paraId="70D8953D"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outputs[_</w:t>
      </w:r>
      <w:proofErr w:type="spellStart"/>
      <w:r w:rsidRPr="00822FDE">
        <w:rPr>
          <w:rFonts w:ascii="Courier New" w:hAnsi="Courier New" w:cs="Courier New"/>
          <w:lang w:val="en-US"/>
        </w:rPr>
        <w:t>transformed_name</w:t>
      </w:r>
      <w:proofErr w:type="spellEnd"/>
      <w:r w:rsidRPr="00822FDE">
        <w:rPr>
          <w:rFonts w:ascii="Courier New" w:hAnsi="Courier New" w:cs="Courier New"/>
          <w:lang w:val="en-US"/>
        </w:rPr>
        <w:t xml:space="preserve">(key)] = </w:t>
      </w:r>
      <w:proofErr w:type="spellStart"/>
      <w:proofErr w:type="gramStart"/>
      <w:r w:rsidRPr="00822FDE">
        <w:rPr>
          <w:rFonts w:ascii="Courier New" w:hAnsi="Courier New" w:cs="Courier New"/>
          <w:lang w:val="en-US"/>
        </w:rPr>
        <w:t>tft.compute</w:t>
      </w:r>
      <w:proofErr w:type="gramEnd"/>
      <w:r w:rsidRPr="00822FDE">
        <w:rPr>
          <w:rFonts w:ascii="Courier New" w:hAnsi="Courier New" w:cs="Courier New"/>
          <w:lang w:val="en-US"/>
        </w:rPr>
        <w:t>_and_apply_</w:t>
      </w:r>
      <w:proofErr w:type="gramStart"/>
      <w:r w:rsidRPr="00822FDE">
        <w:rPr>
          <w:rFonts w:ascii="Courier New" w:hAnsi="Courier New" w:cs="Courier New"/>
          <w:lang w:val="en-US"/>
        </w:rPr>
        <w:t>vocabulary</w:t>
      </w:r>
      <w:proofErr w:type="spellEnd"/>
      <w:r w:rsidRPr="00822FDE">
        <w:rPr>
          <w:rFonts w:ascii="Courier New" w:hAnsi="Courier New" w:cs="Courier New"/>
          <w:lang w:val="en-US"/>
        </w:rPr>
        <w:t>(</w:t>
      </w:r>
      <w:proofErr w:type="gramEnd"/>
    </w:p>
    <w:p w14:paraId="3FE248A9"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roofErr w:type="spellStart"/>
      <w:r w:rsidRPr="00822FDE">
        <w:rPr>
          <w:rFonts w:ascii="Courier New" w:hAnsi="Courier New" w:cs="Courier New"/>
          <w:lang w:val="en-US"/>
        </w:rPr>
        <w:t>sparse_to_dense</w:t>
      </w:r>
      <w:proofErr w:type="spellEnd"/>
      <w:r w:rsidRPr="00822FDE">
        <w:rPr>
          <w:rFonts w:ascii="Courier New" w:hAnsi="Courier New" w:cs="Courier New"/>
          <w:lang w:val="en-US"/>
        </w:rPr>
        <w:t>(inputs[key]),</w:t>
      </w:r>
    </w:p>
    <w:p w14:paraId="670A4CD7"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roofErr w:type="spellStart"/>
      <w:r w:rsidRPr="00822FDE">
        <w:rPr>
          <w:rFonts w:ascii="Courier New" w:hAnsi="Courier New" w:cs="Courier New"/>
          <w:lang w:val="en-US"/>
        </w:rPr>
        <w:t>num_oov_buckets</w:t>
      </w:r>
      <w:proofErr w:type="spellEnd"/>
      <w:r w:rsidRPr="00822FDE">
        <w:rPr>
          <w:rFonts w:ascii="Courier New" w:hAnsi="Courier New" w:cs="Courier New"/>
          <w:lang w:val="en-US"/>
        </w:rPr>
        <w:t>=1</w:t>
      </w:r>
    </w:p>
    <w:p w14:paraId="1132BEF5"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
    <w:p w14:paraId="6730CF5A"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for key, boundary in </w:t>
      </w:r>
      <w:proofErr w:type="gramStart"/>
      <w:r w:rsidRPr="00822FDE">
        <w:rPr>
          <w:rFonts w:ascii="Courier New" w:hAnsi="Courier New" w:cs="Courier New"/>
          <w:lang w:val="en-US"/>
        </w:rPr>
        <w:t>zip(</w:t>
      </w:r>
      <w:proofErr w:type="gramEnd"/>
      <w:r w:rsidRPr="00822FDE">
        <w:rPr>
          <w:rFonts w:ascii="Courier New" w:hAnsi="Courier New" w:cs="Courier New"/>
          <w:lang w:val="en-US"/>
        </w:rPr>
        <w:t>_BUCKET_FEATURE_KEYS, _BUCKET_FEATURE_BOUNDARIES):</w:t>
      </w:r>
    </w:p>
    <w:p w14:paraId="568FA807"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outputs[_</w:t>
      </w:r>
      <w:proofErr w:type="spellStart"/>
      <w:r w:rsidRPr="00822FDE">
        <w:rPr>
          <w:rFonts w:ascii="Courier New" w:hAnsi="Courier New" w:cs="Courier New"/>
          <w:lang w:val="en-US"/>
        </w:rPr>
        <w:t>transformed_name</w:t>
      </w:r>
      <w:proofErr w:type="spellEnd"/>
      <w:r w:rsidRPr="00822FDE">
        <w:rPr>
          <w:rFonts w:ascii="Courier New" w:hAnsi="Courier New" w:cs="Courier New"/>
          <w:lang w:val="en-US"/>
        </w:rPr>
        <w:t xml:space="preserve">(key)] = </w:t>
      </w:r>
      <w:proofErr w:type="spellStart"/>
      <w:proofErr w:type="gramStart"/>
      <w:r w:rsidRPr="00822FDE">
        <w:rPr>
          <w:rFonts w:ascii="Courier New" w:hAnsi="Courier New" w:cs="Courier New"/>
          <w:lang w:val="en-US"/>
        </w:rPr>
        <w:t>tft.apply</w:t>
      </w:r>
      <w:proofErr w:type="gramEnd"/>
      <w:r w:rsidRPr="00822FDE">
        <w:rPr>
          <w:rFonts w:ascii="Courier New" w:hAnsi="Courier New" w:cs="Courier New"/>
          <w:lang w:val="en-US"/>
        </w:rPr>
        <w:t>_</w:t>
      </w:r>
      <w:proofErr w:type="gramStart"/>
      <w:r w:rsidRPr="00822FDE">
        <w:rPr>
          <w:rFonts w:ascii="Courier New" w:hAnsi="Courier New" w:cs="Courier New"/>
          <w:lang w:val="en-US"/>
        </w:rPr>
        <w:t>buckets</w:t>
      </w:r>
      <w:proofErr w:type="spellEnd"/>
      <w:r w:rsidRPr="00822FDE">
        <w:rPr>
          <w:rFonts w:ascii="Courier New" w:hAnsi="Courier New" w:cs="Courier New"/>
          <w:lang w:val="en-US"/>
        </w:rPr>
        <w:t>(</w:t>
      </w:r>
      <w:proofErr w:type="gramEnd"/>
    </w:p>
    <w:p w14:paraId="602E09CE"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roofErr w:type="spellStart"/>
      <w:r w:rsidRPr="00822FDE">
        <w:rPr>
          <w:rFonts w:ascii="Courier New" w:hAnsi="Courier New" w:cs="Courier New"/>
          <w:lang w:val="en-US"/>
        </w:rPr>
        <w:t>sparse_to_dense</w:t>
      </w:r>
      <w:proofErr w:type="spellEnd"/>
      <w:r w:rsidRPr="00822FDE">
        <w:rPr>
          <w:rFonts w:ascii="Courier New" w:hAnsi="Courier New" w:cs="Courier New"/>
          <w:lang w:val="en-US"/>
        </w:rPr>
        <w:t>(inputs[key]),</w:t>
      </w:r>
    </w:p>
    <w:p w14:paraId="613B07F0"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roofErr w:type="spellStart"/>
      <w:r w:rsidRPr="00822FDE">
        <w:rPr>
          <w:rFonts w:ascii="Courier New" w:hAnsi="Courier New" w:cs="Courier New"/>
          <w:lang w:val="en-US"/>
        </w:rPr>
        <w:t>bucket_boundaries</w:t>
      </w:r>
      <w:proofErr w:type="spellEnd"/>
      <w:r w:rsidRPr="00822FDE">
        <w:rPr>
          <w:rFonts w:ascii="Courier New" w:hAnsi="Courier New" w:cs="Courier New"/>
          <w:lang w:val="en-US"/>
        </w:rPr>
        <w:t>=[boundary]</w:t>
      </w:r>
    </w:p>
    <w:p w14:paraId="30AC75CE"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
    <w:p w14:paraId="0DC1457E"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lastRenderedPageBreak/>
        <w:t xml:space="preserve">    outputs[_</w:t>
      </w:r>
      <w:proofErr w:type="spellStart"/>
      <w:r w:rsidRPr="00822FDE">
        <w:rPr>
          <w:rFonts w:ascii="Courier New" w:hAnsi="Courier New" w:cs="Courier New"/>
          <w:lang w:val="en-US"/>
        </w:rPr>
        <w:t>transformed_name</w:t>
      </w:r>
      <w:proofErr w:type="spellEnd"/>
      <w:r w:rsidRPr="00822FDE">
        <w:rPr>
          <w:rFonts w:ascii="Courier New" w:hAnsi="Courier New" w:cs="Courier New"/>
          <w:lang w:val="en-US"/>
        </w:rPr>
        <w:t xml:space="preserve">(_LABEL_KEY)] = </w:t>
      </w:r>
      <w:proofErr w:type="spellStart"/>
      <w:r w:rsidRPr="00822FDE">
        <w:rPr>
          <w:rFonts w:ascii="Courier New" w:hAnsi="Courier New" w:cs="Courier New"/>
          <w:lang w:val="en-US"/>
        </w:rPr>
        <w:t>sparse_to_dense</w:t>
      </w:r>
      <w:proofErr w:type="spellEnd"/>
      <w:r w:rsidRPr="00822FDE">
        <w:rPr>
          <w:rFonts w:ascii="Courier New" w:hAnsi="Courier New" w:cs="Courier New"/>
          <w:lang w:val="en-US"/>
        </w:rPr>
        <w:t>(inputs[_LABEL_KEY])</w:t>
      </w:r>
    </w:p>
    <w:p w14:paraId="4A93A859" w14:textId="77777777" w:rsidR="00822FDE" w:rsidRPr="00822FDE" w:rsidRDefault="00822FDE" w:rsidP="00822FDE">
      <w:pPr>
        <w:jc w:val="both"/>
        <w:rPr>
          <w:rFonts w:ascii="Courier New" w:hAnsi="Courier New" w:cs="Courier New"/>
          <w:lang w:val="en-US"/>
        </w:rPr>
      </w:pPr>
    </w:p>
    <w:p w14:paraId="1DAE334E"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return outputs</w:t>
      </w:r>
    </w:p>
    <w:p w14:paraId="3EF2EA10" w14:textId="77777777" w:rsidR="00822FDE" w:rsidRPr="00822FDE" w:rsidRDefault="00822FDE" w:rsidP="00822FDE">
      <w:pPr>
        <w:jc w:val="both"/>
        <w:rPr>
          <w:rFonts w:ascii="Courier New" w:hAnsi="Courier New" w:cs="Courier New"/>
          <w:lang w:val="en-US"/>
        </w:rPr>
      </w:pPr>
    </w:p>
    <w:p w14:paraId="00D32FA4" w14:textId="07FD4BD3"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def </w:t>
      </w:r>
      <w:proofErr w:type="spellStart"/>
      <w:r w:rsidRPr="00822FDE">
        <w:rPr>
          <w:rFonts w:ascii="Courier New" w:hAnsi="Courier New" w:cs="Courier New"/>
          <w:lang w:val="en-US"/>
        </w:rPr>
        <w:t>sparse_to_dense</w:t>
      </w:r>
      <w:proofErr w:type="spellEnd"/>
      <w:r w:rsidRPr="00822FDE">
        <w:rPr>
          <w:rFonts w:ascii="Courier New" w:hAnsi="Courier New" w:cs="Courier New"/>
          <w:lang w:val="en-US"/>
        </w:rPr>
        <w:t>(x):</w:t>
      </w:r>
    </w:p>
    <w:p w14:paraId="456EAB73"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return </w:t>
      </w:r>
      <w:proofErr w:type="spellStart"/>
      <w:proofErr w:type="gramStart"/>
      <w:r w:rsidRPr="00822FDE">
        <w:rPr>
          <w:rFonts w:ascii="Courier New" w:hAnsi="Courier New" w:cs="Courier New"/>
          <w:lang w:val="en-US"/>
        </w:rPr>
        <w:t>tf.squeeze</w:t>
      </w:r>
      <w:proofErr w:type="spellEnd"/>
      <w:proofErr w:type="gramEnd"/>
      <w:r w:rsidRPr="00822FDE">
        <w:rPr>
          <w:rFonts w:ascii="Courier New" w:hAnsi="Courier New" w:cs="Courier New"/>
          <w:lang w:val="en-US"/>
        </w:rPr>
        <w:t>(</w:t>
      </w:r>
    </w:p>
    <w:p w14:paraId="41B44088"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roofErr w:type="spellStart"/>
      <w:r w:rsidRPr="00822FDE">
        <w:rPr>
          <w:rFonts w:ascii="Courier New" w:hAnsi="Courier New" w:cs="Courier New"/>
          <w:lang w:val="en-US"/>
        </w:rPr>
        <w:t>tf.sparse.to_</w:t>
      </w:r>
      <w:proofErr w:type="gramStart"/>
      <w:r w:rsidRPr="00822FDE">
        <w:rPr>
          <w:rFonts w:ascii="Courier New" w:hAnsi="Courier New" w:cs="Courier New"/>
          <w:lang w:val="en-US"/>
        </w:rPr>
        <w:t>dense</w:t>
      </w:r>
      <w:proofErr w:type="spellEnd"/>
      <w:r w:rsidRPr="00822FDE">
        <w:rPr>
          <w:rFonts w:ascii="Courier New" w:hAnsi="Courier New" w:cs="Courier New"/>
          <w:lang w:val="en-US"/>
        </w:rPr>
        <w:t>(</w:t>
      </w:r>
      <w:proofErr w:type="gramEnd"/>
    </w:p>
    <w:p w14:paraId="3B1C6E82"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roofErr w:type="spellStart"/>
      <w:proofErr w:type="gramStart"/>
      <w:r w:rsidRPr="00822FDE">
        <w:rPr>
          <w:rFonts w:ascii="Courier New" w:hAnsi="Courier New" w:cs="Courier New"/>
          <w:lang w:val="en-US"/>
        </w:rPr>
        <w:t>tf.SparseTensor</w:t>
      </w:r>
      <w:proofErr w:type="spellEnd"/>
      <w:proofErr w:type="gramEnd"/>
      <w:r w:rsidRPr="00822FDE">
        <w:rPr>
          <w:rFonts w:ascii="Courier New" w:hAnsi="Courier New" w:cs="Courier New"/>
          <w:lang w:val="en-US"/>
        </w:rPr>
        <w:t>(</w:t>
      </w:r>
      <w:proofErr w:type="spellStart"/>
      <w:proofErr w:type="gramStart"/>
      <w:r w:rsidRPr="00822FDE">
        <w:rPr>
          <w:rFonts w:ascii="Courier New" w:hAnsi="Courier New" w:cs="Courier New"/>
          <w:lang w:val="en-US"/>
        </w:rPr>
        <w:t>x.indices</w:t>
      </w:r>
      <w:proofErr w:type="spellEnd"/>
      <w:proofErr w:type="gramEnd"/>
      <w:r w:rsidRPr="00822FDE">
        <w:rPr>
          <w:rFonts w:ascii="Courier New" w:hAnsi="Courier New" w:cs="Courier New"/>
          <w:lang w:val="en-US"/>
        </w:rPr>
        <w:t xml:space="preserve">, </w:t>
      </w:r>
      <w:proofErr w:type="spellStart"/>
      <w:proofErr w:type="gramStart"/>
      <w:r w:rsidRPr="00822FDE">
        <w:rPr>
          <w:rFonts w:ascii="Courier New" w:hAnsi="Courier New" w:cs="Courier New"/>
          <w:lang w:val="en-US"/>
        </w:rPr>
        <w:t>x.values</w:t>
      </w:r>
      <w:proofErr w:type="spellEnd"/>
      <w:proofErr w:type="gramEnd"/>
      <w:r w:rsidRPr="00822FDE">
        <w:rPr>
          <w:rFonts w:ascii="Courier New" w:hAnsi="Courier New" w:cs="Courier New"/>
          <w:lang w:val="en-US"/>
        </w:rPr>
        <w:t>, [</w:t>
      </w:r>
      <w:proofErr w:type="spellStart"/>
      <w:proofErr w:type="gramStart"/>
      <w:r w:rsidRPr="00822FDE">
        <w:rPr>
          <w:rFonts w:ascii="Courier New" w:hAnsi="Courier New" w:cs="Courier New"/>
          <w:lang w:val="en-US"/>
        </w:rPr>
        <w:t>x.dense</w:t>
      </w:r>
      <w:proofErr w:type="gramEnd"/>
      <w:r w:rsidRPr="00822FDE">
        <w:rPr>
          <w:rFonts w:ascii="Courier New" w:hAnsi="Courier New" w:cs="Courier New"/>
          <w:lang w:val="en-US"/>
        </w:rPr>
        <w:t>_</w:t>
      </w:r>
      <w:proofErr w:type="gramStart"/>
      <w:r w:rsidRPr="00822FDE">
        <w:rPr>
          <w:rFonts w:ascii="Courier New" w:hAnsi="Courier New" w:cs="Courier New"/>
          <w:lang w:val="en-US"/>
        </w:rPr>
        <w:t>shape</w:t>
      </w:r>
      <w:proofErr w:type="spellEnd"/>
      <w:r w:rsidRPr="00822FDE">
        <w:rPr>
          <w:rFonts w:ascii="Courier New" w:hAnsi="Courier New" w:cs="Courier New"/>
          <w:lang w:val="en-US"/>
        </w:rPr>
        <w:t>[</w:t>
      </w:r>
      <w:proofErr w:type="gramEnd"/>
      <w:r w:rsidRPr="00822FDE">
        <w:rPr>
          <w:rFonts w:ascii="Courier New" w:hAnsi="Courier New" w:cs="Courier New"/>
          <w:lang w:val="en-US"/>
        </w:rPr>
        <w:t>0], 1])</w:t>
      </w:r>
    </w:p>
    <w:p w14:paraId="4CC8478B"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
    <w:p w14:paraId="3A6D82ED" w14:textId="77777777"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axis=1</w:t>
      </w:r>
    </w:p>
    <w:p w14:paraId="6465CCCD" w14:textId="1644995D" w:rsidR="00822FDE" w:rsidRPr="00822FDE" w:rsidRDefault="00822FDE" w:rsidP="00822FDE">
      <w:pPr>
        <w:jc w:val="both"/>
        <w:rPr>
          <w:rFonts w:ascii="Courier New" w:hAnsi="Courier New" w:cs="Courier New"/>
          <w:lang w:val="en-US"/>
        </w:rPr>
      </w:pPr>
      <w:r w:rsidRPr="00822FDE">
        <w:rPr>
          <w:rFonts w:ascii="Courier New" w:hAnsi="Courier New" w:cs="Courier New"/>
          <w:lang w:val="en-US"/>
        </w:rPr>
        <w:t xml:space="preserve">    )</w:t>
      </w:r>
    </w:p>
    <w:sectPr w:rsidR="00822FDE" w:rsidRPr="00822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AC"/>
    <w:rsid w:val="00095169"/>
    <w:rsid w:val="00122E9B"/>
    <w:rsid w:val="002646AC"/>
    <w:rsid w:val="003D57C4"/>
    <w:rsid w:val="00822FDE"/>
    <w:rsid w:val="00904521"/>
    <w:rsid w:val="009E3AA7"/>
    <w:rsid w:val="00AD504A"/>
    <w:rsid w:val="00AE3C06"/>
    <w:rsid w:val="00B476F3"/>
    <w:rsid w:val="00C04641"/>
    <w:rsid w:val="00C3586D"/>
    <w:rsid w:val="00CB1EDF"/>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AC7F"/>
  <w15:chartTrackingRefBased/>
  <w15:docId w15:val="{A6F195C0-89DC-E445-8BF8-AE61E07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6AC"/>
  </w:style>
  <w:style w:type="paragraph" w:styleId="Heading1">
    <w:name w:val="heading 1"/>
    <w:basedOn w:val="Normal"/>
    <w:next w:val="Normal"/>
    <w:link w:val="Heading1Char"/>
    <w:uiPriority w:val="9"/>
    <w:qFormat/>
    <w:rsid w:val="00264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6AC"/>
    <w:rPr>
      <w:rFonts w:eastAsiaTheme="majorEastAsia" w:cstheme="majorBidi"/>
      <w:color w:val="272727" w:themeColor="text1" w:themeTint="D8"/>
    </w:rPr>
  </w:style>
  <w:style w:type="paragraph" w:styleId="Title">
    <w:name w:val="Title"/>
    <w:basedOn w:val="Normal"/>
    <w:next w:val="Normal"/>
    <w:link w:val="TitleChar"/>
    <w:uiPriority w:val="10"/>
    <w:qFormat/>
    <w:rsid w:val="00264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6AC"/>
    <w:pPr>
      <w:spacing w:before="160"/>
      <w:jc w:val="center"/>
    </w:pPr>
    <w:rPr>
      <w:i/>
      <w:iCs/>
      <w:color w:val="404040" w:themeColor="text1" w:themeTint="BF"/>
    </w:rPr>
  </w:style>
  <w:style w:type="character" w:customStyle="1" w:styleId="QuoteChar">
    <w:name w:val="Quote Char"/>
    <w:basedOn w:val="DefaultParagraphFont"/>
    <w:link w:val="Quote"/>
    <w:uiPriority w:val="29"/>
    <w:rsid w:val="002646AC"/>
    <w:rPr>
      <w:i/>
      <w:iCs/>
      <w:color w:val="404040" w:themeColor="text1" w:themeTint="BF"/>
    </w:rPr>
  </w:style>
  <w:style w:type="paragraph" w:styleId="ListParagraph">
    <w:name w:val="List Paragraph"/>
    <w:basedOn w:val="Normal"/>
    <w:uiPriority w:val="34"/>
    <w:qFormat/>
    <w:rsid w:val="002646AC"/>
    <w:pPr>
      <w:ind w:left="720"/>
      <w:contextualSpacing/>
    </w:pPr>
  </w:style>
  <w:style w:type="character" w:styleId="IntenseEmphasis">
    <w:name w:val="Intense Emphasis"/>
    <w:basedOn w:val="DefaultParagraphFont"/>
    <w:uiPriority w:val="21"/>
    <w:qFormat/>
    <w:rsid w:val="002646AC"/>
    <w:rPr>
      <w:i/>
      <w:iCs/>
      <w:color w:val="0F4761" w:themeColor="accent1" w:themeShade="BF"/>
    </w:rPr>
  </w:style>
  <w:style w:type="paragraph" w:styleId="IntenseQuote">
    <w:name w:val="Intense Quote"/>
    <w:basedOn w:val="Normal"/>
    <w:next w:val="Normal"/>
    <w:link w:val="IntenseQuoteChar"/>
    <w:uiPriority w:val="30"/>
    <w:qFormat/>
    <w:rsid w:val="00264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6AC"/>
    <w:rPr>
      <w:i/>
      <w:iCs/>
      <w:color w:val="0F4761" w:themeColor="accent1" w:themeShade="BF"/>
    </w:rPr>
  </w:style>
  <w:style w:type="character" w:styleId="IntenseReference">
    <w:name w:val="Intense Reference"/>
    <w:basedOn w:val="DefaultParagraphFont"/>
    <w:uiPriority w:val="32"/>
    <w:qFormat/>
    <w:rsid w:val="002646AC"/>
    <w:rPr>
      <w:b/>
      <w:bCs/>
      <w:smallCaps/>
      <w:color w:val="0F4761" w:themeColor="accent1" w:themeShade="BF"/>
      <w:spacing w:val="5"/>
    </w:rPr>
  </w:style>
  <w:style w:type="paragraph" w:styleId="Caption">
    <w:name w:val="caption"/>
    <w:basedOn w:val="Normal"/>
    <w:next w:val="Normal"/>
    <w:uiPriority w:val="35"/>
    <w:unhideWhenUsed/>
    <w:qFormat/>
    <w:rsid w:val="002646AC"/>
    <w:pPr>
      <w:spacing w:after="200" w:line="240" w:lineRule="auto"/>
    </w:pPr>
    <w:rPr>
      <w:i/>
      <w:iCs/>
      <w:color w:val="0E2841" w:themeColor="text2"/>
      <w:sz w:val="18"/>
      <w:szCs w:val="18"/>
    </w:rPr>
  </w:style>
  <w:style w:type="table" w:styleId="GridTable4-Accent1">
    <w:name w:val="Grid Table 4 Accent 1"/>
    <w:basedOn w:val="TableNormal"/>
    <w:uiPriority w:val="49"/>
    <w:rsid w:val="002646A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3</cp:revision>
  <cp:lastPrinted>2025-09-27T02:57:00Z</cp:lastPrinted>
  <dcterms:created xsi:type="dcterms:W3CDTF">2025-09-27T02:57:00Z</dcterms:created>
  <dcterms:modified xsi:type="dcterms:W3CDTF">2025-09-27T03:05:00Z</dcterms:modified>
</cp:coreProperties>
</file>