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Laboratorium 12 – Analiza Ryzyka w Projekcie Informatycznym</w:t>
      </w:r>
    </w:p>
    <w:p>
      <w:pPr>
        <w:pStyle w:val="Heading2"/>
      </w:pPr>
      <w:r>
        <w:t>3. Artefakty w procesie zarządzania ryzykiem</w:t>
      </w:r>
    </w:p>
    <w:p>
      <w:r>
        <w:t>W procesie zarządzania ryzykiem powstają następujące artefakty:</w:t>
        <w:br/>
        <w:t>- Rejestr ryzyk (Risk Register)</w:t>
        <w:br/>
        <w:t>- Macierz oceny ryzyka</w:t>
        <w:br/>
        <w:t>- Formularze oceny ryzyk</w:t>
        <w:br/>
        <w:t>- Plan reagowania na ryzyka</w:t>
        <w:br/>
        <w:t>- Raporty monitorowania ryzyka</w:t>
      </w:r>
    </w:p>
    <w:p>
      <w:pPr>
        <w:pStyle w:val="Heading2"/>
      </w:pPr>
      <w:r>
        <w:t>4. Proces analizy ryzyka – opis aktywności</w:t>
      </w:r>
    </w:p>
    <w:p>
      <w:r>
        <w:t>1. Identyfikacja ryzyk</w:t>
        <w:br/>
        <w:t>2. Ocena prawdopodobieństwa wystąpienia i skutków ryzyk</w:t>
        <w:br/>
        <w:t>3. Klasyfikacja ryzyk według ważności</w:t>
        <w:br/>
        <w:t>4. Planowanie działań prewencyjnych i reaktywnych</w:t>
        <w:br/>
        <w:t>5. Monitorowanie i aktualizacja ryzyk</w:t>
        <w:br/>
        <w:t>6. Dokumentacja i przegląd ryzyk</w:t>
      </w:r>
    </w:p>
    <w:p>
      <w:pPr>
        <w:pStyle w:val="Heading2"/>
      </w:pPr>
      <w:r>
        <w:t>5. Struktura formularza analizy ryzyka</w:t>
      </w:r>
    </w:p>
    <w:p>
      <w:r>
        <w:t>Formularz powinien zawierać następujące kolumny:</w:t>
        <w:br/>
        <w:t>- ID ryzyka</w:t>
        <w:br/>
        <w:t>- Nazwa ryzyka</w:t>
        <w:br/>
        <w:t>- Opis</w:t>
        <w:br/>
        <w:t>- Prawdopodobieństwo</w:t>
        <w:br/>
        <w:t>- Skutki</w:t>
        <w:br/>
        <w:t>- Waga ryzyka</w:t>
        <w:br/>
        <w:t>- Działania zaradcze</w:t>
        <w:br/>
        <w:t>- Osoba odpowiedzialna</w:t>
        <w:br/>
        <w:t>- Status</w:t>
      </w:r>
    </w:p>
    <w:p>
      <w:pPr>
        <w:pStyle w:val="Heading2"/>
      </w:pPr>
      <w:r>
        <w:t>6. Przykładowa analiza ryzyka – 3 wybrane ryzyka</w:t>
      </w:r>
    </w:p>
    <w:p>
      <w:pPr>
        <w:pStyle w:val="ListBullet"/>
      </w:pPr>
      <w:r>
        <w:t>R1 – Brak dostępności kluczowego członka zespołu</w:t>
      </w:r>
    </w:p>
    <w:p>
      <w:r>
        <w:t>Prawdopodobieństwo: Średnie</w:t>
      </w:r>
    </w:p>
    <w:p>
      <w:r>
        <w:t>Skutki: Opóźnienie realizacji modułu</w:t>
      </w:r>
    </w:p>
    <w:p>
      <w:r>
        <w:t>Waga ryzyka: Wysoka</w:t>
      </w:r>
    </w:p>
    <w:p>
      <w:r>
        <w:t>Działania zaradcze: Zapewnienie zastępstwa, dokumentacja pracy</w:t>
      </w:r>
    </w:p>
    <w:p/>
    <w:p>
      <w:pPr>
        <w:pStyle w:val="ListBullet"/>
      </w:pPr>
      <w:r>
        <w:t>R2 – Błąd krytyczny w implementacji</w:t>
      </w:r>
    </w:p>
    <w:p>
      <w:r>
        <w:t>Prawdopodobieństwo: Wysokie</w:t>
      </w:r>
    </w:p>
    <w:p>
      <w:r>
        <w:t>Skutki: Zatrzymanie projektu, koszty naprawy</w:t>
      </w:r>
    </w:p>
    <w:p>
      <w:r>
        <w:t>Waga ryzyka: Wysoka</w:t>
      </w:r>
    </w:p>
    <w:p>
      <w:r>
        <w:t>Działania zaradcze: Wprowadzenie testów jednostkowych, code review</w:t>
      </w:r>
    </w:p>
    <w:p/>
    <w:p>
      <w:pPr>
        <w:pStyle w:val="ListBullet"/>
      </w:pPr>
      <w:r>
        <w:t>R3 – Nieprawidłowe wymagania klienta</w:t>
      </w:r>
    </w:p>
    <w:p>
      <w:r>
        <w:t>Prawdopodobieństwo: Średnie</w:t>
      </w:r>
    </w:p>
    <w:p>
      <w:r>
        <w:t>Skutki: Zmiana zakresu, niezadowolenie klienta</w:t>
      </w:r>
    </w:p>
    <w:p>
      <w:r>
        <w:t>Waga ryzyka: Średnia</w:t>
      </w:r>
    </w:p>
    <w:p>
      <w:r>
        <w:t>Działania zaradcze: Dokładna analiza wymagań, warsztaty z klientem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