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A04A" w14:textId="784138D0" w:rsidR="00867DF3" w:rsidRDefault="00867DF3" w:rsidP="00867DF3">
      <w:pPr>
        <w:jc w:val="center"/>
        <w:rPr>
          <w:sz w:val="40"/>
          <w:szCs w:val="40"/>
        </w:rPr>
      </w:pPr>
      <w:r>
        <w:rPr>
          <w:sz w:val="40"/>
          <w:szCs w:val="40"/>
        </w:rPr>
        <w:t>Plan zarządzania ryzykiem</w:t>
      </w:r>
    </w:p>
    <w:p w14:paraId="1429124C" w14:textId="77777777" w:rsidR="00867DF3" w:rsidRDefault="00867DF3" w:rsidP="00867DF3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06AFB82B" w14:textId="77777777" w:rsidR="00867DF3" w:rsidRDefault="00867DF3" w:rsidP="00867DF3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1E38F2D6" w14:textId="77777777" w:rsidR="00867DF3" w:rsidRDefault="00867DF3" w:rsidP="00867DF3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043F74AA" w14:textId="5343B2E9" w:rsidR="00867DF3" w:rsidRDefault="00867DF3"/>
    <w:p w14:paraId="67338449" w14:textId="77777777" w:rsidR="00867DF3" w:rsidRDefault="00867DF3">
      <w:pPr>
        <w:spacing w:line="259" w:lineRule="auto"/>
      </w:pPr>
      <w:r>
        <w:br w:type="page"/>
      </w:r>
    </w:p>
    <w:sdt>
      <w:sdtPr>
        <w:id w:val="-925880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C24D5B" w14:textId="1CE82D45" w:rsidR="00867DF3" w:rsidRDefault="00867DF3">
          <w:pPr>
            <w:pStyle w:val="Nagwekspisutreci"/>
          </w:pPr>
          <w:r>
            <w:t>Spis treści</w:t>
          </w:r>
        </w:p>
        <w:p w14:paraId="340D3671" w14:textId="5F8CB256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3217" w:history="1">
            <w:r w:rsidRPr="00750101">
              <w:rPr>
                <w:rStyle w:val="Hipercze"/>
                <w:noProof/>
              </w:rPr>
              <w:t>1.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5774" w14:textId="70215A5F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18" w:history="1">
            <w:r w:rsidRPr="00750101">
              <w:rPr>
                <w:rStyle w:val="Hipercze"/>
                <w:noProof/>
              </w:rPr>
              <w:t>2. Ogólne zasady zarządzania ryzykiem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E524" w14:textId="41CBBB45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19" w:history="1">
            <w:r w:rsidRPr="00750101">
              <w:rPr>
                <w:rStyle w:val="Hipercze"/>
                <w:noProof/>
              </w:rPr>
              <w:t>3. Organizacja procesu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746B" w14:textId="129AAA37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0" w:history="1">
            <w:r w:rsidRPr="00750101">
              <w:rPr>
                <w:rStyle w:val="Hipercze"/>
                <w:noProof/>
              </w:rPr>
              <w:t>3.1. Role w procesie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D448" w14:textId="4E6B9A86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1" w:history="1">
            <w:r w:rsidRPr="00750101">
              <w:rPr>
                <w:rStyle w:val="Hipercze"/>
                <w:noProof/>
              </w:rPr>
              <w:t>3.2. Zakres odpowiedzialności dla 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BCD3" w14:textId="34BFFE29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2" w:history="1">
            <w:r w:rsidRPr="00750101">
              <w:rPr>
                <w:rStyle w:val="Hipercze"/>
                <w:noProof/>
              </w:rPr>
              <w:t>3.4. Opis procesu i procedur zarządania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CF5B" w14:textId="56400AB9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23" w:history="1">
            <w:r w:rsidRPr="00750101">
              <w:rPr>
                <w:rStyle w:val="Hipercze"/>
                <w:noProof/>
              </w:rPr>
              <w:t>4. 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B4B1" w14:textId="6A535765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4" w:history="1">
            <w:r w:rsidRPr="00750101">
              <w:rPr>
                <w:rStyle w:val="Hipercze"/>
                <w:noProof/>
              </w:rPr>
              <w:t>4.1. Identyfikacja ryzka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D3F2" w14:textId="596BDBFA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5" w:history="1">
            <w:r w:rsidRPr="00750101">
              <w:rPr>
                <w:rStyle w:val="Hipercze"/>
                <w:noProof/>
              </w:rPr>
              <w:t>4.1.1. Referencje do formularzy kontrolnych*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EF77" w14:textId="7D73E314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6" w:history="1">
            <w:r w:rsidRPr="00750101">
              <w:rPr>
                <w:rStyle w:val="Hipercze"/>
                <w:noProof/>
              </w:rPr>
              <w:t>4.1.2. 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6825" w14:textId="76E6B77E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27" w:history="1">
            <w:r w:rsidRPr="00750101">
              <w:rPr>
                <w:rStyle w:val="Hipercze"/>
                <w:noProof/>
              </w:rPr>
              <w:t>4.2. 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2AF5" w14:textId="48B58AA9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28" w:history="1">
            <w:r w:rsidRPr="00750101">
              <w:rPr>
                <w:rStyle w:val="Hipercze"/>
                <w:noProof/>
              </w:rPr>
              <w:t>5. Minimalizacja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D8D7" w14:textId="4D1FC002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29" w:history="1">
            <w:r w:rsidRPr="00750101">
              <w:rPr>
                <w:rStyle w:val="Hipercze"/>
                <w:noProof/>
              </w:rPr>
              <w:t xml:space="preserve">6. Kontrola </w:t>
            </w:r>
            <w:r w:rsidRPr="00750101">
              <w:rPr>
                <w:rStyle w:val="Hipercze"/>
                <w:noProof/>
              </w:rPr>
              <w:t>r</w:t>
            </w:r>
            <w:r w:rsidRPr="00750101">
              <w:rPr>
                <w:rStyle w:val="Hipercze"/>
                <w:noProof/>
              </w:rPr>
              <w:t>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6FCB" w14:textId="12F4E8B5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30" w:history="1">
            <w:r w:rsidRPr="00750101">
              <w:rPr>
                <w:rStyle w:val="Hipercze"/>
                <w:noProof/>
              </w:rPr>
              <w:t>6.1. Zasady kontroli ryzka, definicja miar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A7B9" w14:textId="20EA8B16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31" w:history="1">
            <w:r w:rsidRPr="00750101">
              <w:rPr>
                <w:rStyle w:val="Hipercze"/>
                <w:noProof/>
              </w:rPr>
              <w:t>6.2. Metody pozyskiwania ryzyk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3581" w14:textId="6880096F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32" w:history="1">
            <w:r w:rsidRPr="00750101">
              <w:rPr>
                <w:rStyle w:val="Hipercze"/>
                <w:noProof/>
              </w:rPr>
              <w:t>6.3. Harmonogram kontroli i raportowania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72C6" w14:textId="0560BD75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33" w:history="1">
            <w:r w:rsidRPr="00750101">
              <w:rPr>
                <w:rStyle w:val="Hipercze"/>
                <w:noProof/>
              </w:rPr>
              <w:t>7. Komunikacja, obieg dokumentów w procesie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F8C2" w14:textId="1BAF8EF1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34" w:history="1">
            <w:r w:rsidRPr="00750101">
              <w:rPr>
                <w:rStyle w:val="Hipercze"/>
                <w:noProof/>
              </w:rPr>
              <w:t>8. Raportowanie analizy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1AB8" w14:textId="2CC418C7" w:rsidR="00867DF3" w:rsidRDefault="00867DF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235" w:history="1">
            <w:r w:rsidRPr="00750101">
              <w:rPr>
                <w:rStyle w:val="Hipercze"/>
                <w:noProof/>
              </w:rPr>
              <w:t>9. Dokumentacja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E26E" w14:textId="48E87678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36" w:history="1">
            <w:r w:rsidRPr="00750101">
              <w:rPr>
                <w:rStyle w:val="Hipercze"/>
                <w:noProof/>
              </w:rPr>
              <w:t>9.1. Lista dokumentów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6AC8" w14:textId="46E5C985" w:rsidR="00867DF3" w:rsidRDefault="00867DF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237" w:history="1">
            <w:r w:rsidRPr="00750101">
              <w:rPr>
                <w:rStyle w:val="Hipercze"/>
                <w:noProof/>
              </w:rPr>
              <w:t>9.2. Zasady kontroli wersji i dostępu do dokumentów.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882E" w14:textId="7870DD56" w:rsidR="00867DF3" w:rsidRDefault="00867DF3">
          <w:r>
            <w:rPr>
              <w:b/>
              <w:bCs/>
            </w:rPr>
            <w:fldChar w:fldCharType="end"/>
          </w:r>
        </w:p>
      </w:sdtContent>
    </w:sdt>
    <w:p w14:paraId="363CBDA2" w14:textId="28726F07" w:rsidR="00867DF3" w:rsidRDefault="00867DF3"/>
    <w:p w14:paraId="491A364F" w14:textId="77777777" w:rsidR="00867DF3" w:rsidRDefault="00867DF3">
      <w:pPr>
        <w:spacing w:line="259" w:lineRule="auto"/>
      </w:pPr>
      <w:r>
        <w:br w:type="page"/>
      </w:r>
    </w:p>
    <w:p w14:paraId="16F47F75" w14:textId="77777777" w:rsidR="00867DF3" w:rsidRDefault="00867DF3" w:rsidP="00867DF3">
      <w:pPr>
        <w:pStyle w:val="Nagwek1"/>
      </w:pPr>
      <w:bookmarkStart w:id="0" w:name="_Toc130743217"/>
      <w:r>
        <w:lastRenderedPageBreak/>
        <w:t>1. Zakres dokumentu</w:t>
      </w:r>
      <w:bookmarkEnd w:id="0"/>
    </w:p>
    <w:p w14:paraId="3CCA7562" w14:textId="77777777" w:rsidR="00867DF3" w:rsidRDefault="00867DF3" w:rsidP="00867DF3">
      <w:pPr>
        <w:pStyle w:val="Nagwek1"/>
      </w:pPr>
      <w:bookmarkStart w:id="1" w:name="_Toc130743218"/>
      <w:r>
        <w:t>2. Ogólne zasady zarządzania ryzykiem projektu</w:t>
      </w:r>
      <w:bookmarkEnd w:id="1"/>
    </w:p>
    <w:p w14:paraId="3E060E30" w14:textId="77777777" w:rsidR="00867DF3" w:rsidRDefault="00867DF3" w:rsidP="00867DF3">
      <w:pPr>
        <w:pStyle w:val="Nagwek1"/>
      </w:pPr>
      <w:bookmarkStart w:id="2" w:name="_Toc130743219"/>
      <w:r>
        <w:t>3. Organizacja procesu zarządzania ryzykiem</w:t>
      </w:r>
      <w:bookmarkEnd w:id="2"/>
    </w:p>
    <w:p w14:paraId="095B1C43" w14:textId="77777777" w:rsidR="00867DF3" w:rsidRDefault="00867DF3" w:rsidP="00867DF3">
      <w:pPr>
        <w:pStyle w:val="Nagwek2"/>
        <w:ind w:left="708"/>
      </w:pPr>
      <w:bookmarkStart w:id="3" w:name="_Toc130743220"/>
      <w:r>
        <w:t>3.1. Role w procesie zarządzania ryzykiem</w:t>
      </w:r>
      <w:bookmarkEnd w:id="3"/>
    </w:p>
    <w:p w14:paraId="0757DB22" w14:textId="77777777" w:rsidR="00867DF3" w:rsidRDefault="00867DF3" w:rsidP="00867DF3">
      <w:pPr>
        <w:pStyle w:val="Nagwek2"/>
        <w:ind w:left="708"/>
      </w:pPr>
      <w:bookmarkStart w:id="4" w:name="_Toc130743221"/>
      <w:r>
        <w:t>3.2. Zakres odpowiedzialności dla ról</w:t>
      </w:r>
      <w:bookmarkEnd w:id="4"/>
    </w:p>
    <w:p w14:paraId="507E61F2" w14:textId="77777777" w:rsidR="00867DF3" w:rsidRDefault="00867DF3" w:rsidP="00867DF3">
      <w:pPr>
        <w:pStyle w:val="Nagwek2"/>
        <w:ind w:left="708"/>
      </w:pPr>
      <w:bookmarkStart w:id="5" w:name="_Toc130743222"/>
      <w:r>
        <w:t xml:space="preserve">3.4. Opis procesu i procedur </w:t>
      </w:r>
      <w:proofErr w:type="spellStart"/>
      <w:r>
        <w:t>zarządania</w:t>
      </w:r>
      <w:proofErr w:type="spellEnd"/>
      <w:r>
        <w:t xml:space="preserve"> ryzykiem</w:t>
      </w:r>
      <w:bookmarkEnd w:id="5"/>
    </w:p>
    <w:p w14:paraId="1B805C67" w14:textId="77777777" w:rsidR="00867DF3" w:rsidRDefault="00867DF3" w:rsidP="00867DF3">
      <w:pPr>
        <w:pStyle w:val="Nagwek1"/>
      </w:pPr>
      <w:bookmarkStart w:id="6" w:name="_Toc130743223"/>
      <w:r>
        <w:t>4. Ocena ryzyka</w:t>
      </w:r>
      <w:bookmarkEnd w:id="6"/>
    </w:p>
    <w:p w14:paraId="2665ACF1" w14:textId="77777777" w:rsidR="00867DF3" w:rsidRDefault="00867DF3" w:rsidP="00867DF3">
      <w:pPr>
        <w:pStyle w:val="Nagwek2"/>
        <w:ind w:left="708"/>
      </w:pPr>
      <w:bookmarkStart w:id="7" w:name="_Toc130743224"/>
      <w:r>
        <w:t xml:space="preserve">4.1. Identyfikacja </w:t>
      </w:r>
      <w:proofErr w:type="spellStart"/>
      <w:r>
        <w:t>ryzka</w:t>
      </w:r>
      <w:bookmarkEnd w:id="7"/>
      <w:proofErr w:type="spellEnd"/>
    </w:p>
    <w:p w14:paraId="25A86501" w14:textId="77777777" w:rsidR="00867DF3" w:rsidRDefault="00867DF3" w:rsidP="00867DF3">
      <w:pPr>
        <w:pStyle w:val="Nagwek2"/>
        <w:ind w:left="708"/>
      </w:pPr>
      <w:bookmarkStart w:id="8" w:name="_Toc130743225"/>
      <w:r>
        <w:t>4.1.1. Referencje do formularzy kontrolnych*</w:t>
      </w:r>
      <w:bookmarkEnd w:id="8"/>
    </w:p>
    <w:p w14:paraId="4837ADD5" w14:textId="77777777" w:rsidR="00867DF3" w:rsidRDefault="00867DF3" w:rsidP="00867DF3">
      <w:pPr>
        <w:pStyle w:val="Nagwek2"/>
        <w:ind w:left="708"/>
      </w:pPr>
      <w:bookmarkStart w:id="9" w:name="_Toc130743226"/>
      <w:r>
        <w:t>4.1.2. Terminologia</w:t>
      </w:r>
      <w:bookmarkEnd w:id="9"/>
    </w:p>
    <w:p w14:paraId="1B148F62" w14:textId="77777777" w:rsidR="00867DF3" w:rsidRDefault="00867DF3" w:rsidP="00867DF3">
      <w:pPr>
        <w:pStyle w:val="Nagwek2"/>
        <w:ind w:left="708"/>
      </w:pPr>
      <w:bookmarkStart w:id="10" w:name="_Toc130743227"/>
      <w:r>
        <w:t>4.2. Analiza ryzyka</w:t>
      </w:r>
      <w:bookmarkEnd w:id="10"/>
    </w:p>
    <w:p w14:paraId="7ECD759E" w14:textId="77777777" w:rsidR="00867DF3" w:rsidRDefault="00867DF3" w:rsidP="00867DF3">
      <w:pPr>
        <w:pStyle w:val="Nagwek1"/>
      </w:pPr>
      <w:bookmarkStart w:id="11" w:name="_Toc130743228"/>
      <w:r>
        <w:t>5. Minimalizacja ryzyka</w:t>
      </w:r>
      <w:bookmarkEnd w:id="11"/>
    </w:p>
    <w:p w14:paraId="2B26387E" w14:textId="77777777" w:rsidR="00867DF3" w:rsidRDefault="00867DF3" w:rsidP="00867DF3">
      <w:pPr>
        <w:pStyle w:val="Nagwek1"/>
      </w:pPr>
      <w:bookmarkStart w:id="12" w:name="_Toc130743229"/>
      <w:r>
        <w:t>6. Kontrola ryzyka</w:t>
      </w:r>
      <w:bookmarkEnd w:id="12"/>
    </w:p>
    <w:p w14:paraId="74520A9E" w14:textId="77777777" w:rsidR="00867DF3" w:rsidRDefault="00867DF3" w:rsidP="00867DF3">
      <w:pPr>
        <w:pStyle w:val="Nagwek2"/>
        <w:ind w:left="708"/>
      </w:pPr>
      <w:bookmarkStart w:id="13" w:name="_Toc130743230"/>
      <w:r>
        <w:t xml:space="preserve">6.1. Zasady kontroli </w:t>
      </w:r>
      <w:proofErr w:type="spellStart"/>
      <w:r>
        <w:t>ryzka</w:t>
      </w:r>
      <w:proofErr w:type="spellEnd"/>
      <w:r>
        <w:t>, definicja miar ryzyka</w:t>
      </w:r>
      <w:bookmarkEnd w:id="13"/>
    </w:p>
    <w:p w14:paraId="0A6E4F3B" w14:textId="77777777" w:rsidR="00867DF3" w:rsidRDefault="00867DF3" w:rsidP="00867DF3">
      <w:pPr>
        <w:pStyle w:val="Nagwek2"/>
        <w:ind w:left="708"/>
      </w:pPr>
      <w:bookmarkStart w:id="14" w:name="_Toc130743231"/>
      <w:r>
        <w:t xml:space="preserve">6.2. Metody pozyskiwania </w:t>
      </w:r>
      <w:proofErr w:type="spellStart"/>
      <w:r>
        <w:t>ryzyk</w:t>
      </w:r>
      <w:bookmarkEnd w:id="14"/>
      <w:proofErr w:type="spellEnd"/>
    </w:p>
    <w:p w14:paraId="44E2396A" w14:textId="77777777" w:rsidR="00867DF3" w:rsidRDefault="00867DF3" w:rsidP="00867DF3">
      <w:pPr>
        <w:pStyle w:val="Nagwek2"/>
        <w:ind w:left="708"/>
      </w:pPr>
      <w:bookmarkStart w:id="15" w:name="_Toc130743232"/>
      <w:r>
        <w:t>6.3. Harmonogram kontroli i raportowania</w:t>
      </w:r>
      <w:bookmarkEnd w:id="15"/>
    </w:p>
    <w:p w14:paraId="35C16D14" w14:textId="77777777" w:rsidR="00867DF3" w:rsidRDefault="00867DF3" w:rsidP="00867DF3">
      <w:pPr>
        <w:pStyle w:val="Nagwek1"/>
      </w:pPr>
      <w:bookmarkStart w:id="16" w:name="_Toc130743233"/>
      <w:r>
        <w:t>7. Komunikacja, obieg dokumentów w procesie RM</w:t>
      </w:r>
      <w:bookmarkEnd w:id="16"/>
    </w:p>
    <w:p w14:paraId="58825C60" w14:textId="77777777" w:rsidR="00867DF3" w:rsidRDefault="00867DF3" w:rsidP="00867DF3">
      <w:pPr>
        <w:pStyle w:val="Nagwek1"/>
      </w:pPr>
      <w:bookmarkStart w:id="17" w:name="_Toc130743234"/>
      <w:r>
        <w:t>8. Raportowanie analizy ryzyka</w:t>
      </w:r>
      <w:bookmarkEnd w:id="17"/>
    </w:p>
    <w:p w14:paraId="1C1EACFD" w14:textId="77777777" w:rsidR="00867DF3" w:rsidRDefault="00867DF3" w:rsidP="00867DF3">
      <w:pPr>
        <w:pStyle w:val="Nagwek1"/>
      </w:pPr>
      <w:bookmarkStart w:id="18" w:name="_Toc130743235"/>
      <w:r>
        <w:t>9. Dokumentacja ryzyka</w:t>
      </w:r>
      <w:bookmarkEnd w:id="18"/>
    </w:p>
    <w:p w14:paraId="5FDF1EC7" w14:textId="77777777" w:rsidR="00867DF3" w:rsidRDefault="00867DF3" w:rsidP="00867DF3">
      <w:pPr>
        <w:pStyle w:val="Nagwek2"/>
        <w:ind w:left="708"/>
      </w:pPr>
      <w:bookmarkStart w:id="19" w:name="_Toc130743236"/>
      <w:r>
        <w:t>9.1. Lista dokumentów zarządzania ryzykiem</w:t>
      </w:r>
      <w:bookmarkEnd w:id="19"/>
    </w:p>
    <w:p w14:paraId="0A56366B" w14:textId="0DACB354" w:rsidR="007F7901" w:rsidRDefault="00867DF3" w:rsidP="00867DF3">
      <w:pPr>
        <w:pStyle w:val="Nagwek2"/>
        <w:ind w:left="708"/>
      </w:pPr>
      <w:bookmarkStart w:id="20" w:name="_Toc130743237"/>
      <w:r>
        <w:t>9.2. Zasady kontroli wersji i dostępu do dokumentów.</w:t>
      </w:r>
      <w:bookmarkEnd w:id="20"/>
    </w:p>
    <w:sectPr w:rsidR="007F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3"/>
    <w:rsid w:val="007F7901"/>
    <w:rsid w:val="008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757C"/>
  <w15:chartTrackingRefBased/>
  <w15:docId w15:val="{6896BE80-586E-478A-A896-DF776AC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7DF3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6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7DF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67DF3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7DF3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67DF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67DF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6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AC88-C528-479A-85E9-F2E7CABC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2023-03-26T15:10:00Z</dcterms:created>
  <dcterms:modified xsi:type="dcterms:W3CDTF">2023-03-26T15:13:00Z</dcterms:modified>
</cp:coreProperties>
</file>