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FDD2" w14:textId="16C14E30" w:rsidR="00D63F83" w:rsidRDefault="00D63F83" w:rsidP="00D63F8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Plan zarządzania </w:t>
      </w:r>
      <w:r>
        <w:rPr>
          <w:sz w:val="40"/>
          <w:szCs w:val="40"/>
        </w:rPr>
        <w:t>konfiguracją</w:t>
      </w:r>
    </w:p>
    <w:p w14:paraId="2E3D2A6C" w14:textId="77777777" w:rsidR="00D63F83" w:rsidRDefault="00D63F83" w:rsidP="00D63F83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7B912F7F" w14:textId="77777777" w:rsidR="00D63F83" w:rsidRDefault="00D63F83" w:rsidP="00D63F83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0BD8192B" w14:textId="281E7245" w:rsidR="00D63F83" w:rsidRDefault="00D63F83" w:rsidP="00D63F83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331291D7" w14:textId="77777777" w:rsidR="00D63F83" w:rsidRDefault="00D63F83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id w:val="-1925331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12C3AB" w14:textId="7FB7FB64" w:rsidR="00D63F83" w:rsidRDefault="00D63F83">
          <w:pPr>
            <w:pStyle w:val="Nagwekspisutreci"/>
          </w:pPr>
          <w:r>
            <w:t>Spis treści</w:t>
          </w:r>
        </w:p>
        <w:p w14:paraId="163850E6" w14:textId="6ED9C013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3552" w:history="1">
            <w:r w:rsidRPr="00145BAD">
              <w:rPr>
                <w:rStyle w:val="Hipercze"/>
                <w:noProof/>
              </w:rPr>
              <w:t>1.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48F9" w14:textId="5EFF5BBB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53" w:history="1">
            <w:r w:rsidRPr="00145BAD">
              <w:rPr>
                <w:rStyle w:val="Hipercze"/>
                <w:noProof/>
              </w:rPr>
              <w:t>2. 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1B86" w14:textId="32CCB8F0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54" w:history="1">
            <w:r w:rsidRPr="00145BAD">
              <w:rPr>
                <w:rStyle w:val="Hipercze"/>
                <w:noProof/>
              </w:rPr>
              <w:t>3. Terminologia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BDD2" w14:textId="7278585C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55" w:history="1">
            <w:r w:rsidRPr="00145BAD">
              <w:rPr>
                <w:rStyle w:val="Hipercze"/>
                <w:noProof/>
              </w:rPr>
              <w:t>4. System zarządzania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E879" w14:textId="501067E3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56" w:history="1">
            <w:r w:rsidRPr="00145BAD">
              <w:rPr>
                <w:rStyle w:val="Hipercze"/>
                <w:noProof/>
              </w:rPr>
              <w:t>5. Proces zarządzania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32DE" w14:textId="1B47E205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57" w:history="1">
            <w:r w:rsidRPr="00145BAD">
              <w:rPr>
                <w:rStyle w:val="Hipercze"/>
                <w:noProof/>
              </w:rPr>
              <w:t>5.1 Identyfikacja konfiguracji (CI)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1803" w14:textId="232C4342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58" w:history="1">
            <w:r w:rsidRPr="00145BAD">
              <w:rPr>
                <w:rStyle w:val="Hipercze"/>
                <w:noProof/>
              </w:rPr>
              <w:t>5.1.1 Struktura produktu.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E8C3" w14:textId="148CC27D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59" w:history="1">
            <w:r w:rsidRPr="00145BAD">
              <w:rPr>
                <w:rStyle w:val="Hipercze"/>
                <w:noProof/>
              </w:rPr>
              <w:t>5.1.2 Wybór elementów konfiguracji (CSCI)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20C2" w14:textId="3EFAFAAB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0" w:history="1">
            <w:r w:rsidRPr="00145BAD">
              <w:rPr>
                <w:rStyle w:val="Hipercze"/>
                <w:noProof/>
              </w:rPr>
              <w:t>5.1.3 Dokumentowanie elementów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9ADB" w14:textId="45E0BA1C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1" w:history="1">
            <w:r w:rsidRPr="00145BAD">
              <w:rPr>
                <w:rStyle w:val="Hipercze"/>
                <w:noProof/>
              </w:rPr>
              <w:t>5.1.4 Wersje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8F02" w14:textId="7788488C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2" w:history="1">
            <w:r w:rsidRPr="00145BAD">
              <w:rPr>
                <w:rStyle w:val="Hipercze"/>
                <w:noProof/>
              </w:rPr>
              <w:t>5.1.5 Definicja zbioru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3C90" w14:textId="51F97CF1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3" w:history="1">
            <w:r w:rsidRPr="00145BAD">
              <w:rPr>
                <w:rStyle w:val="Hipercze"/>
                <w:noProof/>
              </w:rPr>
              <w:t>5.2 Kontrola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051A" w14:textId="0C6D3FEC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4" w:history="1">
            <w:r w:rsidRPr="00145BAD">
              <w:rPr>
                <w:rStyle w:val="Hipercze"/>
                <w:noProof/>
              </w:rPr>
              <w:t>5.3 Rejestracja stanu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9766" w14:textId="35DBDFE5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5" w:history="1">
            <w:r w:rsidRPr="00145BAD">
              <w:rPr>
                <w:rStyle w:val="Hipercze"/>
                <w:noProof/>
              </w:rPr>
              <w:t>5.4 Audyt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25E7" w14:textId="1DB3B526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6" w:history="1">
            <w:r w:rsidRPr="00145BAD">
              <w:rPr>
                <w:rStyle w:val="Hipercze"/>
                <w:noProof/>
              </w:rPr>
              <w:t>5.4.1 Audyt funkcjonalny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06E0" w14:textId="3DBCF441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67" w:history="1">
            <w:r w:rsidRPr="00145BAD">
              <w:rPr>
                <w:rStyle w:val="Hipercze"/>
                <w:noProof/>
              </w:rPr>
              <w:t>5.4.2 Audyt fizyczny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B828" w14:textId="5A0FEE1E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68" w:history="1">
            <w:r w:rsidRPr="00145BAD">
              <w:rPr>
                <w:rStyle w:val="Hipercze"/>
                <w:noProof/>
              </w:rPr>
              <w:t>6. Organizacja procesu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CF3F" w14:textId="58542715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69" w:history="1">
            <w:r w:rsidRPr="00145BAD">
              <w:rPr>
                <w:rStyle w:val="Hipercze"/>
                <w:noProof/>
              </w:rPr>
              <w:t>7. Procedury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48FA" w14:textId="1B881A1F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70" w:history="1">
            <w:r w:rsidRPr="00145BAD">
              <w:rPr>
                <w:rStyle w:val="Hipercze"/>
                <w:noProof/>
              </w:rPr>
              <w:t>7.1 Procedura identyfikacji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754A" w14:textId="7B1AA84D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71" w:history="1">
            <w:r w:rsidRPr="00145BAD">
              <w:rPr>
                <w:rStyle w:val="Hipercze"/>
                <w:noProof/>
              </w:rPr>
              <w:t>7.2 CCB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62E4" w14:textId="08CE5A10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72" w:history="1">
            <w:r w:rsidRPr="00145BAD">
              <w:rPr>
                <w:rStyle w:val="Hipercze"/>
                <w:noProof/>
              </w:rPr>
              <w:t>7.3 Procedura kontroli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717C" w14:textId="24A97A83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73" w:history="1">
            <w:r w:rsidRPr="00145BAD">
              <w:rPr>
                <w:rStyle w:val="Hipercze"/>
                <w:noProof/>
              </w:rPr>
              <w:t>7.4 Procedura rejestracji stanu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85C6" w14:textId="667491D5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74" w:history="1">
            <w:r w:rsidRPr="00145BAD">
              <w:rPr>
                <w:rStyle w:val="Hipercze"/>
                <w:noProof/>
              </w:rPr>
              <w:t>7.5 Procedura audytu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F425" w14:textId="62F0EFDA" w:rsidR="00D63F83" w:rsidRDefault="00D63F83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3575" w:history="1">
            <w:r w:rsidRPr="00145BAD">
              <w:rPr>
                <w:rStyle w:val="Hipercze"/>
                <w:noProof/>
              </w:rPr>
              <w:t>7.6 Harmonogram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E29E" w14:textId="36B974E9" w:rsidR="00D63F83" w:rsidRDefault="00D63F83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3576" w:history="1">
            <w:r w:rsidRPr="00145BAD">
              <w:rPr>
                <w:rStyle w:val="Hipercze"/>
                <w:noProof/>
              </w:rPr>
              <w:t>8. Kontrola procesu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74DA" w14:textId="03C6E125" w:rsidR="00D63F83" w:rsidRDefault="00D63F83">
          <w:r>
            <w:rPr>
              <w:b/>
              <w:bCs/>
            </w:rPr>
            <w:fldChar w:fldCharType="end"/>
          </w:r>
        </w:p>
      </w:sdtContent>
    </w:sdt>
    <w:p w14:paraId="2F248C13" w14:textId="5CB59998" w:rsidR="00D63F83" w:rsidRDefault="00D63F83" w:rsidP="00D63F83">
      <w:pPr>
        <w:rPr>
          <w:sz w:val="40"/>
          <w:szCs w:val="40"/>
        </w:rPr>
      </w:pPr>
    </w:p>
    <w:p w14:paraId="3DD25275" w14:textId="77777777" w:rsidR="00D63F83" w:rsidRDefault="00D63F83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964B2DE" w14:textId="77777777" w:rsidR="00D63F83" w:rsidRDefault="00D63F83" w:rsidP="00D63F83">
      <w:pPr>
        <w:pStyle w:val="Nagwek1"/>
      </w:pPr>
      <w:bookmarkStart w:id="0" w:name="_Toc130743552"/>
      <w:r>
        <w:lastRenderedPageBreak/>
        <w:t>1. Zakres dokumentu</w:t>
      </w:r>
      <w:bookmarkEnd w:id="0"/>
    </w:p>
    <w:p w14:paraId="772EA741" w14:textId="77777777" w:rsidR="00D63F83" w:rsidRDefault="00D63F83" w:rsidP="00D63F83">
      <w:pPr>
        <w:pStyle w:val="Nagwek1"/>
      </w:pPr>
      <w:bookmarkStart w:id="1" w:name="_Toc130743553"/>
      <w:r>
        <w:t>2. Referencje</w:t>
      </w:r>
      <w:bookmarkEnd w:id="1"/>
    </w:p>
    <w:p w14:paraId="53D35E70" w14:textId="77777777" w:rsidR="00D63F83" w:rsidRDefault="00D63F83" w:rsidP="00D63F83">
      <w:pPr>
        <w:pStyle w:val="Nagwek1"/>
      </w:pPr>
      <w:bookmarkStart w:id="2" w:name="_Toc130743554"/>
      <w:r>
        <w:t>3. Terminologia dokumentu</w:t>
      </w:r>
      <w:bookmarkEnd w:id="2"/>
    </w:p>
    <w:p w14:paraId="6EDACD9E" w14:textId="77777777" w:rsidR="00D63F83" w:rsidRDefault="00D63F83" w:rsidP="00D63F83">
      <w:pPr>
        <w:pStyle w:val="Nagwek1"/>
      </w:pPr>
      <w:bookmarkStart w:id="3" w:name="_Toc130743555"/>
      <w:r>
        <w:t>4. System zarządzania konfiguracja</w:t>
      </w:r>
      <w:bookmarkEnd w:id="3"/>
    </w:p>
    <w:p w14:paraId="5B0F2BEB" w14:textId="77777777" w:rsidR="00D63F83" w:rsidRDefault="00D63F83" w:rsidP="00D63F83">
      <w:pPr>
        <w:pStyle w:val="Nagwek1"/>
      </w:pPr>
      <w:bookmarkStart w:id="4" w:name="_Toc130743556"/>
      <w:r>
        <w:t>5. Proces zarządzania konfiguracja</w:t>
      </w:r>
      <w:bookmarkEnd w:id="4"/>
    </w:p>
    <w:p w14:paraId="7014CA95" w14:textId="77777777" w:rsidR="00D63F83" w:rsidRDefault="00D63F83" w:rsidP="00D63F83">
      <w:pPr>
        <w:pStyle w:val="Nagwek2"/>
        <w:ind w:left="708"/>
      </w:pPr>
      <w:bookmarkStart w:id="5" w:name="_Toc130743557"/>
      <w:r>
        <w:t>5.1 Identyfikacja konfiguracji (CI)</w:t>
      </w:r>
      <w:bookmarkEnd w:id="5"/>
    </w:p>
    <w:p w14:paraId="68ACABC4" w14:textId="77777777" w:rsidR="00D63F83" w:rsidRDefault="00D63F83" w:rsidP="00D63F83">
      <w:pPr>
        <w:pStyle w:val="Nagwek2"/>
        <w:ind w:left="1416"/>
      </w:pPr>
      <w:bookmarkStart w:id="6" w:name="_Toc130743558"/>
      <w:r>
        <w:t>5.1.1 Struktura produktu.</w:t>
      </w:r>
      <w:bookmarkEnd w:id="6"/>
    </w:p>
    <w:p w14:paraId="43465EF0" w14:textId="77777777" w:rsidR="00D63F83" w:rsidRDefault="00D63F83" w:rsidP="00D63F83">
      <w:pPr>
        <w:pStyle w:val="Nagwek2"/>
        <w:ind w:left="1416"/>
      </w:pPr>
      <w:bookmarkStart w:id="7" w:name="_Toc130743559"/>
      <w:r>
        <w:t>5.1.2 Wybór elementów konfiguracji (</w:t>
      </w:r>
      <w:proofErr w:type="spellStart"/>
      <w:r>
        <w:t>CSCI</w:t>
      </w:r>
      <w:proofErr w:type="spellEnd"/>
      <w:r>
        <w:t>)</w:t>
      </w:r>
      <w:bookmarkEnd w:id="7"/>
    </w:p>
    <w:p w14:paraId="7DB4E3C4" w14:textId="77777777" w:rsidR="00D63F83" w:rsidRDefault="00D63F83" w:rsidP="00D63F83">
      <w:pPr>
        <w:pStyle w:val="Nagwek2"/>
        <w:ind w:left="1416"/>
      </w:pPr>
      <w:bookmarkStart w:id="8" w:name="_Toc130743560"/>
      <w:r>
        <w:t>5.1.3 Dokumentowanie elementów konfiguracji</w:t>
      </w:r>
      <w:bookmarkEnd w:id="8"/>
    </w:p>
    <w:p w14:paraId="1F92DA74" w14:textId="77777777" w:rsidR="00D63F83" w:rsidRDefault="00D63F83" w:rsidP="00D63F83">
      <w:pPr>
        <w:pStyle w:val="Nagwek2"/>
        <w:ind w:left="1416"/>
      </w:pPr>
      <w:bookmarkStart w:id="9" w:name="_Toc130743561"/>
      <w:r>
        <w:t>5.1.4 Wersje</w:t>
      </w:r>
      <w:bookmarkEnd w:id="9"/>
    </w:p>
    <w:p w14:paraId="5FD35E8B" w14:textId="77777777" w:rsidR="00D63F83" w:rsidRDefault="00D63F83" w:rsidP="00D63F83">
      <w:pPr>
        <w:pStyle w:val="Nagwek2"/>
        <w:ind w:left="1416"/>
      </w:pPr>
      <w:bookmarkStart w:id="10" w:name="_Toc130743562"/>
      <w:r>
        <w:t xml:space="preserve">5.1.5 Definicja zbioru </w:t>
      </w:r>
      <w:proofErr w:type="spellStart"/>
      <w:r>
        <w:t>baseline</w:t>
      </w:r>
      <w:bookmarkEnd w:id="10"/>
      <w:proofErr w:type="spellEnd"/>
    </w:p>
    <w:p w14:paraId="4ADEE27F" w14:textId="77777777" w:rsidR="00D63F83" w:rsidRDefault="00D63F83" w:rsidP="00D63F83">
      <w:pPr>
        <w:pStyle w:val="Nagwek2"/>
        <w:ind w:left="708"/>
      </w:pPr>
      <w:bookmarkStart w:id="11" w:name="_Toc130743563"/>
      <w:r>
        <w:t>5.2 Kontrola konfiguracji</w:t>
      </w:r>
      <w:bookmarkEnd w:id="11"/>
    </w:p>
    <w:p w14:paraId="63A40078" w14:textId="77777777" w:rsidR="00D63F83" w:rsidRDefault="00D63F83" w:rsidP="00D63F83">
      <w:pPr>
        <w:pStyle w:val="Nagwek2"/>
        <w:ind w:left="708"/>
      </w:pPr>
      <w:bookmarkStart w:id="12" w:name="_Toc130743564"/>
      <w:r>
        <w:t>5.3 Rejestracja stanu konfiguracji</w:t>
      </w:r>
      <w:bookmarkEnd w:id="12"/>
    </w:p>
    <w:p w14:paraId="25B2EFBC" w14:textId="77777777" w:rsidR="00D63F83" w:rsidRDefault="00D63F83" w:rsidP="00D63F83">
      <w:pPr>
        <w:pStyle w:val="Nagwek2"/>
        <w:ind w:left="708"/>
      </w:pPr>
      <w:bookmarkStart w:id="13" w:name="_Toc130743565"/>
      <w:r>
        <w:t>5.4 Audyt konfiguracji</w:t>
      </w:r>
      <w:bookmarkEnd w:id="13"/>
    </w:p>
    <w:p w14:paraId="5CA3C79A" w14:textId="77777777" w:rsidR="00D63F83" w:rsidRDefault="00D63F83" w:rsidP="00D63F83">
      <w:pPr>
        <w:pStyle w:val="Nagwek2"/>
        <w:ind w:left="1416"/>
      </w:pPr>
      <w:bookmarkStart w:id="14" w:name="_Toc130743566"/>
      <w:r>
        <w:t>5.4.1 Audyt funkcjonalny</w:t>
      </w:r>
      <w:bookmarkEnd w:id="14"/>
    </w:p>
    <w:p w14:paraId="122D43A7" w14:textId="77777777" w:rsidR="00D63F83" w:rsidRDefault="00D63F83" w:rsidP="00D63F83">
      <w:pPr>
        <w:pStyle w:val="Nagwek2"/>
        <w:ind w:left="1416"/>
      </w:pPr>
      <w:bookmarkStart w:id="15" w:name="_Toc130743567"/>
      <w:r>
        <w:t>5.4.2 Audyt fizyczny</w:t>
      </w:r>
      <w:bookmarkEnd w:id="15"/>
    </w:p>
    <w:p w14:paraId="6D8915F0" w14:textId="77777777" w:rsidR="00D63F83" w:rsidRDefault="00D63F83" w:rsidP="00D63F83">
      <w:pPr>
        <w:pStyle w:val="Nagwek1"/>
      </w:pPr>
      <w:bookmarkStart w:id="16" w:name="_Toc130743568"/>
      <w:r>
        <w:t>6. Organizacja procesu zarządzania konfiguracją</w:t>
      </w:r>
      <w:bookmarkEnd w:id="16"/>
    </w:p>
    <w:p w14:paraId="3F1B81D6" w14:textId="77777777" w:rsidR="00D63F83" w:rsidRDefault="00D63F83" w:rsidP="00D63F83">
      <w:pPr>
        <w:pStyle w:val="Nagwek1"/>
      </w:pPr>
      <w:bookmarkStart w:id="17" w:name="_Toc130743569"/>
      <w:r>
        <w:t>7. Procedury zarządzania konfiguracją</w:t>
      </w:r>
      <w:bookmarkEnd w:id="17"/>
    </w:p>
    <w:p w14:paraId="1D50CD14" w14:textId="77777777" w:rsidR="00D63F83" w:rsidRDefault="00D63F83" w:rsidP="00D63F83">
      <w:pPr>
        <w:pStyle w:val="Nagwek2"/>
        <w:ind w:left="708"/>
      </w:pPr>
      <w:bookmarkStart w:id="18" w:name="_Toc130743570"/>
      <w:r>
        <w:t>7.1 Procedura identyfikacji konfiguracji</w:t>
      </w:r>
      <w:bookmarkEnd w:id="18"/>
    </w:p>
    <w:p w14:paraId="3FD8460B" w14:textId="77777777" w:rsidR="00D63F83" w:rsidRDefault="00D63F83" w:rsidP="00D63F83">
      <w:pPr>
        <w:pStyle w:val="Nagwek2"/>
        <w:ind w:left="708"/>
      </w:pPr>
      <w:bookmarkStart w:id="19" w:name="_Toc130743571"/>
      <w:r>
        <w:t xml:space="preserve">7.2 </w:t>
      </w:r>
      <w:proofErr w:type="spellStart"/>
      <w:r>
        <w:t>CCB</w:t>
      </w:r>
      <w:bookmarkEnd w:id="19"/>
      <w:proofErr w:type="spellEnd"/>
    </w:p>
    <w:p w14:paraId="6703DC4D" w14:textId="77777777" w:rsidR="00D63F83" w:rsidRDefault="00D63F83" w:rsidP="00D63F83">
      <w:pPr>
        <w:pStyle w:val="Nagwek2"/>
        <w:ind w:left="708"/>
      </w:pPr>
      <w:bookmarkStart w:id="20" w:name="_Toc130743572"/>
      <w:r>
        <w:t>7.3 Procedura kontroli konfiguracji</w:t>
      </w:r>
      <w:bookmarkEnd w:id="20"/>
    </w:p>
    <w:p w14:paraId="1A275AAE" w14:textId="77777777" w:rsidR="00D63F83" w:rsidRDefault="00D63F83" w:rsidP="00D63F83">
      <w:pPr>
        <w:pStyle w:val="Nagwek2"/>
        <w:ind w:left="708"/>
      </w:pPr>
      <w:bookmarkStart w:id="21" w:name="_Toc130743573"/>
      <w:r>
        <w:t>7.4 Procedura rejestracji stanu konfiguracji</w:t>
      </w:r>
      <w:bookmarkEnd w:id="21"/>
    </w:p>
    <w:p w14:paraId="72CE7D7B" w14:textId="77777777" w:rsidR="00D63F83" w:rsidRDefault="00D63F83" w:rsidP="00D63F83">
      <w:pPr>
        <w:pStyle w:val="Nagwek2"/>
        <w:ind w:left="708"/>
      </w:pPr>
      <w:bookmarkStart w:id="22" w:name="_Toc130743574"/>
      <w:r>
        <w:t>7.5 Procedura audytu konfiguracji</w:t>
      </w:r>
      <w:bookmarkEnd w:id="22"/>
    </w:p>
    <w:p w14:paraId="76B0C154" w14:textId="77777777" w:rsidR="00D63F83" w:rsidRDefault="00D63F83" w:rsidP="00D63F83">
      <w:pPr>
        <w:pStyle w:val="Nagwek2"/>
        <w:ind w:left="708"/>
      </w:pPr>
      <w:bookmarkStart w:id="23" w:name="_Toc130743575"/>
      <w:r>
        <w:t>7.6 Harmonogram zarządzania konfiguracją</w:t>
      </w:r>
      <w:bookmarkEnd w:id="23"/>
    </w:p>
    <w:p w14:paraId="6BA1C5CF" w14:textId="75F5B836" w:rsidR="007F7901" w:rsidRDefault="00D63F83" w:rsidP="00D63F83">
      <w:pPr>
        <w:pStyle w:val="Nagwek1"/>
      </w:pPr>
      <w:bookmarkStart w:id="24" w:name="_Toc130743576"/>
      <w:r>
        <w:t>8. Kontrola procesu zarządzania konfiguracją</w:t>
      </w:r>
      <w:bookmarkEnd w:id="24"/>
    </w:p>
    <w:sectPr w:rsidR="007F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3"/>
    <w:rsid w:val="007F7901"/>
    <w:rsid w:val="00D6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A52F"/>
  <w15:chartTrackingRefBased/>
  <w15:docId w15:val="{42EDDB4E-504B-4DAB-969E-8D0F096A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F83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6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3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3F8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63F83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63F83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63F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63F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63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E84B0-D1E2-452C-9FBD-A7EB2C52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2023-03-26T15:16:00Z</dcterms:created>
  <dcterms:modified xsi:type="dcterms:W3CDTF">2023-03-26T15:19:00Z</dcterms:modified>
</cp:coreProperties>
</file>