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Calibri" w:eastAsiaTheme="minorEastAsia" w:hAnsi="Calibri" w:cstheme="minorBidi"/>
          <w:b w:val="0"/>
          <w:bCs w:val="0"/>
          <w:color w:val="000000"/>
          <w:sz w:val="21"/>
          <w:szCs w:val="22"/>
        </w:rPr>
        <w:id w:val="2055240152"/>
        <w:docPartObj>
          <w:docPartGallery w:val="Table of Contents"/>
          <w:docPartUnique/>
        </w:docPartObj>
      </w:sdtPr>
      <w:sdtEndPr/>
      <w:sdtContent>
        <w:p w14:paraId="4536D020" w14:textId="0CCA130C" w:rsidR="004A710D" w:rsidRDefault="00130136" w:rsidP="009C6FB6">
          <w:pPr>
            <w:pStyle w:val="berschrift1"/>
          </w:pPr>
          <w:r>
            <w:rPr>
              <w:noProof/>
            </w:rPr>
            <w:drawing>
              <wp:anchor distT="0" distB="0" distL="114300" distR="114300" simplePos="0" relativeHeight="251660288" behindDoc="0" locked="0" layoutInCell="1" allowOverlap="1" wp14:anchorId="1E8E6C0A" wp14:editId="74DCE40B">
                <wp:simplePos x="0" y="0"/>
                <wp:positionH relativeFrom="column">
                  <wp:posOffset>-236220</wp:posOffset>
                </wp:positionH>
                <wp:positionV relativeFrom="paragraph">
                  <wp:posOffset>862156</wp:posOffset>
                </wp:positionV>
                <wp:extent cx="1850390" cy="1850390"/>
                <wp:effectExtent l="0" t="0" r="3810" b="3810"/>
                <wp:wrapTopAndBottom/>
                <wp:docPr id="1779455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5392" name="Grafik 1779455392"/>
                        <pic:cNvPicPr/>
                      </pic:nvPicPr>
                      <pic:blipFill>
                        <a:blip r:embed="rId8"/>
                        <a:stretch>
                          <a:fillRect/>
                        </a:stretch>
                      </pic:blipFill>
                      <pic:spPr>
                        <a:xfrm>
                          <a:off x="0" y="0"/>
                          <a:ext cx="1850390" cy="1850390"/>
                        </a:xfrm>
                        <a:prstGeom prst="rect">
                          <a:avLst/>
                        </a:prstGeom>
                      </pic:spPr>
                    </pic:pic>
                  </a:graphicData>
                </a:graphic>
                <wp14:sizeRelH relativeFrom="margin">
                  <wp14:pctWidth>0</wp14:pctWidth>
                </wp14:sizeRelH>
                <wp14:sizeRelV relativeFrom="margin">
                  <wp14:pctHeight>0</wp14:pctHeight>
                </wp14:sizeRelV>
              </wp:anchor>
            </w:drawing>
          </w:r>
          <w:r w:rsidR="00D05E8A">
            <w:rPr>
              <w:noProof/>
            </w:rPr>
            <w:drawing>
              <wp:anchor distT="0" distB="0" distL="114300" distR="114300" simplePos="0" relativeHeight="251659264" behindDoc="0" locked="0" layoutInCell="1" allowOverlap="1" wp14:anchorId="7A1E2844" wp14:editId="41A0A1A4">
                <wp:simplePos x="0" y="0"/>
                <wp:positionH relativeFrom="column">
                  <wp:posOffset>1674495</wp:posOffset>
                </wp:positionH>
                <wp:positionV relativeFrom="paragraph">
                  <wp:posOffset>668655</wp:posOffset>
                </wp:positionV>
                <wp:extent cx="4549775" cy="2274570"/>
                <wp:effectExtent l="0" t="0" r="0" b="0"/>
                <wp:wrapTopAndBottom/>
                <wp:docPr id="8579095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9534" name=""/>
                        <pic:cNvPicPr/>
                      </pic:nvPicPr>
                      <pic:blipFill>
                        <a:blip r:embed="rId9"/>
                        <a:stretch>
                          <a:fillRect/>
                        </a:stretch>
                      </pic:blipFill>
                      <pic:spPr>
                        <a:xfrm>
                          <a:off x="0" y="0"/>
                          <a:ext cx="4549775" cy="22745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D411F">
            <w:t>Spektrenaufnahme</w:t>
          </w:r>
          <w:proofErr w:type="spellEnd"/>
          <w:r w:rsidR="00ED411F">
            <w:t xml:space="preserve"> mit dem</w:t>
          </w:r>
          <w:r w:rsidR="00BF1F9C">
            <w:t xml:space="preserve"> </w:t>
          </w:r>
          <w:proofErr w:type="spellStart"/>
          <w:r w:rsidR="00BF1F9C">
            <w:t>Y2-</w:t>
          </w:r>
          <w:r w:rsidR="002B66F9">
            <w:t>Mini-Handspektrometer</w:t>
          </w:r>
          <w:proofErr w:type="spellEnd"/>
          <w:r w:rsidR="00237B00">
            <w:t xml:space="preserve"> </w:t>
          </w:r>
          <w:r w:rsidR="00A137F8">
            <w:t>– Ein Guide</w:t>
          </w:r>
        </w:p>
        <w:p w14:paraId="5B21282D" w14:textId="522B6436" w:rsidR="00113D31" w:rsidRPr="00B96225" w:rsidRDefault="00EC4E96" w:rsidP="008C3FBE">
          <w:pPr>
            <w:pStyle w:val="p1"/>
            <w:rPr>
              <w:rFonts w:asciiTheme="majorHAnsi" w:hAnsiTheme="majorHAnsi"/>
              <w:sz w:val="20"/>
              <w:szCs w:val="20"/>
            </w:rPr>
          </w:pPr>
          <w:r w:rsidRPr="007C7BAA">
            <w:rPr>
              <w:rFonts w:asciiTheme="majorHAnsi" w:hAnsiTheme="majorHAnsi"/>
              <w:sz w:val="20"/>
              <w:szCs w:val="20"/>
            </w:rPr>
            <w:t>Bild</w:t>
          </w:r>
          <w:r w:rsidR="00113D31" w:rsidRPr="007C7BAA">
            <w:rPr>
              <w:rFonts w:asciiTheme="majorHAnsi" w:hAnsiTheme="majorHAnsi"/>
              <w:sz w:val="20"/>
              <w:szCs w:val="20"/>
            </w:rPr>
            <w:t>er1+2</w:t>
          </w:r>
          <w:r w:rsidRPr="007C7BAA">
            <w:rPr>
              <w:rFonts w:asciiTheme="majorHAnsi" w:hAnsiTheme="majorHAnsi"/>
              <w:sz w:val="20"/>
              <w:szCs w:val="20"/>
            </w:rPr>
            <w:t>:</w:t>
          </w:r>
          <w:r>
            <w:t xml:space="preserve"> </w:t>
          </w:r>
          <w:r w:rsidR="00215FAA" w:rsidRPr="00834261">
            <w:rPr>
              <w:rFonts w:asciiTheme="majorHAnsi" w:hAnsiTheme="majorHAnsi"/>
              <w:sz w:val="20"/>
              <w:szCs w:val="20"/>
            </w:rPr>
            <w:t>Spektrum des diffusen Tageslichts – Bremerhaven, 16.10.2026, ca. 8:30 Uhr, bewölkter Himmel, Nordseite, Messkopf nach oben gerichtet</w:t>
          </w:r>
          <w:r w:rsidR="00AF02C0">
            <w:t xml:space="preserve">. </w:t>
          </w:r>
          <w:r w:rsidR="00C2526E">
            <w:rPr>
              <w:rFonts w:asciiTheme="majorHAnsi" w:hAnsiTheme="majorHAnsi"/>
              <w:sz w:val="20"/>
              <w:szCs w:val="20"/>
            </w:rPr>
            <w:t>Die grauen Bereiche sind für das menschliche Auge unsichtbar</w:t>
          </w:r>
          <w:r w:rsidR="00F64FE6">
            <w:rPr>
              <w:rFonts w:asciiTheme="majorHAnsi" w:hAnsiTheme="majorHAnsi"/>
              <w:sz w:val="20"/>
              <w:szCs w:val="20"/>
            </w:rPr>
            <w:t xml:space="preserve">. </w:t>
          </w:r>
          <w:r w:rsidR="00DD28A9" w:rsidRPr="00B96225">
            <w:rPr>
              <w:rFonts w:asciiTheme="majorHAnsi" w:hAnsiTheme="majorHAnsi"/>
              <w:sz w:val="20"/>
              <w:szCs w:val="20"/>
            </w:rPr>
            <w:t>Das</w:t>
          </w:r>
          <w:r w:rsidR="00B04BA9" w:rsidRPr="00B96225">
            <w:rPr>
              <w:rFonts w:asciiTheme="majorHAnsi" w:hAnsiTheme="majorHAnsi"/>
              <w:sz w:val="20"/>
              <w:szCs w:val="20"/>
            </w:rPr>
            <w:t xml:space="preserve"> </w:t>
          </w:r>
          <w:proofErr w:type="spellStart"/>
          <w:r w:rsidR="00B04BA9" w:rsidRPr="00B96225">
            <w:rPr>
              <w:rFonts w:asciiTheme="majorHAnsi" w:hAnsiTheme="majorHAnsi"/>
              <w:sz w:val="20"/>
              <w:szCs w:val="20"/>
            </w:rPr>
            <w:t>Y2-</w:t>
          </w:r>
          <w:r w:rsidR="000F3455" w:rsidRPr="00B96225">
            <w:rPr>
              <w:rFonts w:asciiTheme="majorHAnsi" w:hAnsiTheme="majorHAnsi"/>
              <w:sz w:val="20"/>
              <w:szCs w:val="20"/>
            </w:rPr>
            <w:t>Handspektrometer</w:t>
          </w:r>
          <w:proofErr w:type="spellEnd"/>
          <w:r w:rsidR="000F3455" w:rsidRPr="00B96225">
            <w:rPr>
              <w:rFonts w:asciiTheme="majorHAnsi" w:hAnsiTheme="majorHAnsi"/>
              <w:sz w:val="20"/>
              <w:szCs w:val="20"/>
            </w:rPr>
            <w:t xml:space="preserve"> kann an den Win11-PC oder das </w:t>
          </w:r>
          <w:proofErr w:type="spellStart"/>
          <w:r w:rsidR="000F3455" w:rsidRPr="00B96225">
            <w:rPr>
              <w:rFonts w:asciiTheme="majorHAnsi" w:hAnsiTheme="majorHAnsi"/>
              <w:sz w:val="20"/>
              <w:szCs w:val="20"/>
            </w:rPr>
            <w:t>Androidtelefon</w:t>
          </w:r>
          <w:proofErr w:type="spellEnd"/>
          <w:r w:rsidR="000F3455" w:rsidRPr="00B96225">
            <w:rPr>
              <w:rFonts w:asciiTheme="majorHAnsi" w:hAnsiTheme="majorHAnsi"/>
              <w:sz w:val="20"/>
              <w:szCs w:val="20"/>
            </w:rPr>
            <w:t xml:space="preserve"> angeschlossen werden. Kosten: 175</w:t>
          </w:r>
          <w:r w:rsidR="00CB7D8A" w:rsidRPr="00B96225">
            <w:rPr>
              <w:rFonts w:asciiTheme="majorHAnsi" w:hAnsiTheme="majorHAnsi"/>
              <w:sz w:val="20"/>
              <w:szCs w:val="20"/>
            </w:rPr>
            <w:t>€</w:t>
          </w:r>
          <w:r w:rsidR="00AA6A18" w:rsidRPr="00B96225">
            <w:rPr>
              <w:rFonts w:asciiTheme="majorHAnsi" w:hAnsiTheme="majorHAnsi"/>
              <w:sz w:val="20"/>
              <w:szCs w:val="20"/>
            </w:rPr>
            <w:t xml:space="preserve">. </w:t>
          </w:r>
          <w:r w:rsidR="008B20A8" w:rsidRPr="00B96225">
            <w:rPr>
              <w:rFonts w:asciiTheme="majorHAnsi" w:hAnsiTheme="majorHAnsi"/>
              <w:sz w:val="20"/>
              <w:szCs w:val="20"/>
            </w:rPr>
            <w:t xml:space="preserve">Das </w:t>
          </w:r>
          <w:r w:rsidR="00C56D7B" w:rsidRPr="00B96225">
            <w:rPr>
              <w:rFonts w:asciiTheme="majorHAnsi" w:hAnsiTheme="majorHAnsi"/>
              <w:sz w:val="20"/>
              <w:szCs w:val="20"/>
            </w:rPr>
            <w:t xml:space="preserve">kalibrierte </w:t>
          </w:r>
          <w:proofErr w:type="spellStart"/>
          <w:r w:rsidR="008B20A8" w:rsidRPr="00B96225">
            <w:rPr>
              <w:rFonts w:asciiTheme="majorHAnsi" w:hAnsiTheme="majorHAnsi"/>
              <w:sz w:val="20"/>
              <w:szCs w:val="20"/>
            </w:rPr>
            <w:t>Handspektrometer</w:t>
          </w:r>
          <w:proofErr w:type="spellEnd"/>
          <w:r w:rsidR="008B20A8" w:rsidRPr="00B96225">
            <w:rPr>
              <w:rFonts w:asciiTheme="majorHAnsi" w:hAnsiTheme="majorHAnsi"/>
              <w:sz w:val="20"/>
              <w:szCs w:val="20"/>
            </w:rPr>
            <w:t xml:space="preserve"> liefert sehr gute Spektren</w:t>
          </w:r>
          <w:r w:rsidR="00185018" w:rsidRPr="00B96225">
            <w:rPr>
              <w:rFonts w:asciiTheme="majorHAnsi" w:hAnsiTheme="majorHAnsi"/>
              <w:sz w:val="20"/>
              <w:szCs w:val="20"/>
            </w:rPr>
            <w:t xml:space="preserve"> und viele Kenngrößen</w:t>
          </w:r>
          <w:r w:rsidR="00642313" w:rsidRPr="00B96225">
            <w:rPr>
              <w:rFonts w:asciiTheme="majorHAnsi" w:hAnsiTheme="majorHAnsi"/>
              <w:sz w:val="20"/>
              <w:szCs w:val="20"/>
            </w:rPr>
            <w:t>.</w:t>
          </w:r>
          <w:r w:rsidR="00696358" w:rsidRPr="00B96225">
            <w:rPr>
              <w:rFonts w:asciiTheme="majorHAnsi" w:hAnsiTheme="majorHAnsi"/>
              <w:sz w:val="20"/>
              <w:szCs w:val="20"/>
            </w:rPr>
            <w:t xml:space="preserve"> </w:t>
          </w:r>
          <w:r w:rsidR="00642313" w:rsidRPr="00B96225">
            <w:rPr>
              <w:rFonts w:asciiTheme="majorHAnsi" w:hAnsiTheme="majorHAnsi"/>
              <w:sz w:val="20"/>
              <w:szCs w:val="20"/>
            </w:rPr>
            <w:t xml:space="preserve">Üblicherweise kosten </w:t>
          </w:r>
          <w:r w:rsidR="00B9247C" w:rsidRPr="00B96225">
            <w:rPr>
              <w:rFonts w:asciiTheme="majorHAnsi" w:hAnsiTheme="majorHAnsi"/>
              <w:sz w:val="20"/>
              <w:szCs w:val="20"/>
            </w:rPr>
            <w:t>ver</w:t>
          </w:r>
          <w:r w:rsidR="005775D5" w:rsidRPr="00B96225">
            <w:rPr>
              <w:rFonts w:asciiTheme="majorHAnsi" w:hAnsiTheme="majorHAnsi"/>
              <w:sz w:val="20"/>
              <w:szCs w:val="20"/>
            </w:rPr>
            <w:t>gleichba</w:t>
          </w:r>
          <w:r w:rsidR="00B8626D" w:rsidRPr="00B96225">
            <w:rPr>
              <w:rFonts w:asciiTheme="majorHAnsi" w:hAnsiTheme="majorHAnsi"/>
              <w:sz w:val="20"/>
              <w:szCs w:val="20"/>
            </w:rPr>
            <w:t>re</w:t>
          </w:r>
          <w:r w:rsidR="00642313" w:rsidRPr="00B96225">
            <w:rPr>
              <w:rFonts w:asciiTheme="majorHAnsi" w:hAnsiTheme="majorHAnsi"/>
              <w:sz w:val="20"/>
              <w:szCs w:val="20"/>
            </w:rPr>
            <w:t xml:space="preserve"> Messgeräte</w:t>
          </w:r>
          <w:r w:rsidR="00F84F6F" w:rsidRPr="00B96225">
            <w:rPr>
              <w:rFonts w:asciiTheme="majorHAnsi" w:hAnsiTheme="majorHAnsi"/>
              <w:sz w:val="20"/>
              <w:szCs w:val="20"/>
            </w:rPr>
            <w:t xml:space="preserve"> (</w:t>
          </w:r>
          <w:r w:rsidR="00F84F6F" w:rsidRPr="00B96225">
            <w:rPr>
              <w:rFonts w:asciiTheme="majorHAnsi" w:eastAsia="Times New Roman" w:hAnsiTheme="majorHAnsi" w:cs="Open Sans"/>
              <w:color w:val="000000" w:themeColor="text1"/>
              <w:sz w:val="20"/>
              <w:szCs w:val="20"/>
              <w:shd w:val="clear" w:color="auto" w:fill="FFFFFF"/>
            </w:rPr>
            <w:t xml:space="preserve">GL </w:t>
          </w:r>
          <w:proofErr w:type="spellStart"/>
          <w:r w:rsidR="00F84F6F" w:rsidRPr="00B96225">
            <w:rPr>
              <w:rFonts w:asciiTheme="majorHAnsi" w:eastAsia="Times New Roman" w:hAnsiTheme="majorHAnsi" w:cs="Open Sans"/>
              <w:color w:val="000000" w:themeColor="text1"/>
              <w:sz w:val="20"/>
              <w:szCs w:val="20"/>
              <w:shd w:val="clear" w:color="auto" w:fill="FFFFFF"/>
            </w:rPr>
            <w:t>SPECTIS</w:t>
          </w:r>
          <w:proofErr w:type="spellEnd"/>
          <w:r w:rsidR="00F84F6F" w:rsidRPr="00B96225">
            <w:rPr>
              <w:rFonts w:asciiTheme="majorHAnsi" w:eastAsia="Times New Roman" w:hAnsiTheme="majorHAnsi" w:cs="Open Sans"/>
              <w:color w:val="000000" w:themeColor="text1"/>
              <w:sz w:val="20"/>
              <w:szCs w:val="20"/>
              <w:shd w:val="clear" w:color="auto" w:fill="FFFFFF"/>
            </w:rPr>
            <w:t xml:space="preserve"> 1.0</w:t>
          </w:r>
          <w:r w:rsidR="00C17D68" w:rsidRPr="00B96225">
            <w:rPr>
              <w:rFonts w:asciiTheme="majorHAnsi" w:eastAsia="Times New Roman" w:hAnsiTheme="majorHAnsi" w:cs="Open Sans"/>
              <w:color w:val="4C4C4C"/>
              <w:sz w:val="20"/>
              <w:szCs w:val="20"/>
              <w:shd w:val="clear" w:color="auto" w:fill="FFFFFF"/>
            </w:rPr>
            <w:t>)</w:t>
          </w:r>
          <w:r w:rsidR="00553175" w:rsidRPr="00B96225">
            <w:rPr>
              <w:rFonts w:asciiTheme="majorHAnsi" w:eastAsia="Times New Roman" w:hAnsiTheme="majorHAnsi" w:cs="Open Sans"/>
              <w:color w:val="4C4C4C"/>
              <w:sz w:val="20"/>
              <w:szCs w:val="20"/>
              <w:shd w:val="clear" w:color="auto" w:fill="FFFFFF"/>
            </w:rPr>
            <w:t xml:space="preserve"> </w:t>
          </w:r>
          <w:r w:rsidR="001F15DD" w:rsidRPr="00B96225">
            <w:rPr>
              <w:rFonts w:asciiTheme="majorHAnsi" w:hAnsiTheme="majorHAnsi"/>
              <w:sz w:val="20"/>
              <w:szCs w:val="20"/>
            </w:rPr>
            <w:t>3900</w:t>
          </w:r>
          <w:r w:rsidR="009E498F" w:rsidRPr="00B96225">
            <w:rPr>
              <w:rFonts w:asciiTheme="majorHAnsi" w:hAnsiTheme="majorHAnsi"/>
              <w:sz w:val="20"/>
              <w:szCs w:val="20"/>
            </w:rPr>
            <w:t xml:space="preserve"> EUR</w:t>
          </w:r>
          <w:r w:rsidR="005E1CC4" w:rsidRPr="00B96225">
            <w:rPr>
              <w:rFonts w:asciiTheme="majorHAnsi" w:hAnsiTheme="majorHAnsi"/>
              <w:sz w:val="20"/>
              <w:szCs w:val="20"/>
            </w:rPr>
            <w:t xml:space="preserve"> </w:t>
          </w:r>
          <w:r w:rsidR="00DA2692" w:rsidRPr="00B96225">
            <w:rPr>
              <w:rFonts w:asciiTheme="majorHAnsi" w:hAnsiTheme="majorHAnsi"/>
              <w:sz w:val="20"/>
              <w:szCs w:val="20"/>
            </w:rPr>
            <w:t>+ Softwa</w:t>
          </w:r>
          <w:r w:rsidR="00CC5665" w:rsidRPr="00B96225">
            <w:rPr>
              <w:rFonts w:asciiTheme="majorHAnsi" w:hAnsiTheme="majorHAnsi"/>
              <w:sz w:val="20"/>
              <w:szCs w:val="20"/>
            </w:rPr>
            <w:t>re für</w:t>
          </w:r>
          <w:r w:rsidR="00655BF2" w:rsidRPr="00B96225">
            <w:rPr>
              <w:rFonts w:asciiTheme="majorHAnsi" w:hAnsiTheme="majorHAnsi"/>
              <w:sz w:val="20"/>
              <w:szCs w:val="20"/>
            </w:rPr>
            <w:t xml:space="preserve"> 1</w:t>
          </w:r>
          <w:r w:rsidR="009B2E87" w:rsidRPr="00B96225">
            <w:rPr>
              <w:rFonts w:asciiTheme="majorHAnsi" w:hAnsiTheme="majorHAnsi"/>
              <w:sz w:val="20"/>
              <w:szCs w:val="20"/>
            </w:rPr>
            <w:t>4</w:t>
          </w:r>
          <w:r w:rsidR="00A467FC" w:rsidRPr="00B96225">
            <w:rPr>
              <w:rFonts w:asciiTheme="majorHAnsi" w:hAnsiTheme="majorHAnsi"/>
              <w:sz w:val="20"/>
              <w:szCs w:val="20"/>
            </w:rPr>
            <w:t>00</w:t>
          </w:r>
          <w:r w:rsidR="002B4DFB" w:rsidRPr="00B96225">
            <w:rPr>
              <w:rFonts w:asciiTheme="majorHAnsi" w:hAnsiTheme="majorHAnsi"/>
              <w:sz w:val="20"/>
              <w:szCs w:val="20"/>
            </w:rPr>
            <w:t xml:space="preserve"> EU</w:t>
          </w:r>
          <w:r w:rsidR="000A2F35" w:rsidRPr="00B96225">
            <w:rPr>
              <w:rFonts w:asciiTheme="majorHAnsi" w:hAnsiTheme="majorHAnsi"/>
              <w:sz w:val="20"/>
              <w:szCs w:val="20"/>
            </w:rPr>
            <w:t>R +</w:t>
          </w:r>
          <w:r w:rsidR="004F3357" w:rsidRPr="00B96225">
            <w:rPr>
              <w:rFonts w:asciiTheme="majorHAnsi" w:hAnsiTheme="majorHAnsi"/>
              <w:sz w:val="20"/>
              <w:szCs w:val="20"/>
            </w:rPr>
            <w:t xml:space="preserve"> K</w:t>
          </w:r>
          <w:r w:rsidR="0053635D" w:rsidRPr="00B96225">
            <w:rPr>
              <w:rFonts w:asciiTheme="majorHAnsi" w:hAnsiTheme="majorHAnsi"/>
              <w:sz w:val="20"/>
              <w:szCs w:val="20"/>
            </w:rPr>
            <w:t>a</w:t>
          </w:r>
          <w:r w:rsidR="004F3357" w:rsidRPr="00B96225">
            <w:rPr>
              <w:rFonts w:asciiTheme="majorHAnsi" w:hAnsiTheme="majorHAnsi"/>
              <w:sz w:val="20"/>
              <w:szCs w:val="20"/>
            </w:rPr>
            <w:t>libr</w:t>
          </w:r>
          <w:r w:rsidR="00AC6334" w:rsidRPr="00B96225">
            <w:rPr>
              <w:rFonts w:asciiTheme="majorHAnsi" w:hAnsiTheme="majorHAnsi"/>
              <w:sz w:val="20"/>
              <w:szCs w:val="20"/>
            </w:rPr>
            <w:t>ierung fü</w:t>
          </w:r>
          <w:r w:rsidR="005A27F4" w:rsidRPr="00B96225">
            <w:rPr>
              <w:rFonts w:asciiTheme="majorHAnsi" w:hAnsiTheme="majorHAnsi"/>
              <w:sz w:val="20"/>
              <w:szCs w:val="20"/>
            </w:rPr>
            <w:t>r 7</w:t>
          </w:r>
          <w:r w:rsidR="0053635D" w:rsidRPr="00B96225">
            <w:rPr>
              <w:rFonts w:asciiTheme="majorHAnsi" w:hAnsiTheme="majorHAnsi"/>
              <w:sz w:val="20"/>
              <w:szCs w:val="20"/>
            </w:rPr>
            <w:t>5</w:t>
          </w:r>
          <w:r w:rsidR="005A27F4" w:rsidRPr="00B96225">
            <w:rPr>
              <w:rFonts w:asciiTheme="majorHAnsi" w:hAnsiTheme="majorHAnsi"/>
              <w:sz w:val="20"/>
              <w:szCs w:val="20"/>
            </w:rPr>
            <w:t>0 E</w:t>
          </w:r>
          <w:r w:rsidR="006132F3" w:rsidRPr="00B96225">
            <w:rPr>
              <w:rFonts w:asciiTheme="majorHAnsi" w:hAnsiTheme="majorHAnsi"/>
              <w:sz w:val="20"/>
              <w:szCs w:val="20"/>
            </w:rPr>
            <w:t>UR</w:t>
          </w:r>
          <w:r w:rsidR="00A95FCC" w:rsidRPr="00B96225">
            <w:rPr>
              <w:rFonts w:asciiTheme="majorHAnsi" w:hAnsiTheme="majorHAnsi"/>
              <w:sz w:val="20"/>
              <w:szCs w:val="20"/>
            </w:rPr>
            <w:t xml:space="preserve">. </w:t>
          </w:r>
          <w:r w:rsidR="0032276C" w:rsidRPr="00B96225">
            <w:rPr>
              <w:rFonts w:asciiTheme="majorHAnsi" w:hAnsiTheme="majorHAnsi"/>
              <w:sz w:val="20"/>
              <w:szCs w:val="20"/>
            </w:rPr>
            <w:t xml:space="preserve">Die </w:t>
          </w:r>
          <w:r w:rsidR="00D418CE" w:rsidRPr="00B96225">
            <w:rPr>
              <w:rFonts w:asciiTheme="majorHAnsi" w:hAnsiTheme="majorHAnsi"/>
              <w:sz w:val="20"/>
              <w:szCs w:val="20"/>
            </w:rPr>
            <w:t>1</w:t>
          </w:r>
          <w:r w:rsidR="00C25920" w:rsidRPr="00B96225">
            <w:rPr>
              <w:rFonts w:asciiTheme="majorHAnsi" w:hAnsiTheme="majorHAnsi"/>
              <w:sz w:val="20"/>
              <w:szCs w:val="20"/>
            </w:rPr>
            <w:t>75 EU</w:t>
          </w:r>
          <w:r w:rsidR="00A36A01" w:rsidRPr="00B96225">
            <w:rPr>
              <w:rFonts w:asciiTheme="majorHAnsi" w:hAnsiTheme="majorHAnsi"/>
              <w:sz w:val="20"/>
              <w:szCs w:val="20"/>
            </w:rPr>
            <w:t>R-</w:t>
          </w:r>
          <w:r w:rsidR="00356140" w:rsidRPr="00B96225">
            <w:rPr>
              <w:rFonts w:asciiTheme="majorHAnsi" w:hAnsiTheme="majorHAnsi"/>
              <w:sz w:val="20"/>
              <w:szCs w:val="20"/>
            </w:rPr>
            <w:t>Lösung ist e</w:t>
          </w:r>
          <w:r w:rsidR="004A04F3" w:rsidRPr="00B96225">
            <w:rPr>
              <w:rFonts w:asciiTheme="majorHAnsi" w:hAnsiTheme="majorHAnsi"/>
              <w:sz w:val="20"/>
              <w:szCs w:val="20"/>
            </w:rPr>
            <w:t xml:space="preserve">in Patch der </w:t>
          </w:r>
          <w:r w:rsidR="00C6026B" w:rsidRPr="00B96225">
            <w:rPr>
              <w:rFonts w:asciiTheme="majorHAnsi" w:hAnsiTheme="majorHAnsi"/>
              <w:sz w:val="20"/>
              <w:szCs w:val="20"/>
            </w:rPr>
            <w:t>or</w:t>
          </w:r>
          <w:r w:rsidR="00957F4E" w:rsidRPr="00B96225">
            <w:rPr>
              <w:rFonts w:asciiTheme="majorHAnsi" w:hAnsiTheme="majorHAnsi"/>
              <w:sz w:val="20"/>
              <w:szCs w:val="20"/>
            </w:rPr>
            <w:t>igina</w:t>
          </w:r>
          <w:r w:rsidR="00674191" w:rsidRPr="00B96225">
            <w:rPr>
              <w:rFonts w:asciiTheme="majorHAnsi" w:hAnsiTheme="majorHAnsi"/>
              <w:sz w:val="20"/>
              <w:szCs w:val="20"/>
            </w:rPr>
            <w:t xml:space="preserve">len </w:t>
          </w:r>
          <w:r w:rsidR="004A04F3" w:rsidRPr="00B96225">
            <w:rPr>
              <w:rFonts w:asciiTheme="majorHAnsi" w:hAnsiTheme="majorHAnsi"/>
              <w:sz w:val="20"/>
              <w:szCs w:val="20"/>
            </w:rPr>
            <w:t>Software</w:t>
          </w:r>
          <w:r w:rsidR="00674191" w:rsidRPr="00B96225">
            <w:rPr>
              <w:rFonts w:asciiTheme="majorHAnsi" w:hAnsiTheme="majorHAnsi"/>
              <w:sz w:val="20"/>
              <w:szCs w:val="20"/>
            </w:rPr>
            <w:t xml:space="preserve"> des </w:t>
          </w:r>
          <w:r w:rsidR="00991607" w:rsidRPr="00B96225">
            <w:rPr>
              <w:rFonts w:asciiTheme="majorHAnsi" w:hAnsiTheme="majorHAnsi"/>
              <w:sz w:val="20"/>
              <w:szCs w:val="20"/>
            </w:rPr>
            <w:t>Hers</w:t>
          </w:r>
          <w:r w:rsidR="000438AC" w:rsidRPr="00B96225">
            <w:rPr>
              <w:rFonts w:asciiTheme="majorHAnsi" w:hAnsiTheme="majorHAnsi"/>
              <w:sz w:val="20"/>
              <w:szCs w:val="20"/>
            </w:rPr>
            <w:t>tellers</w:t>
          </w:r>
          <w:r w:rsidR="00186328" w:rsidRPr="00B96225">
            <w:rPr>
              <w:rFonts w:asciiTheme="majorHAnsi" w:hAnsiTheme="majorHAnsi"/>
              <w:sz w:val="20"/>
              <w:szCs w:val="20"/>
            </w:rPr>
            <w:t xml:space="preserve"> und ein privates Android-</w:t>
          </w:r>
          <w:r w:rsidR="000920A1" w:rsidRPr="00B96225">
            <w:rPr>
              <w:rFonts w:asciiTheme="majorHAnsi" w:hAnsiTheme="majorHAnsi"/>
              <w:sz w:val="20"/>
              <w:szCs w:val="20"/>
            </w:rPr>
            <w:t>Smartphone</w:t>
          </w:r>
          <w:r w:rsidR="00186328" w:rsidRPr="00B96225">
            <w:rPr>
              <w:rFonts w:asciiTheme="majorHAnsi" w:hAnsiTheme="majorHAnsi"/>
              <w:sz w:val="20"/>
              <w:szCs w:val="20"/>
            </w:rPr>
            <w:t xml:space="preserve"> bzw. Ein Windows-Laptop</w:t>
          </w:r>
          <w:r w:rsidR="00A92006" w:rsidRPr="00B96225">
            <w:rPr>
              <w:rFonts w:asciiTheme="majorHAnsi" w:hAnsiTheme="majorHAnsi"/>
              <w:sz w:val="20"/>
              <w:szCs w:val="20"/>
            </w:rPr>
            <w:t xml:space="preserve"> und </w:t>
          </w:r>
          <w:r w:rsidR="00732D9A" w:rsidRPr="00B96225">
            <w:rPr>
              <w:rFonts w:asciiTheme="majorHAnsi" w:hAnsiTheme="majorHAnsi"/>
              <w:sz w:val="20"/>
              <w:szCs w:val="20"/>
            </w:rPr>
            <w:t xml:space="preserve">eine </w:t>
          </w:r>
          <w:proofErr w:type="spellStart"/>
          <w:r w:rsidR="00732D9A" w:rsidRPr="00B96225">
            <w:rPr>
              <w:rFonts w:asciiTheme="majorHAnsi" w:hAnsiTheme="majorHAnsi"/>
              <w:sz w:val="20"/>
              <w:szCs w:val="20"/>
            </w:rPr>
            <w:t>Flu</w:t>
          </w:r>
          <w:r w:rsidR="00B5329D" w:rsidRPr="00B96225">
            <w:rPr>
              <w:rFonts w:asciiTheme="majorHAnsi" w:hAnsiTheme="majorHAnsi"/>
              <w:sz w:val="20"/>
              <w:szCs w:val="20"/>
            </w:rPr>
            <w:t>oreszenzl</w:t>
          </w:r>
          <w:r w:rsidR="00463539" w:rsidRPr="00B96225">
            <w:rPr>
              <w:rFonts w:asciiTheme="majorHAnsi" w:hAnsiTheme="majorHAnsi"/>
              <w:sz w:val="20"/>
              <w:szCs w:val="20"/>
            </w:rPr>
            <w:t>ampe</w:t>
          </w:r>
          <w:proofErr w:type="spellEnd"/>
          <w:r w:rsidR="00463539" w:rsidRPr="00B96225">
            <w:rPr>
              <w:rFonts w:asciiTheme="majorHAnsi" w:hAnsiTheme="majorHAnsi"/>
              <w:sz w:val="20"/>
              <w:szCs w:val="20"/>
            </w:rPr>
            <w:t xml:space="preserve"> zu</w:t>
          </w:r>
          <w:r w:rsidR="00DF70D0" w:rsidRPr="00B96225">
            <w:rPr>
              <w:rFonts w:asciiTheme="majorHAnsi" w:hAnsiTheme="majorHAnsi"/>
              <w:sz w:val="20"/>
              <w:szCs w:val="20"/>
            </w:rPr>
            <w:t>r</w:t>
          </w:r>
          <w:r w:rsidR="00542A1D" w:rsidRPr="00B96225">
            <w:rPr>
              <w:rFonts w:asciiTheme="majorHAnsi" w:hAnsiTheme="majorHAnsi"/>
              <w:sz w:val="20"/>
              <w:szCs w:val="20"/>
            </w:rPr>
            <w:t xml:space="preserve"> </w:t>
          </w:r>
          <w:proofErr w:type="spellStart"/>
          <w:r w:rsidR="00234371" w:rsidRPr="00B96225">
            <w:rPr>
              <w:rFonts w:asciiTheme="majorHAnsi" w:hAnsiTheme="majorHAnsi"/>
              <w:sz w:val="20"/>
              <w:szCs w:val="20"/>
            </w:rPr>
            <w:t>Nachk</w:t>
          </w:r>
          <w:r w:rsidR="002C45DE" w:rsidRPr="00B96225">
            <w:rPr>
              <w:rFonts w:asciiTheme="majorHAnsi" w:hAnsiTheme="majorHAnsi"/>
              <w:sz w:val="20"/>
              <w:szCs w:val="20"/>
            </w:rPr>
            <w:t>alibr</w:t>
          </w:r>
          <w:r w:rsidR="001B1B42" w:rsidRPr="00B96225">
            <w:rPr>
              <w:rFonts w:asciiTheme="majorHAnsi" w:hAnsiTheme="majorHAnsi"/>
              <w:sz w:val="20"/>
              <w:szCs w:val="20"/>
            </w:rPr>
            <w:t>ation</w:t>
          </w:r>
          <w:proofErr w:type="spellEnd"/>
          <w:r w:rsidR="00186328" w:rsidRPr="00B96225">
            <w:rPr>
              <w:rFonts w:asciiTheme="majorHAnsi" w:hAnsiTheme="majorHAnsi"/>
              <w:sz w:val="20"/>
              <w:szCs w:val="20"/>
            </w:rPr>
            <w:t>.</w:t>
          </w:r>
          <w:r w:rsidR="0079374B" w:rsidRPr="00B96225">
            <w:rPr>
              <w:rFonts w:asciiTheme="majorHAnsi" w:hAnsiTheme="majorHAnsi"/>
              <w:sz w:val="20"/>
              <w:szCs w:val="20"/>
            </w:rPr>
            <w:t xml:space="preserve"> D</w:t>
          </w:r>
          <w:r w:rsidR="00C066AE" w:rsidRPr="00B96225">
            <w:rPr>
              <w:rFonts w:asciiTheme="majorHAnsi" w:hAnsiTheme="majorHAnsi"/>
              <w:sz w:val="20"/>
              <w:szCs w:val="20"/>
            </w:rPr>
            <w:t xml:space="preserve">er </w:t>
          </w:r>
          <w:r w:rsidR="0079374B" w:rsidRPr="00B96225">
            <w:rPr>
              <w:rFonts w:asciiTheme="majorHAnsi" w:hAnsiTheme="majorHAnsi"/>
              <w:sz w:val="20"/>
              <w:szCs w:val="20"/>
            </w:rPr>
            <w:t>Preisfaktor</w:t>
          </w:r>
          <w:r w:rsidR="00C066AE" w:rsidRPr="00B96225">
            <w:rPr>
              <w:rFonts w:asciiTheme="majorHAnsi" w:hAnsiTheme="majorHAnsi"/>
              <w:sz w:val="20"/>
              <w:szCs w:val="20"/>
            </w:rPr>
            <w:t xml:space="preserve"> = 30.</w:t>
          </w:r>
          <w:r w:rsidR="00E50AE4" w:rsidRPr="00B96225">
            <w:rPr>
              <w:rFonts w:asciiTheme="majorHAnsi" w:hAnsiTheme="majorHAnsi"/>
              <w:sz w:val="20"/>
              <w:szCs w:val="20"/>
            </w:rPr>
            <w:br/>
          </w:r>
        </w:p>
        <w:p w14:paraId="76C26AF6" w14:textId="6FB273D5" w:rsidR="00C517A6" w:rsidRDefault="00C517A6" w:rsidP="009C6FB6">
          <w:pPr>
            <w:spacing w:after="200" w:line="276" w:lineRule="auto"/>
          </w:pPr>
          <w:proofErr w:type="spellStart"/>
          <w:r>
            <w:t>Tabelle</w:t>
          </w:r>
          <w:r w:rsidR="001A0CF2">
            <w:t>1</w:t>
          </w:r>
          <w:proofErr w:type="spellEnd"/>
          <w:r w:rsidR="001A0CF2">
            <w:t>:</w:t>
          </w:r>
          <w:r>
            <w:t xml:space="preserve"> </w:t>
          </w:r>
          <w:proofErr w:type="spellStart"/>
          <w:r>
            <w:t>Preisvergleich</w:t>
          </w:r>
          <w:proofErr w:type="spellEnd"/>
          <w:r w:rsidR="001A0CF2">
            <w:t xml:space="preserve"> von </w:t>
          </w:r>
          <w:proofErr w:type="spellStart"/>
          <w:r w:rsidR="001A0CF2">
            <w:t>Y2-Handspektrometer</w:t>
          </w:r>
          <w:proofErr w:type="spellEnd"/>
          <w:r w:rsidR="001A0CF2">
            <w:t xml:space="preserve"> und </w:t>
          </w:r>
          <w:r w:rsidR="004B0BE8">
            <w:t>GL</w:t>
          </w:r>
          <w:r w:rsidR="0009603C">
            <w:t xml:space="preserve"> </w:t>
          </w:r>
          <w:proofErr w:type="spellStart"/>
          <w:r w:rsidR="0009603C">
            <w:t>Spectis</w:t>
          </w:r>
          <w:proofErr w:type="spellEnd"/>
          <w:r w:rsidR="0009603C">
            <w:t xml:space="preserve"> 1.0</w:t>
          </w:r>
        </w:p>
        <w:tbl>
          <w:tblPr>
            <w:tblW w:w="4846"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66"/>
            <w:gridCol w:w="5620"/>
            <w:gridCol w:w="2532"/>
          </w:tblGrid>
          <w:tr w:rsidR="00E50AE4" w:rsidRPr="002D3560" w14:paraId="1CEAE8B8" w14:textId="77777777" w:rsidTr="00B77800">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4A649C" w14:textId="258BDA88" w:rsidR="00E50AE4" w:rsidRPr="002D3560" w:rsidRDefault="00E50AE4" w:rsidP="00E50AE4">
                <w:pPr>
                  <w:spacing w:before="100" w:beforeAutospacing="1" w:afterAutospacing="1" w:line="240" w:lineRule="auto"/>
                  <w:jc w:val="center"/>
                  <w:rPr>
                    <w:rFonts w:ascii="Times New Roman" w:hAnsi="Times New Roman" w:cs="Times New Roman"/>
                    <w:b/>
                    <w:bCs/>
                    <w:color w:val="auto"/>
                    <w:sz w:val="20"/>
                    <w:szCs w:val="20"/>
                    <w:lang w:val="de-DE" w:eastAsia="de-DE"/>
                  </w:rPr>
                </w:pPr>
                <w:r w:rsidRPr="002D3560">
                  <w:rPr>
                    <w:rFonts w:ascii="Times New Roman" w:hAnsi="Times New Roman" w:cs="Times New Roman"/>
                    <w:b/>
                    <w:bCs/>
                    <w:color w:val="auto"/>
                    <w:sz w:val="20"/>
                    <w:szCs w:val="20"/>
                    <w:lang w:val="de-DE" w:eastAsia="de-DE"/>
                  </w:rPr>
                  <w:t>Eigenschaft</w:t>
                </w:r>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292A1" w14:textId="1C027C21" w:rsidR="00E50AE4" w:rsidRPr="002D3560" w:rsidRDefault="00E50AE4" w:rsidP="00E50AE4">
                <w:pPr>
                  <w:spacing w:before="100" w:beforeAutospacing="1" w:afterAutospacing="1" w:line="240" w:lineRule="auto"/>
                  <w:jc w:val="center"/>
                  <w:rPr>
                    <w:rFonts w:ascii="Times New Roman" w:hAnsi="Times New Roman" w:cs="Times New Roman"/>
                    <w:b/>
                    <w:bCs/>
                    <w:color w:val="auto"/>
                    <w:sz w:val="20"/>
                    <w:szCs w:val="20"/>
                    <w:lang w:val="de-DE" w:eastAsia="de-DE"/>
                  </w:rPr>
                </w:pPr>
                <w:r w:rsidRPr="002D3560">
                  <w:rPr>
                    <w:rFonts w:ascii="Times New Roman" w:hAnsi="Times New Roman" w:cs="Times New Roman"/>
                    <w:b/>
                    <w:bCs/>
                    <w:color w:val="auto"/>
                    <w:sz w:val="20"/>
                    <w:szCs w:val="20"/>
                    <w:lang w:val="de-DE" w:eastAsia="de-DE"/>
                  </w:rPr>
                  <w:t>Y2</w:t>
                </w:r>
                <w:r w:rsidR="00C517A6">
                  <w:rPr>
                    <w:rFonts w:ascii="Times New Roman" w:hAnsi="Times New Roman" w:cs="Times New Roman"/>
                    <w:b/>
                    <w:bCs/>
                    <w:color w:val="auto"/>
                    <w:sz w:val="20"/>
                    <w:szCs w:val="20"/>
                    <w:lang w:val="de-DE" w:eastAsia="de-DE"/>
                  </w:rPr>
                  <w:t xml:space="preserve"> kalibriertes </w:t>
                </w:r>
                <w:proofErr w:type="spellStart"/>
                <w:r w:rsidR="00C517A6">
                  <w:rPr>
                    <w:rFonts w:ascii="Times New Roman" w:hAnsi="Times New Roman" w:cs="Times New Roman"/>
                    <w:b/>
                    <w:bCs/>
                    <w:color w:val="auto"/>
                    <w:sz w:val="20"/>
                    <w:szCs w:val="20"/>
                    <w:lang w:val="de-DE" w:eastAsia="de-DE"/>
                  </w:rPr>
                  <w:t>Handspektrometer</w:t>
                </w:r>
                <w:proofErr w:type="spellEnd"/>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02227" w14:textId="77777777" w:rsidR="00E50AE4" w:rsidRPr="002D3560" w:rsidRDefault="00E50AE4" w:rsidP="00E50AE4">
                <w:pPr>
                  <w:spacing w:before="100" w:beforeAutospacing="1" w:afterAutospacing="1" w:line="240" w:lineRule="auto"/>
                  <w:jc w:val="center"/>
                  <w:rPr>
                    <w:rFonts w:ascii="Times New Roman" w:hAnsi="Times New Roman" w:cs="Times New Roman"/>
                    <w:b/>
                    <w:bCs/>
                    <w:color w:val="auto"/>
                    <w:sz w:val="20"/>
                    <w:szCs w:val="20"/>
                    <w:lang w:val="de-DE" w:eastAsia="de-DE"/>
                  </w:rPr>
                </w:pPr>
                <w:r w:rsidRPr="002D3560">
                  <w:rPr>
                    <w:rFonts w:ascii="Times New Roman" w:hAnsi="Times New Roman" w:cs="Times New Roman"/>
                    <w:b/>
                    <w:bCs/>
                    <w:color w:val="auto"/>
                    <w:sz w:val="20"/>
                    <w:szCs w:val="20"/>
                    <w:lang w:val="de-DE" w:eastAsia="de-DE"/>
                  </w:rPr>
                  <w:t xml:space="preserve">GL </w:t>
                </w:r>
                <w:proofErr w:type="spellStart"/>
                <w:r w:rsidRPr="002D3560">
                  <w:rPr>
                    <w:rFonts w:ascii="Times New Roman" w:hAnsi="Times New Roman" w:cs="Times New Roman"/>
                    <w:b/>
                    <w:bCs/>
                    <w:color w:val="auto"/>
                    <w:sz w:val="20"/>
                    <w:szCs w:val="20"/>
                    <w:lang w:val="de-DE" w:eastAsia="de-DE"/>
                  </w:rPr>
                  <w:t>SPECTIS</w:t>
                </w:r>
                <w:proofErr w:type="spellEnd"/>
                <w:r w:rsidRPr="002D3560">
                  <w:rPr>
                    <w:rFonts w:ascii="Times New Roman" w:hAnsi="Times New Roman" w:cs="Times New Roman"/>
                    <w:b/>
                    <w:bCs/>
                    <w:color w:val="auto"/>
                    <w:sz w:val="20"/>
                    <w:szCs w:val="20"/>
                    <w:lang w:val="de-DE" w:eastAsia="de-DE"/>
                  </w:rPr>
                  <w:t xml:space="preserve"> 1.0</w:t>
                </w:r>
              </w:p>
            </w:tc>
          </w:tr>
          <w:tr w:rsidR="000C1158" w:rsidRPr="002D3560" w14:paraId="49B5393B" w14:textId="77777777" w:rsidTr="00B7780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B6BC378" w14:textId="6E7FD731" w:rsidR="000C1158" w:rsidRPr="002D3560" w:rsidRDefault="000C1158"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Preis</w:t>
                </w:r>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0368F82" w14:textId="5EE2F8E8" w:rsidR="000C1158" w:rsidRPr="002D3560" w:rsidRDefault="000C1158"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175 EUR</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82C61EB" w14:textId="7BE88A27" w:rsidR="000C1158" w:rsidRPr="002D3560" w:rsidRDefault="003B7550"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39</w:t>
                </w:r>
                <w:r w:rsidR="00EF7E1B">
                  <w:rPr>
                    <w:rFonts w:ascii="Times New Roman" w:hAnsi="Times New Roman" w:cs="Times New Roman"/>
                    <w:color w:val="auto"/>
                    <w:sz w:val="20"/>
                    <w:szCs w:val="20"/>
                    <w:lang w:val="de-DE" w:eastAsia="de-DE"/>
                  </w:rPr>
                  <w:t>15</w:t>
                </w:r>
                <w:r>
                  <w:rPr>
                    <w:rFonts w:ascii="Times New Roman" w:hAnsi="Times New Roman" w:cs="Times New Roman"/>
                    <w:color w:val="auto"/>
                    <w:sz w:val="20"/>
                    <w:szCs w:val="20"/>
                    <w:lang w:val="de-DE" w:eastAsia="de-DE"/>
                  </w:rPr>
                  <w:t>+1</w:t>
                </w:r>
                <w:r w:rsidR="00035D7B">
                  <w:rPr>
                    <w:rFonts w:ascii="Times New Roman" w:hAnsi="Times New Roman" w:cs="Times New Roman"/>
                    <w:color w:val="auto"/>
                    <w:sz w:val="20"/>
                    <w:szCs w:val="20"/>
                    <w:lang w:val="de-DE" w:eastAsia="de-DE"/>
                  </w:rPr>
                  <w:t>400</w:t>
                </w:r>
                <w:r w:rsidR="00855845">
                  <w:rPr>
                    <w:rFonts w:ascii="Times New Roman" w:hAnsi="Times New Roman" w:cs="Times New Roman"/>
                    <w:color w:val="auto"/>
                    <w:sz w:val="20"/>
                    <w:szCs w:val="20"/>
                    <w:lang w:val="de-DE" w:eastAsia="de-DE"/>
                  </w:rPr>
                  <w:t xml:space="preserve"> = </w:t>
                </w:r>
                <w:r w:rsidR="00E27756">
                  <w:rPr>
                    <w:rFonts w:ascii="Times New Roman" w:hAnsi="Times New Roman" w:cs="Times New Roman"/>
                    <w:color w:val="auto"/>
                    <w:sz w:val="20"/>
                    <w:szCs w:val="20"/>
                    <w:lang w:val="de-DE" w:eastAsia="de-DE"/>
                  </w:rPr>
                  <w:t>53</w:t>
                </w:r>
                <w:r w:rsidR="008116F3">
                  <w:rPr>
                    <w:rFonts w:ascii="Times New Roman" w:hAnsi="Times New Roman" w:cs="Times New Roman"/>
                    <w:color w:val="auto"/>
                    <w:sz w:val="20"/>
                    <w:szCs w:val="20"/>
                    <w:lang w:val="de-DE" w:eastAsia="de-DE"/>
                  </w:rPr>
                  <w:t>15 E</w:t>
                </w:r>
                <w:r w:rsidR="00016207">
                  <w:rPr>
                    <w:rFonts w:ascii="Times New Roman" w:hAnsi="Times New Roman" w:cs="Times New Roman"/>
                    <w:color w:val="auto"/>
                    <w:sz w:val="20"/>
                    <w:szCs w:val="20"/>
                    <w:lang w:val="de-DE" w:eastAsia="de-DE"/>
                  </w:rPr>
                  <w:t>UR</w:t>
                </w:r>
              </w:p>
            </w:tc>
          </w:tr>
          <w:tr w:rsidR="00E50AE4" w:rsidRPr="002D3560" w14:paraId="4D61AB88" w14:textId="77777777" w:rsidTr="00B7780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EE974F" w14:textId="0585872F"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Spektralbereich</w:t>
                </w:r>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FA1F1" w14:textId="77777777"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340–1000 nm</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47822" w14:textId="77777777"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340–780 nm</w:t>
                </w:r>
              </w:p>
            </w:tc>
          </w:tr>
          <w:tr w:rsidR="00E50AE4" w:rsidRPr="002D3560" w14:paraId="07C636E9" w14:textId="77777777" w:rsidTr="00B7780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FE71EC" w14:textId="2B5F272D"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Optische Auflösung</w:t>
                </w:r>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54BB1" w14:textId="566D2E2D"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nominell etwa 7 nm laut vorliegender Y2-Spezifikation</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15A0C9" w14:textId="77777777"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10 nm FWHM</w:t>
                </w:r>
              </w:p>
            </w:tc>
          </w:tr>
          <w:tr w:rsidR="00E50AE4" w:rsidRPr="002D3560" w14:paraId="38807946" w14:textId="77777777" w:rsidTr="00B7780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52DBC" w14:textId="1ADB9919"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proofErr w:type="spellStart"/>
                <w:r w:rsidRPr="002D3560">
                  <w:rPr>
                    <w:rFonts w:ascii="Times New Roman" w:hAnsi="Times New Roman" w:cs="Times New Roman"/>
                    <w:color w:val="auto"/>
                    <w:sz w:val="20"/>
                    <w:szCs w:val="20"/>
                    <w:lang w:val="de-DE" w:eastAsia="de-DE"/>
                  </w:rPr>
                  <w:t>Messwerteabstand</w:t>
                </w:r>
                <w:proofErr w:type="spellEnd"/>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285BC4" w14:textId="4063D969"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1 nm</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53935" w14:textId="7E2138E3"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1,7 nm</w:t>
                </w:r>
              </w:p>
            </w:tc>
          </w:tr>
          <w:tr w:rsidR="00023C1C" w:rsidRPr="002D3560" w14:paraId="3F9849AD" w14:textId="77777777" w:rsidTr="00B7780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BC471F7" w14:textId="2E8337C3" w:rsidR="00023C1C" w:rsidRPr="002D3560" w:rsidRDefault="00023C1C"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Software</w:t>
                </w:r>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A5509E4" w14:textId="656981C1" w:rsidR="00023C1C" w:rsidRPr="002D3560" w:rsidRDefault="00023C1C"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Open</w:t>
                </w:r>
                <w:r w:rsidR="008233BE">
                  <w:rPr>
                    <w:rFonts w:ascii="Times New Roman" w:hAnsi="Times New Roman" w:cs="Times New Roman"/>
                    <w:color w:val="auto"/>
                    <w:sz w:val="20"/>
                    <w:szCs w:val="20"/>
                    <w:lang w:val="de-DE" w:eastAsia="de-DE"/>
                  </w:rPr>
                  <w:t xml:space="preserve"> </w:t>
                </w:r>
                <w:r w:rsidR="00B327A2">
                  <w:rPr>
                    <w:rFonts w:ascii="Times New Roman" w:hAnsi="Times New Roman" w:cs="Times New Roman"/>
                    <w:color w:val="auto"/>
                    <w:sz w:val="20"/>
                    <w:szCs w:val="20"/>
                    <w:lang w:val="de-DE" w:eastAsia="de-DE"/>
                  </w:rPr>
                  <w:t>Source</w:t>
                </w:r>
                <w:r w:rsidR="00454BF7">
                  <w:rPr>
                    <w:rFonts w:ascii="Times New Roman" w:hAnsi="Times New Roman" w:cs="Times New Roman"/>
                    <w:color w:val="auto"/>
                    <w:sz w:val="20"/>
                    <w:szCs w:val="20"/>
                    <w:lang w:val="de-DE" w:eastAsia="de-DE"/>
                  </w:rPr>
                  <w:t xml:space="preserve"> github-project</w:t>
                </w:r>
                <w:r w:rsidR="001F34A4">
                  <w:rPr>
                    <w:rFonts w:ascii="Times New Roman" w:hAnsi="Times New Roman" w:cs="Times New Roman"/>
                    <w:color w:val="auto"/>
                    <w:sz w:val="20"/>
                    <w:szCs w:val="20"/>
                    <w:lang w:val="de-DE" w:eastAsia="de-DE"/>
                  </w:rPr>
                  <w:t xml:space="preserve"> mit</w:t>
                </w:r>
                <w:r w:rsidR="00F56CFD">
                  <w:rPr>
                    <w:rFonts w:ascii="Times New Roman" w:hAnsi="Times New Roman" w:cs="Times New Roman"/>
                    <w:color w:val="auto"/>
                    <w:sz w:val="20"/>
                    <w:szCs w:val="20"/>
                    <w:lang w:val="de-DE" w:eastAsia="de-DE"/>
                  </w:rPr>
                  <w:t xml:space="preserve"> </w:t>
                </w:r>
                <w:r w:rsidR="00D030F8">
                  <w:rPr>
                    <w:rFonts w:ascii="Times New Roman" w:hAnsi="Times New Roman" w:cs="Times New Roman"/>
                    <w:color w:val="auto"/>
                    <w:sz w:val="20"/>
                    <w:szCs w:val="20"/>
                    <w:lang w:val="de-DE" w:eastAsia="de-DE"/>
                  </w:rPr>
                  <w:t>nach</w:t>
                </w:r>
                <w:r w:rsidR="00A02EA9">
                  <w:rPr>
                    <w:rFonts w:ascii="Times New Roman" w:hAnsi="Times New Roman" w:cs="Times New Roman"/>
                    <w:color w:val="auto"/>
                    <w:sz w:val="20"/>
                    <w:szCs w:val="20"/>
                    <w:lang w:val="de-DE" w:eastAsia="de-DE"/>
                  </w:rPr>
                  <w:t>vollziehb</w:t>
                </w:r>
                <w:r w:rsidR="00FE5724">
                  <w:rPr>
                    <w:rFonts w:ascii="Times New Roman" w:hAnsi="Times New Roman" w:cs="Times New Roman"/>
                    <w:color w:val="auto"/>
                    <w:sz w:val="20"/>
                    <w:szCs w:val="20"/>
                    <w:lang w:val="de-DE" w:eastAsia="de-DE"/>
                  </w:rPr>
                  <w:t xml:space="preserve">aren </w:t>
                </w:r>
                <w:r w:rsidR="006B3430">
                  <w:rPr>
                    <w:rFonts w:ascii="Times New Roman" w:hAnsi="Times New Roman" w:cs="Times New Roman"/>
                    <w:color w:val="auto"/>
                    <w:sz w:val="20"/>
                    <w:szCs w:val="20"/>
                    <w:lang w:val="de-DE" w:eastAsia="de-DE"/>
                  </w:rPr>
                  <w:t>Berechnungen</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693EBA" w14:textId="7C39DA04" w:rsidR="00023C1C" w:rsidRDefault="00F56CFD" w:rsidP="00E50AE4">
                <w:pPr>
                  <w:spacing w:before="100" w:beforeAutospacing="1" w:afterAutospacing="1" w:line="240" w:lineRule="auto"/>
                  <w:rPr>
                    <w:rFonts w:ascii="Times New Roman" w:hAnsi="Times New Roman" w:cs="Times New Roman"/>
                    <w:color w:val="auto"/>
                    <w:sz w:val="20"/>
                    <w:szCs w:val="20"/>
                    <w:lang w:val="de-DE" w:eastAsia="de-DE"/>
                  </w:rPr>
                </w:pPr>
                <w:proofErr w:type="spellStart"/>
                <w:r>
                  <w:rPr>
                    <w:rFonts w:ascii="Times New Roman" w:hAnsi="Times New Roman" w:cs="Times New Roman"/>
                    <w:color w:val="auto"/>
                    <w:sz w:val="20"/>
                    <w:szCs w:val="20"/>
                    <w:lang w:val="de-DE" w:eastAsia="de-DE"/>
                  </w:rPr>
                  <w:t>G</w:t>
                </w:r>
                <w:r w:rsidR="00F462B1">
                  <w:rPr>
                    <w:rFonts w:ascii="Times New Roman" w:hAnsi="Times New Roman" w:cs="Times New Roman"/>
                    <w:color w:val="auto"/>
                    <w:sz w:val="20"/>
                    <w:szCs w:val="20"/>
                    <w:lang w:val="de-DE" w:eastAsia="de-DE"/>
                  </w:rPr>
                  <w:t>rötente</w:t>
                </w:r>
                <w:r w:rsidR="00FA461C">
                  <w:rPr>
                    <w:rFonts w:ascii="Times New Roman" w:hAnsi="Times New Roman" w:cs="Times New Roman"/>
                    <w:color w:val="auto"/>
                    <w:sz w:val="20"/>
                    <w:szCs w:val="20"/>
                    <w:lang w:val="de-DE" w:eastAsia="de-DE"/>
                  </w:rPr>
                  <w:t>ils</w:t>
                </w:r>
                <w:proofErr w:type="spellEnd"/>
                <w:r w:rsidR="00FA461C">
                  <w:rPr>
                    <w:rFonts w:ascii="Times New Roman" w:hAnsi="Times New Roman" w:cs="Times New Roman"/>
                    <w:color w:val="auto"/>
                    <w:sz w:val="20"/>
                    <w:szCs w:val="20"/>
                    <w:lang w:val="de-DE" w:eastAsia="de-DE"/>
                  </w:rPr>
                  <w:t xml:space="preserve"> </w:t>
                </w:r>
                <w:r w:rsidR="00D030F8">
                  <w:rPr>
                    <w:rFonts w:ascii="Times New Roman" w:hAnsi="Times New Roman" w:cs="Times New Roman"/>
                    <w:color w:val="auto"/>
                    <w:sz w:val="20"/>
                    <w:szCs w:val="20"/>
                    <w:lang w:val="de-DE" w:eastAsia="de-DE"/>
                  </w:rPr>
                  <w:t xml:space="preserve">eine </w:t>
                </w:r>
                <w:r w:rsidR="00B815FE">
                  <w:rPr>
                    <w:rFonts w:ascii="Times New Roman" w:hAnsi="Times New Roman" w:cs="Times New Roman"/>
                    <w:color w:val="auto"/>
                    <w:sz w:val="20"/>
                    <w:szCs w:val="20"/>
                    <w:lang w:val="de-DE" w:eastAsia="de-DE"/>
                  </w:rPr>
                  <w:t>Black</w:t>
                </w:r>
                <w:r w:rsidR="008233BE">
                  <w:rPr>
                    <w:rFonts w:ascii="Times New Roman" w:hAnsi="Times New Roman" w:cs="Times New Roman"/>
                    <w:color w:val="auto"/>
                    <w:sz w:val="20"/>
                    <w:szCs w:val="20"/>
                    <w:lang w:val="de-DE" w:eastAsia="de-DE"/>
                  </w:rPr>
                  <w:t xml:space="preserve"> Box</w:t>
                </w:r>
              </w:p>
            </w:tc>
          </w:tr>
          <w:tr w:rsidR="00B77800" w:rsidRPr="002D3560" w14:paraId="1FAFE5E5" w14:textId="77777777" w:rsidTr="00B7780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A0DCE01" w14:textId="6317911B" w:rsidR="00B77800" w:rsidRPr="002D3560" w:rsidRDefault="00B234B6"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Daten</w:t>
                </w:r>
                <w:r w:rsidR="00B80458">
                  <w:rPr>
                    <w:rFonts w:ascii="Times New Roman" w:hAnsi="Times New Roman" w:cs="Times New Roman"/>
                    <w:color w:val="auto"/>
                    <w:sz w:val="20"/>
                    <w:szCs w:val="20"/>
                    <w:lang w:val="de-DE" w:eastAsia="de-DE"/>
                  </w:rPr>
                  <w:t>e</w:t>
                </w:r>
                <w:r w:rsidR="003B0845">
                  <w:rPr>
                    <w:rFonts w:ascii="Times New Roman" w:hAnsi="Times New Roman" w:cs="Times New Roman"/>
                    <w:color w:val="auto"/>
                    <w:sz w:val="20"/>
                    <w:szCs w:val="20"/>
                    <w:lang w:val="de-DE" w:eastAsia="de-DE"/>
                  </w:rPr>
                  <w:t>xpo</w:t>
                </w:r>
                <w:r w:rsidR="00A75838">
                  <w:rPr>
                    <w:rFonts w:ascii="Times New Roman" w:hAnsi="Times New Roman" w:cs="Times New Roman"/>
                    <w:color w:val="auto"/>
                    <w:sz w:val="20"/>
                    <w:szCs w:val="20"/>
                    <w:lang w:val="de-DE" w:eastAsia="de-DE"/>
                  </w:rPr>
                  <w:t>rt</w:t>
                </w:r>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A50601" w14:textId="50CAB6BF" w:rsidR="00B77800" w:rsidRPr="002D3560" w:rsidRDefault="004E17B9"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p</w:t>
                </w:r>
                <w:r w:rsidR="00487AB6">
                  <w:rPr>
                    <w:rFonts w:ascii="Times New Roman" w:hAnsi="Times New Roman" w:cs="Times New Roman"/>
                    <w:color w:val="auto"/>
                    <w:sz w:val="20"/>
                    <w:szCs w:val="20"/>
                    <w:lang w:val="de-DE" w:eastAsia="de-DE"/>
                  </w:rPr>
                  <w:t>df bz</w:t>
                </w:r>
                <w:r w:rsidR="00564B9B">
                  <w:rPr>
                    <w:rFonts w:ascii="Times New Roman" w:hAnsi="Times New Roman" w:cs="Times New Roman"/>
                    <w:color w:val="auto"/>
                    <w:sz w:val="20"/>
                    <w:szCs w:val="20"/>
                    <w:lang w:val="de-DE" w:eastAsia="de-DE"/>
                  </w:rPr>
                  <w:t>w. c</w:t>
                </w:r>
                <w:r>
                  <w:rPr>
                    <w:rFonts w:ascii="Times New Roman" w:hAnsi="Times New Roman" w:cs="Times New Roman"/>
                    <w:color w:val="auto"/>
                    <w:sz w:val="20"/>
                    <w:szCs w:val="20"/>
                    <w:lang w:val="de-DE" w:eastAsia="de-DE"/>
                  </w:rPr>
                  <w:t>sv</w:t>
                </w:r>
                <w:r w:rsidR="006D2D22">
                  <w:rPr>
                    <w:rFonts w:ascii="Times New Roman" w:hAnsi="Times New Roman" w:cs="Times New Roman"/>
                    <w:color w:val="auto"/>
                    <w:sz w:val="20"/>
                    <w:szCs w:val="20"/>
                    <w:lang w:val="de-DE" w:eastAsia="de-DE"/>
                  </w:rPr>
                  <w:t xml:space="preserve"> </w:t>
                </w:r>
                <w:r w:rsidR="00254996">
                  <w:rPr>
                    <w:rFonts w:ascii="Times New Roman" w:hAnsi="Times New Roman" w:cs="Times New Roman"/>
                    <w:color w:val="auto"/>
                    <w:sz w:val="20"/>
                    <w:szCs w:val="20"/>
                    <w:lang w:val="de-DE" w:eastAsia="de-DE"/>
                  </w:rPr>
                  <w:t xml:space="preserve">+ </w:t>
                </w:r>
                <w:proofErr w:type="spellStart"/>
                <w:r w:rsidR="00254996">
                  <w:rPr>
                    <w:rFonts w:ascii="Times New Roman" w:hAnsi="Times New Roman" w:cs="Times New Roman"/>
                    <w:color w:val="auto"/>
                    <w:sz w:val="20"/>
                    <w:szCs w:val="20"/>
                    <w:lang w:val="de-DE" w:eastAsia="de-DE"/>
                  </w:rPr>
                  <w:t>sv</w:t>
                </w:r>
                <w:r w:rsidR="009E4665">
                  <w:rPr>
                    <w:rFonts w:ascii="Times New Roman" w:hAnsi="Times New Roman" w:cs="Times New Roman"/>
                    <w:color w:val="auto"/>
                    <w:sz w:val="20"/>
                    <w:szCs w:val="20"/>
                    <w:lang w:val="de-DE" w:eastAsia="de-DE"/>
                  </w:rPr>
                  <w:t>g-Graf</w:t>
                </w:r>
                <w:r w:rsidR="008A09D1">
                  <w:rPr>
                    <w:rFonts w:ascii="Times New Roman" w:hAnsi="Times New Roman" w:cs="Times New Roman"/>
                    <w:color w:val="auto"/>
                    <w:sz w:val="20"/>
                    <w:szCs w:val="20"/>
                    <w:lang w:val="de-DE" w:eastAsia="de-DE"/>
                  </w:rPr>
                  <w:t>ik</w:t>
                </w:r>
                <w:proofErr w:type="spellEnd"/>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BE44821" w14:textId="2DD86FE1" w:rsidR="00B77800" w:rsidRDefault="006D2D22"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c</w:t>
                </w:r>
                <w:r w:rsidR="00816FF4">
                  <w:rPr>
                    <w:rFonts w:ascii="Times New Roman" w:hAnsi="Times New Roman" w:cs="Times New Roman"/>
                    <w:color w:val="auto"/>
                    <w:sz w:val="20"/>
                    <w:szCs w:val="20"/>
                    <w:lang w:val="de-DE" w:eastAsia="de-DE"/>
                  </w:rPr>
                  <w:t>s</w:t>
                </w:r>
                <w:r w:rsidR="00832D3A">
                  <w:rPr>
                    <w:rFonts w:ascii="Times New Roman" w:hAnsi="Times New Roman" w:cs="Times New Roman"/>
                    <w:color w:val="auto"/>
                    <w:sz w:val="20"/>
                    <w:szCs w:val="20"/>
                    <w:lang w:val="de-DE" w:eastAsia="de-DE"/>
                  </w:rPr>
                  <w:t>v bzw. txt</w:t>
                </w:r>
              </w:p>
            </w:tc>
          </w:tr>
          <w:tr w:rsidR="00E50AE4" w:rsidRPr="002D3560" w14:paraId="6899FBB6" w14:textId="77777777" w:rsidTr="00B7780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B95629" w14:textId="77777777"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Bedienung</w:t>
                </w:r>
              </w:p>
            </w:tc>
            <w:tc>
              <w:tcPr>
                <w:tcW w:w="277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B33AA" w14:textId="77777777" w:rsidR="00E50AE4" w:rsidRPr="002D3560" w:rsidRDefault="00E50AE4" w:rsidP="00E50AE4">
                <w:pPr>
                  <w:spacing w:before="100" w:beforeAutospacing="1" w:afterAutospacing="1" w:line="240" w:lineRule="auto"/>
                  <w:rPr>
                    <w:rFonts w:ascii="Times New Roman" w:hAnsi="Times New Roman" w:cs="Times New Roman"/>
                    <w:color w:val="auto"/>
                    <w:sz w:val="20"/>
                    <w:szCs w:val="20"/>
                    <w:lang w:val="de-DE" w:eastAsia="de-DE"/>
                  </w:rPr>
                </w:pPr>
                <w:r w:rsidRPr="002D3560">
                  <w:rPr>
                    <w:rFonts w:ascii="Times New Roman" w:hAnsi="Times New Roman" w:cs="Times New Roman"/>
                    <w:color w:val="auto"/>
                    <w:sz w:val="20"/>
                    <w:szCs w:val="20"/>
                    <w:lang w:val="de-DE" w:eastAsia="de-DE"/>
                  </w:rPr>
                  <w:t>Android oder PC</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69F99E" w14:textId="49A685B9" w:rsidR="00E50AE4" w:rsidRPr="002D3560" w:rsidRDefault="004E4CA3" w:rsidP="00E50AE4">
                <w:pPr>
                  <w:spacing w:before="100" w:beforeAutospacing="1" w:afterAutospacing="1" w:line="240" w:lineRule="auto"/>
                  <w:rPr>
                    <w:rFonts w:ascii="Times New Roman" w:hAnsi="Times New Roman" w:cs="Times New Roman"/>
                    <w:color w:val="auto"/>
                    <w:sz w:val="20"/>
                    <w:szCs w:val="20"/>
                    <w:lang w:val="de-DE" w:eastAsia="de-DE"/>
                  </w:rPr>
                </w:pPr>
                <w:r>
                  <w:rPr>
                    <w:rFonts w:ascii="Times New Roman" w:hAnsi="Times New Roman" w:cs="Times New Roman"/>
                    <w:color w:val="auto"/>
                    <w:sz w:val="20"/>
                    <w:szCs w:val="20"/>
                    <w:lang w:val="de-DE" w:eastAsia="de-DE"/>
                  </w:rPr>
                  <w:t xml:space="preserve">Auch </w:t>
                </w:r>
                <w:r w:rsidR="00E50AE4" w:rsidRPr="002D3560">
                  <w:rPr>
                    <w:rFonts w:ascii="Times New Roman" w:hAnsi="Times New Roman" w:cs="Times New Roman"/>
                    <w:color w:val="auto"/>
                    <w:sz w:val="20"/>
                    <w:szCs w:val="20"/>
                    <w:lang w:val="de-DE" w:eastAsia="de-DE"/>
                  </w:rPr>
                  <w:t>über PC möglich</w:t>
                </w:r>
              </w:p>
            </w:tc>
          </w:tr>
        </w:tbl>
        <w:p w14:paraId="7FF018E7" w14:textId="7C5652D9" w:rsidR="008B20A8" w:rsidRDefault="008B20A8" w:rsidP="5C3F179F">
          <w:pPr>
            <w:pStyle w:val="Verzeichnis1"/>
            <w:tabs>
              <w:tab w:val="right" w:leader="dot" w:pos="10080"/>
            </w:tabs>
          </w:pPr>
        </w:p>
        <w:p w14:paraId="4BA9C907" w14:textId="1E86FC2C" w:rsidR="00726989" w:rsidRDefault="00726989">
          <w:pPr>
            <w:pStyle w:val="p1"/>
          </w:pPr>
          <w:r>
            <w:rPr>
              <w:b/>
              <w:bCs/>
            </w:rPr>
            <w:t xml:space="preserve">Für rund 175 € ermöglicht das Y2 anspruchsvolle spektrale Lichtmessungen mit vorhandener </w:t>
          </w:r>
          <w:r w:rsidR="001026BA">
            <w:rPr>
              <w:b/>
              <w:bCs/>
            </w:rPr>
            <w:t>T</w:t>
          </w:r>
          <w:r>
            <w:rPr>
              <w:b/>
              <w:bCs/>
            </w:rPr>
            <w:t xml:space="preserve">echnik. Bei Messbereich und nomineller spektraler Auflösung ist es mit deutlich teureren Geräten konkurrenzfähig. </w:t>
          </w:r>
          <w:r w:rsidR="001F3DF5">
            <w:rPr>
              <w:b/>
              <w:bCs/>
            </w:rPr>
            <w:t xml:space="preserve">Das bedeutet: </w:t>
          </w:r>
          <w:r w:rsidR="00451CAA">
            <w:rPr>
              <w:b/>
              <w:bCs/>
            </w:rPr>
            <w:t xml:space="preserve">Transparente </w:t>
          </w:r>
          <w:r w:rsidR="001F3DF5">
            <w:rPr>
              <w:b/>
              <w:bCs/>
            </w:rPr>
            <w:t xml:space="preserve">Forschung muß nicht </w:t>
          </w:r>
          <w:r w:rsidR="004132CE">
            <w:rPr>
              <w:b/>
              <w:bCs/>
            </w:rPr>
            <w:t>teuer sein.</w:t>
          </w:r>
        </w:p>
        <w:p w14:paraId="686B385E" w14:textId="77777777" w:rsidR="00113D31" w:rsidRDefault="00113D31" w:rsidP="5C3F179F">
          <w:pPr>
            <w:pStyle w:val="Verzeichnis1"/>
            <w:tabs>
              <w:tab w:val="right" w:leader="dot" w:pos="10080"/>
            </w:tabs>
          </w:pPr>
        </w:p>
        <w:p w14:paraId="1878C58D" w14:textId="77777777" w:rsidR="00113D31" w:rsidRDefault="00113D31" w:rsidP="5C3F179F">
          <w:pPr>
            <w:pStyle w:val="Verzeichnis1"/>
            <w:tabs>
              <w:tab w:val="right" w:leader="dot" w:pos="10080"/>
            </w:tabs>
          </w:pPr>
        </w:p>
        <w:p w14:paraId="789BD02C" w14:textId="0B81719C" w:rsidR="5C3F179F" w:rsidRDefault="5C3F179F" w:rsidP="5C3F179F">
          <w:pPr>
            <w:pStyle w:val="Verzeichnis1"/>
            <w:tabs>
              <w:tab w:val="right" w:leader="dot" w:pos="10080"/>
            </w:tabs>
          </w:pPr>
          <w:r>
            <w:lastRenderedPageBreak/>
            <w:fldChar w:fldCharType="begin"/>
          </w:r>
          <w:r>
            <w:instrText>TOC \o \z \u \h</w:instrText>
          </w:r>
          <w:r>
            <w:fldChar w:fldCharType="separate"/>
          </w:r>
          <w:hyperlink w:anchor="_Toc1748830415" w:history="1">
            <w:r>
              <w:t>1 Orientierung und Softwarestand</w:t>
            </w:r>
            <w:r>
              <w:tab/>
            </w:r>
            <w:r>
              <w:fldChar w:fldCharType="begin"/>
            </w:r>
            <w:r>
              <w:instrText>PAGEREF _Toc1748830415 \h</w:instrText>
            </w:r>
            <w:r>
              <w:fldChar w:fldCharType="separate"/>
            </w:r>
            <w:r>
              <w:t>1</w:t>
            </w:r>
            <w:r>
              <w:fldChar w:fldCharType="end"/>
            </w:r>
          </w:hyperlink>
        </w:p>
        <w:p w14:paraId="7AECBD1D" w14:textId="22368125" w:rsidR="5C3F179F" w:rsidRDefault="5C3F179F" w:rsidP="5C3F179F">
          <w:pPr>
            <w:pStyle w:val="Verzeichnis2"/>
            <w:tabs>
              <w:tab w:val="right" w:leader="dot" w:pos="10080"/>
            </w:tabs>
          </w:pPr>
          <w:hyperlink w:anchor="_Toc1849619063" w:history="1">
            <w:r>
              <w:t>Lesefolge</w:t>
            </w:r>
            <w:r>
              <w:tab/>
            </w:r>
            <w:r>
              <w:fldChar w:fldCharType="begin"/>
            </w:r>
            <w:r>
              <w:instrText>PAGEREF _Toc1849619063 \h</w:instrText>
            </w:r>
            <w:r>
              <w:fldChar w:fldCharType="separate"/>
            </w:r>
            <w:r>
              <w:t>1</w:t>
            </w:r>
            <w:r>
              <w:fldChar w:fldCharType="end"/>
            </w:r>
          </w:hyperlink>
        </w:p>
        <w:p w14:paraId="5626E83E" w14:textId="3C5A4574" w:rsidR="5C3F179F" w:rsidRDefault="5C3F179F" w:rsidP="5C3F179F">
          <w:pPr>
            <w:pStyle w:val="Verzeichnis2"/>
            <w:tabs>
              <w:tab w:val="right" w:leader="dot" w:pos="10080"/>
            </w:tabs>
          </w:pPr>
          <w:hyperlink w:anchor="_Toc2079006709" w:history="1">
            <w:r>
              <w:t>Grundregel für Vergleiche</w:t>
            </w:r>
            <w:r>
              <w:tab/>
            </w:r>
            <w:r>
              <w:fldChar w:fldCharType="begin"/>
            </w:r>
            <w:r>
              <w:instrText>PAGEREF _Toc2079006709 \h</w:instrText>
            </w:r>
            <w:r>
              <w:fldChar w:fldCharType="separate"/>
            </w:r>
            <w:r>
              <w:t>1</w:t>
            </w:r>
            <w:r>
              <w:fldChar w:fldCharType="end"/>
            </w:r>
          </w:hyperlink>
        </w:p>
        <w:p w14:paraId="13D589F6" w14:textId="2902487C" w:rsidR="5C3F179F" w:rsidRDefault="5C3F179F" w:rsidP="5C3F179F">
          <w:pPr>
            <w:pStyle w:val="Verzeichnis1"/>
            <w:tabs>
              <w:tab w:val="right" w:leader="dot" w:pos="10080"/>
            </w:tabs>
          </w:pPr>
          <w:hyperlink w:anchor="_Toc1908184986" w:history="1">
            <w:r>
              <w:t>2 Windows 11: Installation und Reparatur</w:t>
            </w:r>
            <w:r>
              <w:tab/>
            </w:r>
            <w:r>
              <w:fldChar w:fldCharType="begin"/>
            </w:r>
            <w:r>
              <w:instrText>PAGEREF _Toc1908184986 \h</w:instrText>
            </w:r>
            <w:r>
              <w:fldChar w:fldCharType="separate"/>
            </w:r>
            <w:r>
              <w:t>1</w:t>
            </w:r>
            <w:r>
              <w:fldChar w:fldCharType="end"/>
            </w:r>
          </w:hyperlink>
        </w:p>
        <w:p w14:paraId="5B768EE4" w14:textId="2FB95ACD" w:rsidR="5C3F179F" w:rsidRDefault="5C3F179F" w:rsidP="5C3F179F">
          <w:pPr>
            <w:pStyle w:val="Verzeichnis2"/>
            <w:tabs>
              <w:tab w:val="right" w:leader="dot" w:pos="10080"/>
            </w:tabs>
          </w:pPr>
          <w:hyperlink w:anchor="_Toc1666342322" w:history="1">
            <w:r>
              <w:t>Wenn etwas fehlt</w:t>
            </w:r>
            <w:r>
              <w:tab/>
            </w:r>
            <w:r>
              <w:fldChar w:fldCharType="begin"/>
            </w:r>
            <w:r>
              <w:instrText>PAGEREF _Toc1666342322 \h</w:instrText>
            </w:r>
            <w:r>
              <w:fldChar w:fldCharType="separate"/>
            </w:r>
            <w:r>
              <w:t>2</w:t>
            </w:r>
            <w:r>
              <w:fldChar w:fldCharType="end"/>
            </w:r>
          </w:hyperlink>
        </w:p>
        <w:p w14:paraId="76F9F2C4" w14:textId="19016CC2" w:rsidR="5C3F179F" w:rsidRDefault="5C3F179F" w:rsidP="5C3F179F">
          <w:pPr>
            <w:pStyle w:val="Verzeichnis1"/>
            <w:tabs>
              <w:tab w:val="right" w:leader="dot" w:pos="10080"/>
            </w:tabs>
          </w:pPr>
          <w:hyperlink w:anchor="_Toc1325315145" w:history="1">
            <w:r>
              <w:t>3 Windows: messen, speichern, nachrechnen</w:t>
            </w:r>
            <w:r>
              <w:tab/>
            </w:r>
            <w:r>
              <w:fldChar w:fldCharType="begin"/>
            </w:r>
            <w:r>
              <w:instrText>PAGEREF _Toc1325315145 \h</w:instrText>
            </w:r>
            <w:r>
              <w:fldChar w:fldCharType="separate"/>
            </w:r>
            <w:r>
              <w:t>2</w:t>
            </w:r>
            <w:r>
              <w:fldChar w:fldCharType="end"/>
            </w:r>
          </w:hyperlink>
        </w:p>
        <w:p w14:paraId="21CDDFEB" w14:textId="4B225DF9" w:rsidR="5C3F179F" w:rsidRDefault="5C3F179F" w:rsidP="5C3F179F">
          <w:pPr>
            <w:pStyle w:val="Verzeichnis2"/>
            <w:tabs>
              <w:tab w:val="right" w:leader="dot" w:pos="10080"/>
            </w:tabs>
          </w:pPr>
          <w:hyperlink w:anchor="_Toc558572038" w:history="1">
            <w:r>
              <w:t>Nachberechnung mit der vorhandenen auswertung.bat</w:t>
            </w:r>
            <w:r>
              <w:tab/>
            </w:r>
            <w:r>
              <w:fldChar w:fldCharType="begin"/>
            </w:r>
            <w:r>
              <w:instrText>PAGEREF _Toc558572038 \h</w:instrText>
            </w:r>
            <w:r>
              <w:fldChar w:fldCharType="separate"/>
            </w:r>
            <w:r>
              <w:t>3</w:t>
            </w:r>
            <w:r>
              <w:fldChar w:fldCharType="end"/>
            </w:r>
          </w:hyperlink>
        </w:p>
        <w:p w14:paraId="305A9FAC" w14:textId="4E97776C" w:rsidR="5C3F179F" w:rsidRDefault="5C3F179F" w:rsidP="5C3F179F">
          <w:pPr>
            <w:pStyle w:val="Verzeichnis2"/>
            <w:tabs>
              <w:tab w:val="right" w:leader="dot" w:pos="10080"/>
            </w:tabs>
          </w:pPr>
          <w:hyperlink w:anchor="_Toc157818025" w:history="1">
            <w:r>
              <w:t>Optionen</w:t>
            </w:r>
            <w:r>
              <w:tab/>
            </w:r>
            <w:r>
              <w:fldChar w:fldCharType="begin"/>
            </w:r>
            <w:r>
              <w:instrText>PAGEREF _Toc157818025 \h</w:instrText>
            </w:r>
            <w:r>
              <w:fldChar w:fldCharType="separate"/>
            </w:r>
            <w:r>
              <w:t>3</w:t>
            </w:r>
            <w:r>
              <w:fldChar w:fldCharType="end"/>
            </w:r>
          </w:hyperlink>
        </w:p>
        <w:p w14:paraId="5700E98E" w14:textId="35BEFF48" w:rsidR="5C3F179F" w:rsidRDefault="5C3F179F" w:rsidP="5C3F179F">
          <w:pPr>
            <w:pStyle w:val="Verzeichnis1"/>
            <w:tabs>
              <w:tab w:val="right" w:leader="dot" w:pos="10080"/>
            </w:tabs>
          </w:pPr>
          <w:hyperlink w:anchor="_Toc839660644" w:history="1">
            <w:r>
              <w:t>4 Android: Y2-Patch aktualisieren</w:t>
            </w:r>
            <w:r>
              <w:tab/>
            </w:r>
            <w:r>
              <w:fldChar w:fldCharType="begin"/>
            </w:r>
            <w:r>
              <w:instrText>PAGEREF _Toc839660644 \h</w:instrText>
            </w:r>
            <w:r>
              <w:fldChar w:fldCharType="separate"/>
            </w:r>
            <w:r>
              <w:t>3</w:t>
            </w:r>
            <w:r>
              <w:fldChar w:fldCharType="end"/>
            </w:r>
          </w:hyperlink>
        </w:p>
        <w:p w14:paraId="54BC7901" w14:textId="54EAA39E" w:rsidR="5C3F179F" w:rsidRDefault="5C3F179F" w:rsidP="5C3F179F">
          <w:pPr>
            <w:pStyle w:val="Verzeichnis2"/>
            <w:tabs>
              <w:tab w:val="right" w:leader="dot" w:pos="10080"/>
            </w:tabs>
          </w:pPr>
          <w:hyperlink w:anchor="_Toc102003686" w:history="1">
            <w:r>
              <w:t>Warum die zusätzlichen Korrekturen nötig waren</w:t>
            </w:r>
            <w:r>
              <w:tab/>
            </w:r>
            <w:r>
              <w:fldChar w:fldCharType="begin"/>
            </w:r>
            <w:r>
              <w:instrText>PAGEREF _Toc102003686 \h</w:instrText>
            </w:r>
            <w:r>
              <w:fldChar w:fldCharType="separate"/>
            </w:r>
            <w:r>
              <w:t>4</w:t>
            </w:r>
            <w:r>
              <w:fldChar w:fldCharType="end"/>
            </w:r>
          </w:hyperlink>
        </w:p>
        <w:p w14:paraId="5C105E4B" w14:textId="7E24BEC0" w:rsidR="5C3F179F" w:rsidRDefault="5C3F179F" w:rsidP="5C3F179F">
          <w:pPr>
            <w:pStyle w:val="Verzeichnis2"/>
            <w:tabs>
              <w:tab w:val="right" w:leader="dot" w:pos="10080"/>
            </w:tabs>
          </w:pPr>
          <w:hyperlink w:anchor="_Toc1886813951" w:history="1">
            <w:r>
              <w:t>Update auf dem Windows-PC erstellen</w:t>
            </w:r>
            <w:r>
              <w:tab/>
            </w:r>
            <w:r>
              <w:fldChar w:fldCharType="begin"/>
            </w:r>
            <w:r>
              <w:instrText>PAGEREF _Toc1886813951 \h</w:instrText>
            </w:r>
            <w:r>
              <w:fldChar w:fldCharType="separate"/>
            </w:r>
            <w:r>
              <w:t>4</w:t>
            </w:r>
            <w:r>
              <w:fldChar w:fldCharType="end"/>
            </w:r>
          </w:hyperlink>
        </w:p>
        <w:p w14:paraId="35056556" w14:textId="36AEB50A" w:rsidR="5C3F179F" w:rsidRDefault="5C3F179F" w:rsidP="5C3F179F">
          <w:pPr>
            <w:pStyle w:val="Verzeichnis2"/>
            <w:tabs>
              <w:tab w:val="right" w:leader="dot" w:pos="10080"/>
            </w:tabs>
          </w:pPr>
          <w:hyperlink w:anchor="_Toc1602474085" w:history="1">
            <w:r>
              <w:t>Auf dem Telefon installieren und kontrollieren</w:t>
            </w:r>
            <w:r>
              <w:tab/>
            </w:r>
            <w:r>
              <w:fldChar w:fldCharType="begin"/>
            </w:r>
            <w:r>
              <w:instrText>PAGEREF _Toc1602474085 \h</w:instrText>
            </w:r>
            <w:r>
              <w:fldChar w:fldCharType="separate"/>
            </w:r>
            <w:r>
              <w:t>4</w:t>
            </w:r>
            <w:r>
              <w:fldChar w:fldCharType="end"/>
            </w:r>
          </w:hyperlink>
        </w:p>
        <w:p w14:paraId="57C19ACC" w14:textId="547153A9" w:rsidR="5C3F179F" w:rsidRDefault="5C3F179F" w:rsidP="5C3F179F">
          <w:pPr>
            <w:pStyle w:val="Verzeichnis1"/>
            <w:tabs>
              <w:tab w:val="right" w:leader="dot" w:pos="10080"/>
            </w:tabs>
          </w:pPr>
          <w:hyperlink w:anchor="_Toc1365249761" w:history="1">
            <w:r>
              <w:t>5 Rechengrundlagen und Lux</w:t>
            </w:r>
            <w:r>
              <w:tab/>
            </w:r>
            <w:r>
              <w:fldChar w:fldCharType="begin"/>
            </w:r>
            <w:r>
              <w:instrText>PAGEREF _Toc1365249761 \h</w:instrText>
            </w:r>
            <w:r>
              <w:fldChar w:fldCharType="separate"/>
            </w:r>
            <w:r>
              <w:t>4</w:t>
            </w:r>
            <w:r>
              <w:fldChar w:fldCharType="end"/>
            </w:r>
          </w:hyperlink>
        </w:p>
        <w:p w14:paraId="7D598586" w14:textId="3F5510EF" w:rsidR="5C3F179F" w:rsidRDefault="5C3F179F" w:rsidP="5C3F179F">
          <w:pPr>
            <w:pStyle w:val="Verzeichnis2"/>
            <w:tabs>
              <w:tab w:val="right" w:leader="dot" w:pos="10080"/>
            </w:tabs>
          </w:pPr>
          <w:hyperlink w:anchor="_Toc775758758" w:history="1">
            <w:r>
              <w:t>Photonen aus Energie</w:t>
            </w:r>
            <w:r>
              <w:tab/>
            </w:r>
            <w:r>
              <w:fldChar w:fldCharType="begin"/>
            </w:r>
            <w:r>
              <w:instrText>PAGEREF _Toc775758758 \h</w:instrText>
            </w:r>
            <w:r>
              <w:fldChar w:fldCharType="separate"/>
            </w:r>
            <w:r>
              <w:t>5</w:t>
            </w:r>
            <w:r>
              <w:fldChar w:fldCharType="end"/>
            </w:r>
          </w:hyperlink>
        </w:p>
        <w:p w14:paraId="5A2ABE20" w14:textId="3329FC63" w:rsidR="5C3F179F" w:rsidRDefault="5C3F179F" w:rsidP="5C3F179F">
          <w:pPr>
            <w:pStyle w:val="Verzeichnis2"/>
            <w:tabs>
              <w:tab w:val="right" w:leader="dot" w:pos="10080"/>
            </w:tabs>
          </w:pPr>
          <w:hyperlink w:anchor="_Toc887176446" w:history="1">
            <w:r>
              <w:t>Beleuchtungsstärke</w:t>
            </w:r>
            <w:r>
              <w:tab/>
            </w:r>
            <w:r>
              <w:fldChar w:fldCharType="begin"/>
            </w:r>
            <w:r>
              <w:instrText>PAGEREF _Toc887176446 \h</w:instrText>
            </w:r>
            <w:r>
              <w:fldChar w:fldCharType="separate"/>
            </w:r>
            <w:r>
              <w:t>5</w:t>
            </w:r>
            <w:r>
              <w:fldChar w:fldCharType="end"/>
            </w:r>
          </w:hyperlink>
        </w:p>
        <w:p w14:paraId="1D26E6E1" w14:textId="60FDA8E8" w:rsidR="5C3F179F" w:rsidRDefault="5C3F179F" w:rsidP="5C3F179F">
          <w:pPr>
            <w:pStyle w:val="Verzeichnis1"/>
            <w:tabs>
              <w:tab w:val="right" w:leader="dot" w:pos="10080"/>
            </w:tabs>
          </w:pPr>
          <w:hyperlink w:anchor="_Toc558565412" w:history="1">
            <w:r>
              <w:t>6 Pflanzenlicht: PAR, ePAR, xPAR und DLI</w:t>
            </w:r>
            <w:r>
              <w:tab/>
            </w:r>
            <w:r>
              <w:fldChar w:fldCharType="begin"/>
            </w:r>
            <w:r>
              <w:instrText>PAGEREF _Toc558565412 \h</w:instrText>
            </w:r>
            <w:r>
              <w:fldChar w:fldCharType="separate"/>
            </w:r>
            <w:r>
              <w:t>5</w:t>
            </w:r>
            <w:r>
              <w:fldChar w:fldCharType="end"/>
            </w:r>
          </w:hyperlink>
        </w:p>
        <w:p w14:paraId="54609678" w14:textId="59F789CC" w:rsidR="5C3F179F" w:rsidRDefault="5C3F179F" w:rsidP="5C3F179F">
          <w:pPr>
            <w:pStyle w:val="Verzeichnis2"/>
            <w:tabs>
              <w:tab w:val="right" w:leader="dot" w:pos="10080"/>
            </w:tabs>
          </w:pPr>
          <w:hyperlink w:anchor="_Toc1999656926" w:history="1">
            <w:r>
              <w:t>Bandanteile und Verhältnisse</w:t>
            </w:r>
            <w:r>
              <w:tab/>
            </w:r>
            <w:r>
              <w:fldChar w:fldCharType="begin"/>
            </w:r>
            <w:r>
              <w:instrText>PAGEREF _Toc1999656926 \h</w:instrText>
            </w:r>
            <w:r>
              <w:fldChar w:fldCharType="separate"/>
            </w:r>
            <w:r>
              <w:t>6</w:t>
            </w:r>
            <w:r>
              <w:fldChar w:fldCharType="end"/>
            </w:r>
          </w:hyperlink>
        </w:p>
        <w:p w14:paraId="200B2C6E" w14:textId="7042191D" w:rsidR="5C3F179F" w:rsidRDefault="5C3F179F" w:rsidP="5C3F179F">
          <w:pPr>
            <w:pStyle w:val="Verzeichnis2"/>
            <w:tabs>
              <w:tab w:val="right" w:leader="dot" w:pos="10080"/>
            </w:tabs>
          </w:pPr>
          <w:hyperlink w:anchor="_Toc582162145" w:history="1">
            <w:r>
              <w:t>Daily Light Integral</w:t>
            </w:r>
            <w:r>
              <w:tab/>
            </w:r>
            <w:r>
              <w:fldChar w:fldCharType="begin"/>
            </w:r>
            <w:r>
              <w:instrText>PAGEREF _Toc582162145 \h</w:instrText>
            </w:r>
            <w:r>
              <w:fldChar w:fldCharType="separate"/>
            </w:r>
            <w:r>
              <w:t>6</w:t>
            </w:r>
            <w:r>
              <w:fldChar w:fldCharType="end"/>
            </w:r>
          </w:hyperlink>
        </w:p>
        <w:p w14:paraId="707BC37F" w14:textId="545D71EE" w:rsidR="5C3F179F" w:rsidRDefault="5C3F179F" w:rsidP="5C3F179F">
          <w:pPr>
            <w:pStyle w:val="Verzeichnis1"/>
            <w:tabs>
              <w:tab w:val="right" w:leader="dot" w:pos="10080"/>
            </w:tabs>
          </w:pPr>
          <w:hyperlink w:anchor="_Toc920024206" w:history="1">
            <w:r>
              <w:t>7 McCree: gewichtete Photonen statt PPFD</w:t>
            </w:r>
            <w:r>
              <w:tab/>
            </w:r>
            <w:r>
              <w:fldChar w:fldCharType="begin"/>
            </w:r>
            <w:r>
              <w:instrText>PAGEREF _Toc920024206 \h</w:instrText>
            </w:r>
            <w:r>
              <w:fldChar w:fldCharType="separate"/>
            </w:r>
            <w:r>
              <w:t>6</w:t>
            </w:r>
            <w:r>
              <w:fldChar w:fldCharType="end"/>
            </w:r>
          </w:hyperlink>
        </w:p>
        <w:p w14:paraId="1E09E7E9" w14:textId="34164F67" w:rsidR="5C3F179F" w:rsidRDefault="5C3F179F" w:rsidP="5C3F179F">
          <w:pPr>
            <w:pStyle w:val="Verzeichnis2"/>
            <w:tabs>
              <w:tab w:val="right" w:leader="dot" w:pos="10080"/>
            </w:tabs>
          </w:pPr>
          <w:hyperlink w:anchor="_Toc781610375" w:history="1">
            <w:r>
              <w:t>Nachrechenbare Referenz für dieses Handbuch</w:t>
            </w:r>
            <w:r>
              <w:tab/>
            </w:r>
            <w:r>
              <w:fldChar w:fldCharType="begin"/>
            </w:r>
            <w:r>
              <w:instrText>PAGEREF _Toc781610375 \h</w:instrText>
            </w:r>
            <w:r>
              <w:fldChar w:fldCharType="separate"/>
            </w:r>
            <w:r>
              <w:t>7</w:t>
            </w:r>
            <w:r>
              <w:fldChar w:fldCharType="end"/>
            </w:r>
          </w:hyperlink>
        </w:p>
        <w:p w14:paraId="6A114D61" w14:textId="0E0B55D3" w:rsidR="5C3F179F" w:rsidRDefault="5C3F179F" w:rsidP="5C3F179F">
          <w:pPr>
            <w:pStyle w:val="Verzeichnis2"/>
            <w:tabs>
              <w:tab w:val="right" w:leader="dot" w:pos="10080"/>
            </w:tabs>
          </w:pPr>
          <w:hyperlink w:anchor="_Toc1223198663" w:history="1">
            <w:r>
              <w:t>Bedeutung für die Praxis</w:t>
            </w:r>
            <w:r>
              <w:tab/>
            </w:r>
            <w:r>
              <w:fldChar w:fldCharType="begin"/>
            </w:r>
            <w:r>
              <w:instrText>PAGEREF _Toc1223198663 \h</w:instrText>
            </w:r>
            <w:r>
              <w:fldChar w:fldCharType="separate"/>
            </w:r>
            <w:r>
              <w:t>7</w:t>
            </w:r>
            <w:r>
              <w:fldChar w:fldCharType="end"/>
            </w:r>
          </w:hyperlink>
        </w:p>
        <w:p w14:paraId="317CAD8F" w14:textId="10DD8D6C" w:rsidR="5C3F179F" w:rsidRDefault="5C3F179F" w:rsidP="5C3F179F">
          <w:pPr>
            <w:pStyle w:val="Verzeichnis1"/>
            <w:tabs>
              <w:tab w:val="right" w:leader="dot" w:pos="10080"/>
            </w:tabs>
          </w:pPr>
          <w:hyperlink w:anchor="_Toc370135357" w:history="1">
            <w:r>
              <w:t>8 Farbmetrische Größen und Farbwiedergabe</w:t>
            </w:r>
            <w:r>
              <w:tab/>
            </w:r>
            <w:r>
              <w:fldChar w:fldCharType="begin"/>
            </w:r>
            <w:r>
              <w:instrText>PAGEREF _Toc370135357 \h</w:instrText>
            </w:r>
            <w:r>
              <w:fldChar w:fldCharType="separate"/>
            </w:r>
            <w:r>
              <w:t>7</w:t>
            </w:r>
            <w:r>
              <w:fldChar w:fldCharType="end"/>
            </w:r>
          </w:hyperlink>
        </w:p>
        <w:p w14:paraId="0027C708" w14:textId="5E430B5E" w:rsidR="5C3F179F" w:rsidRDefault="5C3F179F" w:rsidP="5C3F179F">
          <w:pPr>
            <w:pStyle w:val="Verzeichnis2"/>
            <w:tabs>
              <w:tab w:val="right" w:leader="dot" w:pos="10080"/>
            </w:tabs>
          </w:pPr>
          <w:hyperlink w:anchor="_Toc124449587" w:history="1">
            <w:r>
              <w:t>CCT und Duv</w:t>
            </w:r>
            <w:r>
              <w:tab/>
            </w:r>
            <w:r>
              <w:fldChar w:fldCharType="begin"/>
            </w:r>
            <w:r>
              <w:instrText>PAGEREF _Toc124449587 \h</w:instrText>
            </w:r>
            <w:r>
              <w:fldChar w:fldCharType="separate"/>
            </w:r>
            <w:r>
              <w:t>8</w:t>
            </w:r>
            <w:r>
              <w:fldChar w:fldCharType="end"/>
            </w:r>
          </w:hyperlink>
        </w:p>
        <w:p w14:paraId="2A8306FB" w14:textId="5214DDAA" w:rsidR="5C3F179F" w:rsidRDefault="5C3F179F" w:rsidP="5C3F179F">
          <w:pPr>
            <w:pStyle w:val="Verzeichnis2"/>
            <w:tabs>
              <w:tab w:val="right" w:leader="dot" w:pos="10080"/>
            </w:tabs>
          </w:pPr>
          <w:hyperlink w:anchor="_Toc11891701" w:history="1">
            <w:r>
              <w:t>CRI: Ra und Einzelindizes</w:t>
            </w:r>
            <w:r>
              <w:tab/>
            </w:r>
            <w:r>
              <w:fldChar w:fldCharType="begin"/>
            </w:r>
            <w:r>
              <w:instrText>PAGEREF _Toc11891701 \h</w:instrText>
            </w:r>
            <w:r>
              <w:fldChar w:fldCharType="separate"/>
            </w:r>
            <w:r>
              <w:t>8</w:t>
            </w:r>
            <w:r>
              <w:fldChar w:fldCharType="end"/>
            </w:r>
          </w:hyperlink>
        </w:p>
        <w:p w14:paraId="662EFC7D" w14:textId="39AA0044" w:rsidR="5C3F179F" w:rsidRDefault="5C3F179F" w:rsidP="5C3F179F">
          <w:pPr>
            <w:pStyle w:val="Verzeichnis2"/>
            <w:tabs>
              <w:tab w:val="right" w:leader="dot" w:pos="10080"/>
            </w:tabs>
          </w:pPr>
          <w:hyperlink w:anchor="_Toc383051254" w:history="1">
            <w:r>
              <w:t>Peak, Halbwertsbreite, dominante Wellenlänge und Reinheit</w:t>
            </w:r>
            <w:r>
              <w:tab/>
            </w:r>
            <w:r>
              <w:fldChar w:fldCharType="begin"/>
            </w:r>
            <w:r>
              <w:instrText>PAGEREF _Toc383051254 \h</w:instrText>
            </w:r>
            <w:r>
              <w:fldChar w:fldCharType="separate"/>
            </w:r>
            <w:r>
              <w:t>8</w:t>
            </w:r>
            <w:r>
              <w:fldChar w:fldCharType="end"/>
            </w:r>
          </w:hyperlink>
        </w:p>
        <w:p w14:paraId="7F8A6ED3" w14:textId="075E4DDC" w:rsidR="5C3F179F" w:rsidRDefault="5C3F179F" w:rsidP="5C3F179F">
          <w:pPr>
            <w:pStyle w:val="Verzeichnis1"/>
            <w:tabs>
              <w:tab w:val="right" w:leader="dot" w:pos="10080"/>
            </w:tabs>
          </w:pPr>
          <w:hyperlink w:anchor="_Toc1792816039" w:history="1">
            <w:r>
              <w:t>9 Weitere App-Kennzahlen: Formeln und offene Definitionen</w:t>
            </w:r>
            <w:r>
              <w:tab/>
            </w:r>
            <w:r>
              <w:fldChar w:fldCharType="begin"/>
            </w:r>
            <w:r>
              <w:instrText>PAGEREF _Toc1792816039 \h</w:instrText>
            </w:r>
            <w:r>
              <w:fldChar w:fldCharType="separate"/>
            </w:r>
            <w:r>
              <w:t>8</w:t>
            </w:r>
            <w:r>
              <w:fldChar w:fldCharType="end"/>
            </w:r>
          </w:hyperlink>
        </w:p>
        <w:p w14:paraId="18107553" w14:textId="5752A7F7" w:rsidR="5C3F179F" w:rsidRDefault="5C3F179F" w:rsidP="5C3F179F">
          <w:pPr>
            <w:pStyle w:val="Verzeichnis2"/>
            <w:tabs>
              <w:tab w:val="right" w:leader="dot" w:pos="10080"/>
            </w:tabs>
          </w:pPr>
          <w:hyperlink w:anchor="_Toc506475490" w:history="1">
            <w:r>
              <w:t>S/P und melanopische Größen</w:t>
            </w:r>
            <w:r>
              <w:tab/>
            </w:r>
            <w:r>
              <w:fldChar w:fldCharType="begin"/>
            </w:r>
            <w:r>
              <w:instrText>PAGEREF _Toc506475490 \h</w:instrText>
            </w:r>
            <w:r>
              <w:fldChar w:fldCharType="separate"/>
            </w:r>
            <w:r>
              <w:t>9</w:t>
            </w:r>
            <w:r>
              <w:fldChar w:fldCharType="end"/>
            </w:r>
          </w:hyperlink>
        </w:p>
        <w:p w14:paraId="1B23A2C4" w14:textId="71CF49E9" w:rsidR="5C3F179F" w:rsidRDefault="5C3F179F" w:rsidP="5C3F179F">
          <w:pPr>
            <w:pStyle w:val="Verzeichnis2"/>
            <w:tabs>
              <w:tab w:val="right" w:leader="dot" w:pos="10080"/>
            </w:tabs>
          </w:pPr>
          <w:hyperlink w:anchor="_Toc1802653892" w:history="1">
            <w:r>
              <w:t>Abdeckung der übrigen App-Ausgaben</w:t>
            </w:r>
            <w:r>
              <w:tab/>
            </w:r>
            <w:r>
              <w:fldChar w:fldCharType="begin"/>
            </w:r>
            <w:r>
              <w:instrText>PAGEREF _Toc1802653892 \h</w:instrText>
            </w:r>
            <w:r>
              <w:fldChar w:fldCharType="separate"/>
            </w:r>
            <w:r>
              <w:t>9</w:t>
            </w:r>
            <w:r>
              <w:fldChar w:fldCharType="end"/>
            </w:r>
          </w:hyperlink>
        </w:p>
        <w:p w14:paraId="1EC854BE" w14:textId="211BD727" w:rsidR="5C3F179F" w:rsidRDefault="5C3F179F" w:rsidP="5C3F179F">
          <w:pPr>
            <w:pStyle w:val="Verzeichnis1"/>
            <w:tabs>
              <w:tab w:val="right" w:leader="dot" w:pos="10080"/>
            </w:tabs>
          </w:pPr>
          <w:hyperlink w:anchor="_Toc1801210897" w:history="1">
            <w:r>
              <w:t>10 Prüfung, Abweichungen und Fraunhoferlinien</w:t>
            </w:r>
            <w:r>
              <w:tab/>
            </w:r>
            <w:r>
              <w:fldChar w:fldCharType="begin"/>
            </w:r>
            <w:r>
              <w:instrText>PAGEREF _Toc1801210897 \h</w:instrText>
            </w:r>
            <w:r>
              <w:fldChar w:fldCharType="separate"/>
            </w:r>
            <w:r>
              <w:t>9</w:t>
            </w:r>
            <w:r>
              <w:fldChar w:fldCharType="end"/>
            </w:r>
          </w:hyperlink>
        </w:p>
        <w:p w14:paraId="4A9E39C7" w14:textId="406EBB55" w:rsidR="5C3F179F" w:rsidRDefault="5C3F179F" w:rsidP="5C3F179F">
          <w:pPr>
            <w:pStyle w:val="Verzeichnis2"/>
            <w:tabs>
              <w:tab w:val="right" w:leader="dot" w:pos="10080"/>
            </w:tabs>
          </w:pPr>
          <w:hyperlink w:anchor="_Toc72192833" w:history="1">
            <w:r>
              <w:t>Weiße LED: Prüfung nach dem Android-Update</w:t>
            </w:r>
            <w:r>
              <w:tab/>
            </w:r>
            <w:r>
              <w:fldChar w:fldCharType="begin"/>
            </w:r>
            <w:r>
              <w:instrText>PAGEREF _Toc72192833 \h</w:instrText>
            </w:r>
            <w:r>
              <w:fldChar w:fldCharType="separate"/>
            </w:r>
            <w:r>
              <w:t>10</w:t>
            </w:r>
            <w:r>
              <w:fldChar w:fldCharType="end"/>
            </w:r>
          </w:hyperlink>
        </w:p>
        <w:p w14:paraId="0E3CBDC7" w14:textId="65A24B88" w:rsidR="5C3F179F" w:rsidRDefault="5C3F179F" w:rsidP="5C3F179F">
          <w:pPr>
            <w:pStyle w:val="Verzeichnis2"/>
            <w:tabs>
              <w:tab w:val="right" w:leader="dot" w:pos="10080"/>
            </w:tabs>
          </w:pPr>
          <w:hyperlink w:anchor="_Toc105029445" w:history="1">
            <w:r>
              <w:t>Sonnenspektrum vor dem Update</w:t>
            </w:r>
            <w:r>
              <w:tab/>
            </w:r>
            <w:r>
              <w:fldChar w:fldCharType="begin"/>
            </w:r>
            <w:r>
              <w:instrText>PAGEREF _Toc105029445 \h</w:instrText>
            </w:r>
            <w:r>
              <w:fldChar w:fldCharType="separate"/>
            </w:r>
            <w:r>
              <w:t>10</w:t>
            </w:r>
            <w:r>
              <w:fldChar w:fldCharType="end"/>
            </w:r>
          </w:hyperlink>
        </w:p>
        <w:p w14:paraId="0010B69E" w14:textId="22968C5C" w:rsidR="5C3F179F" w:rsidRDefault="5C3F179F" w:rsidP="5C3F179F">
          <w:pPr>
            <w:pStyle w:val="Verzeichnis2"/>
            <w:tabs>
              <w:tab w:val="right" w:leader="dot" w:pos="10080"/>
            </w:tabs>
          </w:pPr>
          <w:hyperlink w:anchor="_Toc1460050052" w:history="1">
            <w:r>
              <w:t>Qualitätsgrenzen</w:t>
            </w:r>
            <w:r>
              <w:tab/>
            </w:r>
            <w:r>
              <w:fldChar w:fldCharType="begin"/>
            </w:r>
            <w:r>
              <w:instrText>PAGEREF _Toc1460050052 \h</w:instrText>
            </w:r>
            <w:r>
              <w:fldChar w:fldCharType="separate"/>
            </w:r>
            <w:r>
              <w:t>10</w:t>
            </w:r>
            <w:r>
              <w:fldChar w:fldCharType="end"/>
            </w:r>
          </w:hyperlink>
        </w:p>
        <w:p w14:paraId="7E4688FE" w14:textId="03A067F5" w:rsidR="5C3F179F" w:rsidRDefault="5C3F179F" w:rsidP="5C3F179F">
          <w:pPr>
            <w:pStyle w:val="Verzeichnis1"/>
            <w:tabs>
              <w:tab w:val="right" w:leader="dot" w:pos="10080"/>
            </w:tabs>
          </w:pPr>
          <w:hyperlink w:anchor="_Toc1168057570" w:history="1">
            <w:r>
              <w:t>10.1 Welche Absorptionslinien sind erkennbar?</w:t>
            </w:r>
            <w:r>
              <w:tab/>
            </w:r>
            <w:r>
              <w:fldChar w:fldCharType="begin"/>
            </w:r>
            <w:r>
              <w:instrText>PAGEREF _Toc1168057570 \h</w:instrText>
            </w:r>
            <w:r>
              <w:fldChar w:fldCharType="separate"/>
            </w:r>
            <w:r>
              <w:t>10</w:t>
            </w:r>
            <w:r>
              <w:fldChar w:fldCharType="end"/>
            </w:r>
          </w:hyperlink>
        </w:p>
        <w:p w14:paraId="4B613D55" w14:textId="25CA59CC" w:rsidR="5C3F179F" w:rsidRDefault="5C3F179F" w:rsidP="5C3F179F">
          <w:pPr>
            <w:pStyle w:val="Verzeichnis1"/>
            <w:tabs>
              <w:tab w:val="right" w:leader="dot" w:pos="10080"/>
            </w:tabs>
          </w:pPr>
          <w:hyperlink w:anchor="_Toc1921141684" w:history="1">
            <w:r>
              <w:t>11 Quellen und Reproduzierbarkeit</w:t>
            </w:r>
            <w:r>
              <w:tab/>
            </w:r>
            <w:r>
              <w:fldChar w:fldCharType="begin"/>
            </w:r>
            <w:r>
              <w:instrText>PAGEREF _Toc1921141684 \h</w:instrText>
            </w:r>
            <w:r>
              <w:fldChar w:fldCharType="separate"/>
            </w:r>
            <w:r>
              <w:t>11</w:t>
            </w:r>
            <w:r>
              <w:fldChar w:fldCharType="end"/>
            </w:r>
          </w:hyperlink>
        </w:p>
        <w:p w14:paraId="18AA9860" w14:textId="4A3DD1BB" w:rsidR="5C3F179F" w:rsidRDefault="5C3F179F">
          <w:r>
            <w:fldChar w:fldCharType="end"/>
          </w:r>
        </w:p>
      </w:sdtContent>
    </w:sdt>
    <w:p w14:paraId="7AF1B86F" w14:textId="256517BD" w:rsidR="5C3F179F" w:rsidRDefault="5C3F179F" w:rsidP="5C3F179F">
      <w:pPr>
        <w:pStyle w:val="Titel"/>
      </w:pPr>
    </w:p>
    <w:p w14:paraId="21257CF1" w14:textId="75DB50A7" w:rsidR="00A7193D" w:rsidRDefault="00D96958">
      <w:pPr>
        <w:pStyle w:val="Titel"/>
      </w:pPr>
      <w:r>
        <w:t>Torch Bearer Y2</w:t>
      </w:r>
      <w:r w:rsidR="009E3327">
        <w:t xml:space="preserve"> H</w:t>
      </w:r>
      <w:r w:rsidR="0098142D">
        <w:t>andspektr</w:t>
      </w:r>
      <w:r w:rsidR="00D82BE8">
        <w:t>ometer</w:t>
      </w:r>
    </w:p>
    <w:p w14:paraId="3636ED36" w14:textId="77777777" w:rsidR="00A7193D" w:rsidRDefault="00D96958">
      <w:pPr>
        <w:pStyle w:val="Untertitel"/>
      </w:pPr>
      <w:r>
        <w:t>Installation, Bedienung und Berechnung</w:t>
      </w:r>
    </w:p>
    <w:p w14:paraId="74370B47" w14:textId="107AD55F" w:rsidR="00A7193D" w:rsidRDefault="00D96958">
      <w:pPr>
        <w:pStyle w:val="Untertitel"/>
      </w:pPr>
      <w:r>
        <w:t>Handbuch 1.4.0 • Windows 11 und Android</w:t>
      </w:r>
      <w:r w:rsidR="00266162">
        <w:t xml:space="preserve"> </w:t>
      </w:r>
      <w:r w:rsidR="00747E72">
        <w:t>1</w:t>
      </w:r>
      <w:r w:rsidR="008C7B22">
        <w:t>6</w:t>
      </w:r>
      <w:r>
        <w:t xml:space="preserve"> • Stand 15.10.2026</w:t>
      </w:r>
    </w:p>
    <w:p w14:paraId="7EB89AC0" w14:textId="77777777" w:rsidR="00A7193D" w:rsidRDefault="00D96958">
      <w:r>
        <w:t>Für spektrale Bestrahlungsstärke in W/m²/nm. Überarbeitete und gekürzte Fassung des Handbuchs 1.3: doppelte Anleitungen und eingefügte Gesprächsauszüge entfernt, Formeln geordnet, Android-Update und LED-Prüfung ergänzt. Text, Tabellen und Gleichungen sind editierbar.</w:t>
      </w:r>
    </w:p>
    <w:p w14:paraId="0B15B09D" w14:textId="77777777" w:rsidR="00A7193D" w:rsidRDefault="07D44AA4">
      <w:pPr>
        <w:pStyle w:val="berschrift1"/>
      </w:pPr>
      <w:bookmarkStart w:id="0" w:name="_Toc1748830415"/>
      <w:r>
        <w:t>1 Orientierung und Softwarestand</w:t>
      </w:r>
      <w:bookmarkEnd w:id="0"/>
    </w:p>
    <w:p w14:paraId="28AEFFA4" w14:textId="63E4A56E" w:rsidR="07D44AA4" w:rsidRDefault="07D44AA4">
      <w:r w:rsidRPr="5C3F179F">
        <w:rPr>
          <w:lang w:val="de-DE"/>
        </w:rPr>
        <w:t>Erprobt: Y2 mit Messbereich 340–1000 nm, Ausgabe in 1-nm-Schritten (661 Werte), Windows 11 mit USB Serial COM4 sowie Redmi Note 13 Pro mit Android 16. Die nominelle optische Auflösung von etwa 7 nm ist eine Herstellerangabe; die Ausgabe alle 1 nm erhöht diese Auflösung nicht.</w:t>
      </w:r>
    </w:p>
    <w:p w14:paraId="1CC875BE" w14:textId="25497E4C" w:rsidR="5C3F179F" w:rsidRDefault="5C3F179F"/>
    <w:tbl>
      <w:tblPr>
        <w:tblStyle w:val="TabellemithellemGitternetz"/>
        <w:tblW w:w="0" w:type="auto"/>
        <w:jc w:val="center"/>
        <w:tblLook w:val="04A0" w:firstRow="1" w:lastRow="0" w:firstColumn="1" w:lastColumn="0" w:noHBand="0" w:noVBand="1"/>
      </w:tblPr>
      <w:tblGrid>
        <w:gridCol w:w="1872"/>
        <w:gridCol w:w="8208"/>
      </w:tblGrid>
      <w:tr w:rsidR="5C3F179F" w14:paraId="7771E81B" w14:textId="77777777" w:rsidTr="5C3F179F">
        <w:trPr>
          <w:trHeight w:val="300"/>
          <w:jc w:val="center"/>
        </w:trPr>
        <w:tc>
          <w:tcPr>
            <w:tcW w:w="1872" w:type="dxa"/>
          </w:tcPr>
          <w:p w14:paraId="7E64451A" w14:textId="77777777" w:rsidR="5C3F179F" w:rsidRDefault="5C3F179F" w:rsidP="5C3F179F">
            <w:pPr>
              <w:spacing w:after="0" w:line="245" w:lineRule="auto"/>
            </w:pPr>
            <w:r w:rsidRPr="5C3F179F">
              <w:rPr>
                <w:b/>
                <w:bCs/>
                <w:sz w:val="20"/>
                <w:szCs w:val="20"/>
              </w:rPr>
              <w:t>Teil</w:t>
            </w:r>
          </w:p>
        </w:tc>
        <w:tc>
          <w:tcPr>
            <w:tcW w:w="8208" w:type="dxa"/>
          </w:tcPr>
          <w:p w14:paraId="1C3C8B00" w14:textId="77777777" w:rsidR="5C3F179F" w:rsidRDefault="5C3F179F" w:rsidP="5C3F179F">
            <w:pPr>
              <w:spacing w:after="0" w:line="245" w:lineRule="auto"/>
              <w:jc w:val="center"/>
            </w:pPr>
            <w:r w:rsidRPr="5C3F179F">
              <w:rPr>
                <w:b/>
                <w:bCs/>
                <w:sz w:val="20"/>
                <w:szCs w:val="20"/>
              </w:rPr>
              <w:t>Dokumentierter Stand</w:t>
            </w:r>
          </w:p>
        </w:tc>
      </w:tr>
      <w:tr w:rsidR="5C3F179F" w14:paraId="0B6FC766" w14:textId="77777777" w:rsidTr="5C3F179F">
        <w:trPr>
          <w:trHeight w:val="300"/>
          <w:jc w:val="center"/>
        </w:trPr>
        <w:tc>
          <w:tcPr>
            <w:tcW w:w="1872" w:type="dxa"/>
          </w:tcPr>
          <w:p w14:paraId="43861682" w14:textId="77777777" w:rsidR="5C3F179F" w:rsidRDefault="5C3F179F" w:rsidP="5C3F179F">
            <w:pPr>
              <w:spacing w:after="0" w:line="245" w:lineRule="auto"/>
            </w:pPr>
            <w:r w:rsidRPr="5C3F179F">
              <w:rPr>
                <w:sz w:val="20"/>
                <w:szCs w:val="20"/>
              </w:rPr>
              <w:t>Windows</w:t>
            </w:r>
          </w:p>
        </w:tc>
        <w:tc>
          <w:tcPr>
            <w:tcW w:w="8208" w:type="dxa"/>
          </w:tcPr>
          <w:p w14:paraId="0FB09791" w14:textId="77777777" w:rsidR="5C3F179F" w:rsidRDefault="5C3F179F" w:rsidP="5C3F179F">
            <w:pPr>
              <w:spacing w:after="0" w:line="245" w:lineRule="auto"/>
            </w:pPr>
            <w:r w:rsidRPr="5C3F179F">
              <w:rPr>
                <w:sz w:val="20"/>
                <w:szCs w:val="20"/>
              </w:rPr>
              <w:t xml:space="preserve">main_export.py 1.2.1 mit Exportpaket 1.2.0; Python 3.13 und </w:t>
            </w:r>
            <w:bookmarkStart w:id="1" w:name="_Int_F42PbXJE"/>
            <w:r w:rsidRPr="5C3F179F">
              <w:rPr>
                <w:sz w:val="20"/>
                <w:szCs w:val="20"/>
              </w:rPr>
              <w:t>eigener .venv</w:t>
            </w:r>
            <w:bookmarkEnd w:id="1"/>
            <w:r w:rsidRPr="5C3F179F">
              <w:rPr>
                <w:sz w:val="20"/>
                <w:szCs w:val="20"/>
              </w:rPr>
              <w:t>.</w:t>
            </w:r>
          </w:p>
        </w:tc>
      </w:tr>
      <w:tr w:rsidR="5C3F179F" w14:paraId="115A8632" w14:textId="77777777" w:rsidTr="5C3F179F">
        <w:trPr>
          <w:trHeight w:val="300"/>
          <w:jc w:val="center"/>
        </w:trPr>
        <w:tc>
          <w:tcPr>
            <w:tcW w:w="1872" w:type="dxa"/>
          </w:tcPr>
          <w:p w14:paraId="1BB8CD90" w14:textId="77777777" w:rsidR="5C3F179F" w:rsidRDefault="5C3F179F" w:rsidP="5C3F179F">
            <w:pPr>
              <w:spacing w:after="0" w:line="245" w:lineRule="auto"/>
            </w:pPr>
            <w:r w:rsidRPr="5C3F179F">
              <w:rPr>
                <w:sz w:val="20"/>
                <w:szCs w:val="20"/>
              </w:rPr>
              <w:t>Android</w:t>
            </w:r>
          </w:p>
        </w:tc>
        <w:tc>
          <w:tcPr>
            <w:tcW w:w="8208" w:type="dxa"/>
          </w:tcPr>
          <w:p w14:paraId="6DF0FD5A" w14:textId="77777777" w:rsidR="5C3F179F" w:rsidRDefault="5C3F179F" w:rsidP="5C3F179F">
            <w:pPr>
              <w:spacing w:after="0" w:line="245" w:lineRule="auto"/>
            </w:pPr>
            <w:r w:rsidRPr="5C3F179F">
              <w:rPr>
                <w:sz w:val="20"/>
                <w:szCs w:val="20"/>
              </w:rPr>
              <w:t>Flameeye 1.6.4 mit Zoid-Patch und zusätzlicher Y2-IRfix-Korrektur 1.0.0. Update erfolgreich erprobt.</w:t>
            </w:r>
          </w:p>
        </w:tc>
      </w:tr>
      <w:tr w:rsidR="5C3F179F" w14:paraId="0F2E1E24" w14:textId="77777777" w:rsidTr="5C3F179F">
        <w:trPr>
          <w:trHeight w:val="300"/>
          <w:jc w:val="center"/>
        </w:trPr>
        <w:tc>
          <w:tcPr>
            <w:tcW w:w="1872" w:type="dxa"/>
          </w:tcPr>
          <w:p w14:paraId="6000B0A1" w14:textId="77777777" w:rsidR="5C3F179F" w:rsidRDefault="5C3F179F" w:rsidP="5C3F179F">
            <w:pPr>
              <w:spacing w:after="0" w:line="245" w:lineRule="auto"/>
            </w:pPr>
            <w:r w:rsidRPr="5C3F179F">
              <w:rPr>
                <w:sz w:val="20"/>
                <w:szCs w:val="20"/>
              </w:rPr>
              <w:t>Handbuch 1.4.0</w:t>
            </w:r>
          </w:p>
        </w:tc>
        <w:tc>
          <w:tcPr>
            <w:tcW w:w="8208" w:type="dxa"/>
          </w:tcPr>
          <w:p w14:paraId="10765DA8" w14:textId="65E8D3CA" w:rsidR="5C3F179F" w:rsidRDefault="5C3F179F" w:rsidP="5C3F179F">
            <w:pPr>
              <w:spacing w:after="0" w:line="245" w:lineRule="auto"/>
            </w:pPr>
            <w:proofErr w:type="spellStart"/>
            <w:r w:rsidRPr="5C3F179F">
              <w:rPr>
                <w:sz w:val="20"/>
                <w:szCs w:val="20"/>
              </w:rPr>
              <w:t>Neue</w:t>
            </w:r>
            <w:r w:rsidR="00FB51C5">
              <w:rPr>
                <w:sz w:val="20"/>
                <w:szCs w:val="20"/>
              </w:rPr>
              <w:t>ste</w:t>
            </w:r>
            <w:proofErr w:type="spellEnd"/>
            <w:r w:rsidRPr="5C3F179F">
              <w:rPr>
                <w:sz w:val="20"/>
                <w:szCs w:val="20"/>
              </w:rPr>
              <w:t xml:space="preserve"> </w:t>
            </w:r>
            <w:proofErr w:type="spellStart"/>
            <w:r w:rsidRPr="5C3F179F">
              <w:rPr>
                <w:sz w:val="20"/>
                <w:szCs w:val="20"/>
              </w:rPr>
              <w:t>Dokumentation</w:t>
            </w:r>
            <w:proofErr w:type="spellEnd"/>
          </w:p>
        </w:tc>
      </w:tr>
    </w:tbl>
    <w:p w14:paraId="11808B32" w14:textId="77777777" w:rsidR="00A7193D" w:rsidRDefault="00A7193D">
      <w:pPr>
        <w:spacing w:after="20"/>
      </w:pPr>
    </w:p>
    <w:p w14:paraId="0B68BB6F" w14:textId="77777777" w:rsidR="00A7193D" w:rsidRDefault="00D96958">
      <w:r>
        <w:t>Umfang der Formeln: Lux, Energie- und Photonenintegrale, PAR/PPFD, ePAR, xPAR, DLI und Bandverhältnisse lassen sich mit den angegebenen Grenzen direkt nachrechnen. Für Farbwiedergabe und weitere App-Kennzahlen gehören zusätzlich normative Tabellen und vollständige Algorithmen dazu. Unbekannte Herstellerdefinitionen werden ausdrücklich benannt; eine vollständige Reproduktion sämtlicher App-Ausgaben ist damit noch nicht belegt.</w:t>
      </w:r>
    </w:p>
    <w:p w14:paraId="4BEB42A0" w14:textId="77777777" w:rsidR="00A7193D" w:rsidRDefault="07D44AA4">
      <w:pPr>
        <w:pStyle w:val="berschrift2"/>
      </w:pPr>
      <w:bookmarkStart w:id="2" w:name="_Toc1849619063"/>
      <w:r>
        <w:t>Lesefolge</w:t>
      </w:r>
      <w:bookmarkEnd w:id="2"/>
    </w:p>
    <w:p w14:paraId="1B67E1E6" w14:textId="77777777" w:rsidR="00A7193D" w:rsidRDefault="00D96958">
      <w:r>
        <w:t>Windows einrichten: Abschnitt 2. Messen und exportieren: Abschnitt 3. Android aktualisieren: Abschnitt 4. Rechenweg und Definitionen: Abschnitte 5–9. Prüfung und Grenzen: Abschnitt 10. Quellen: Abschnitt 11.</w:t>
      </w:r>
    </w:p>
    <w:p w14:paraId="7B51EC00" w14:textId="77777777" w:rsidR="00A7193D" w:rsidRDefault="07D44AA4">
      <w:pPr>
        <w:pStyle w:val="berschrift2"/>
      </w:pPr>
      <w:bookmarkStart w:id="3" w:name="_Toc2079006709"/>
      <w:r>
        <w:t>Grundregel für Vergleiche</w:t>
      </w:r>
      <w:bookmarkEnd w:id="3"/>
    </w:p>
    <w:p w14:paraId="10D7A5BA" w14:textId="77777777" w:rsidR="00A7193D" w:rsidRDefault="00D96958">
      <w:r>
        <w:t>Immer dasselbe gespeicherte Spektrum, dieselbe Einheit und dieselben Bandgrenzen verwenden. Eine erneute Messung bei verändertem Abstand oder Licht ist kein Vergleich der Rechenprogramme. Original-CSV und Geräteexport unverändert aufbewahren; Tabellenprogramme können Zahlenformate verändern.</w:t>
      </w:r>
    </w:p>
    <w:p w14:paraId="3BFD8F70" w14:textId="77777777" w:rsidR="00A7193D" w:rsidRDefault="07D44AA4">
      <w:pPr>
        <w:pStyle w:val="berschrift1"/>
        <w:pageBreakBefore/>
      </w:pPr>
      <w:bookmarkStart w:id="4" w:name="_Toc1908184986"/>
      <w:r>
        <w:lastRenderedPageBreak/>
        <w:t>2 Windows 11: Installation und Reparatur</w:t>
      </w:r>
      <w:bookmarkEnd w:id="4"/>
    </w:p>
    <w:p w14:paraId="09747E61" w14:textId="77777777" w:rsidR="00A7193D" w:rsidRDefault="00D96958">
      <w:r>
        <w:t xml:space="preserve">1. Originalprojekt [1] als ZIP herunterladen und mit „Alle </w:t>
      </w:r>
      <w:bookmarkStart w:id="5" w:name="_Int_uSWN2Os9"/>
      <w:r>
        <w:t>extrahieren“ entpacken</w:t>
      </w:r>
      <w:bookmarkEnd w:id="5"/>
      <w:r>
        <w:t>. Das zusätzliche Exportpaket in den enthaltenen Ordner interface kopieren; die funktionierende main_export.py 1.2.1 verwenden. Die Original-GitHub-Dateien allein enthalten diese Erweiterungen nicht.</w:t>
      </w:r>
    </w:p>
    <w:p w14:paraId="5520F5AD" w14:textId="77777777" w:rsidR="00A7193D" w:rsidRDefault="00D96958">
      <w:r>
        <w:t xml:space="preserve">Downloads: </w:t>
      </w:r>
      <w:hyperlink r:id="rId10">
        <w:r w:rsidR="00A7193D">
          <w:rPr>
            <w:color w:val="175B7D"/>
            <w:u w:val="single"/>
          </w:rPr>
          <w:t>GitHub-ZIP</w:t>
        </w:r>
      </w:hyperlink>
      <w:r>
        <w:t xml:space="preserve"> • </w:t>
      </w:r>
      <w:hyperlink r:id="rId11">
        <w:r w:rsidR="00A7193D">
          <w:rPr>
            <w:color w:val="175B7D"/>
            <w:u w:val="single"/>
          </w:rPr>
          <w:t>Python für Windows</w:t>
        </w:r>
      </w:hyperlink>
    </w:p>
    <w:p w14:paraId="6C7DCEA7" w14:textId="63857E37" w:rsidR="00A7193D" w:rsidRDefault="00D96958">
      <w:proofErr w:type="spellStart"/>
      <w:r>
        <w:t>Erweiterungen</w:t>
      </w:r>
      <w:proofErr w:type="spellEnd"/>
      <w:r w:rsidR="00042B58">
        <w:t xml:space="preserve"> </w:t>
      </w:r>
      <w:r w:rsidR="00993F3A">
        <w:t>für P</w:t>
      </w:r>
      <w:r w:rsidR="00713C22">
        <w:t>ython</w:t>
      </w:r>
      <w:r>
        <w:t xml:space="preserve">: </w:t>
      </w:r>
      <w:proofErr w:type="spellStart"/>
      <w:r w:rsidR="00B600DF">
        <w:t>Exportpaket</w:t>
      </w:r>
      <w:proofErr w:type="spellEnd"/>
      <w:r w:rsidR="00B600DF">
        <w:t xml:space="preserve"> 1.2.zip</w:t>
      </w:r>
      <w:r>
        <w:t xml:space="preserve"> • </w:t>
      </w:r>
      <w:r w:rsidR="00826B34">
        <w:t>main_export1.2.1</w:t>
      </w:r>
    </w:p>
    <w:p w14:paraId="316DD095" w14:textId="1AD2B190" w:rsidR="00A7193D" w:rsidRDefault="0006496A">
      <w:r>
        <w:t>Di</w:t>
      </w:r>
      <w:r w:rsidR="00D876F7">
        <w:t xml:space="preserve">e </w:t>
      </w:r>
      <w:proofErr w:type="spellStart"/>
      <w:r w:rsidR="00D96958">
        <w:t>Dateien</w:t>
      </w:r>
      <w:proofErr w:type="spellEnd"/>
      <w:r w:rsidR="00D96958">
        <w:t xml:space="preserve"> </w:t>
      </w:r>
      <w:proofErr w:type="spellStart"/>
      <w:r w:rsidR="00D96958">
        <w:t>können</w:t>
      </w:r>
      <w:proofErr w:type="spellEnd"/>
      <w:r w:rsidR="00D96958">
        <w:t xml:space="preserve"> </w:t>
      </w:r>
      <w:proofErr w:type="spellStart"/>
      <w:r w:rsidR="00D96958">
        <w:t>direkt</w:t>
      </w:r>
      <w:proofErr w:type="spellEnd"/>
      <w:r w:rsidR="00D96958">
        <w:t xml:space="preserve"> auf </w:t>
      </w:r>
      <w:proofErr w:type="spellStart"/>
      <w:r w:rsidR="00D96958">
        <w:t>einen</w:t>
      </w:r>
      <w:proofErr w:type="spellEnd"/>
      <w:r w:rsidR="00D96958">
        <w:t xml:space="preserve"> PC </w:t>
      </w:r>
      <w:proofErr w:type="spellStart"/>
      <w:r w:rsidR="00D96958">
        <w:t>kopiert</w:t>
      </w:r>
      <w:proofErr w:type="spellEnd"/>
      <w:r w:rsidR="00D96958">
        <w:t xml:space="preserve"> </w:t>
      </w:r>
      <w:proofErr w:type="spellStart"/>
      <w:r w:rsidR="00D96958">
        <w:t>werden</w:t>
      </w:r>
      <w:proofErr w:type="spellEnd"/>
      <w:r w:rsidR="00D96958">
        <w:t>.</w:t>
      </w:r>
    </w:p>
    <w:p w14:paraId="5CE7BDF7" w14:textId="77777777" w:rsidR="00A7193D" w:rsidRDefault="00D96958">
      <w:r>
        <w:t xml:space="preserve">2. Python 3.13 (64 Bit) mit pip sowie Tcl/Tk installieren; „Add python.exe to </w:t>
      </w:r>
      <w:bookmarkStart w:id="6" w:name="_Int_nbhjWuLE"/>
      <w:r>
        <w:t>PATH“ aktivieren</w:t>
      </w:r>
      <w:bookmarkEnd w:id="6"/>
      <w:r>
        <w:t xml:space="preserve"> [2]. In interface müssen mindestens main_export.py, protocol.py, spectral_metrics.py, photobiology_metrics.py, start.bat, auswertung.bat und install_dependencies.bat liegen. Eine </w:t>
      </w:r>
      <w:bookmarkStart w:id="7" w:name="_Int_3w5pcZGL"/>
      <w:r>
        <w:t>funktionierende .venv</w:t>
      </w:r>
      <w:bookmarkEnd w:id="7"/>
      <w:r>
        <w:t xml:space="preserve"> und Messungen beibehalten.</w:t>
      </w:r>
    </w:p>
    <w:p w14:paraId="416FA4C4" w14:textId="77777777" w:rsidR="00A7193D" w:rsidRDefault="00D96958">
      <w:r>
        <w:t>3. Im Explorer interface öffnen, Alt+D drücken, powershell eingeben und Enter drücken. Bei einer Neueinrichtung:</w:t>
      </w:r>
    </w:p>
    <w:p w14:paraId="7310CC97" w14:textId="77777777" w:rsidR="00A7193D" w:rsidRDefault="00D96958">
      <w:pPr>
        <w:pStyle w:val="Befehl"/>
      </w:pPr>
      <w:r>
        <w:t>python --version</w:t>
      </w:r>
      <w:r>
        <w:br/>
        <w:t>python -m venv .venv</w:t>
      </w:r>
      <w:r>
        <w:br/>
        <w:t>.\.venv\Scripts\python.exe -m pip install --upgrade pip</w:t>
      </w:r>
    </w:p>
    <w:p w14:paraId="6685B171" w14:textId="77777777" w:rsidR="00A7193D" w:rsidRDefault="00D96958">
      <w:r>
        <w:t>Wird python nicht gefunden, die bekannte Benutzerinstallation direkt aufrufen:</w:t>
      </w:r>
    </w:p>
    <w:p w14:paraId="31F52E2B" w14:textId="77777777" w:rsidR="00A7193D" w:rsidRDefault="00D96958">
      <w:pPr>
        <w:pStyle w:val="Befehl"/>
      </w:pPr>
      <w:r>
        <w:t>&amp; "$env:LOCALAPPDATA\Programs\Python\Python313\python.exe" -m venv .venv</w:t>
      </w:r>
    </w:p>
    <w:p w14:paraId="25F8F39A" w14:textId="4DC19A26" w:rsidR="00A7193D" w:rsidRDefault="00D96958">
      <w:r>
        <w:t xml:space="preserve">4. install_dependencies.bat doppelklicken. Benötigt werden colour-science 0.4.7, SciPy, Matplotlib und pyserial; NumPy wird mit installiert. Für </w:t>
      </w:r>
      <w:proofErr w:type="spellStart"/>
      <w:r>
        <w:t>Installationen</w:t>
      </w:r>
      <w:proofErr w:type="spellEnd"/>
      <w:r>
        <w:t xml:space="preserve"> stets den Python-Interpreter der .venv verwenden; eine Aktivierung ist nicht erforderlich.</w:t>
      </w:r>
    </w:p>
    <w:p w14:paraId="5AA61577" w14:textId="77777777" w:rsidR="00A7193D" w:rsidRDefault="00D96958">
      <w:r>
        <w:t>5. Gerät per USB-Datenkabel anschließen. Im Geräte-Manager unter „Anschlüsse (COM &amp; LPT)“ die Nummer prüfen. In start.bat gegebenenfalls diese Zeile ändern:</w:t>
      </w:r>
    </w:p>
    <w:p w14:paraId="30924AC0" w14:textId="77777777" w:rsidR="00A7193D" w:rsidRDefault="00D96958">
      <w:pPr>
        <w:pStyle w:val="Befehl"/>
      </w:pPr>
      <w:r>
        <w:t>set "TB_PORT=COM4"</w:t>
      </w:r>
    </w:p>
    <w:p w14:paraId="774A7D64" w14:textId="77777777" w:rsidR="00A7193D" w:rsidRDefault="07D44AA4">
      <w:pPr>
        <w:pStyle w:val="berschrift2"/>
      </w:pPr>
      <w:bookmarkStart w:id="8" w:name="_Toc1666342322"/>
      <w:r>
        <w:t>Wenn etwas fehlt</w:t>
      </w:r>
      <w:bookmarkEnd w:id="8"/>
    </w:p>
    <w:p w14:paraId="7FB956C4" w14:textId="77777777" w:rsidR="00A7193D" w:rsidRDefault="00D96958">
      <w:r>
        <w:t>Port belegt: andere Messprogramme schließen. Tcl/Tk-Fehler trotz vorhandener Dateien: in PowerShell vor dem Start die folgenden Variablen setzen; fehlt init.tcl, Python mit Tcl/Tk reparieren [2].</w:t>
      </w:r>
    </w:p>
    <w:p w14:paraId="04429D8F" w14:textId="77777777" w:rsidR="00A7193D" w:rsidRDefault="00D96958">
      <w:pPr>
        <w:pStyle w:val="Befehl"/>
      </w:pPr>
      <w:r>
        <w:t>$env:TCL_LIBRARY = "$env:LOCALAPPDATA\Programs\Python\Python313\tcl\tcl8.6"</w:t>
      </w:r>
      <w:r>
        <w:br/>
        <w:t>$env:TK_LIBRARY = "$env:LOCALAPPDATA\Programs\Python\Python313\tcl\tk8.6"</w:t>
      </w:r>
    </w:p>
    <w:p w14:paraId="0AA33046" w14:textId="77777777" w:rsidR="00A7193D" w:rsidRDefault="00D96958">
      <w:r>
        <w:t>Fehlendes scipy oder colour: install_dependencies.bat im selben interface-Ordner erneut ausführen. Der Startmenüordner mit Python-Verknüpfungen ist nicht der Installationsordner.</w:t>
      </w:r>
    </w:p>
    <w:p w14:paraId="317F9F2F" w14:textId="77777777" w:rsidR="00A7193D" w:rsidRDefault="07D44AA4">
      <w:pPr>
        <w:pStyle w:val="berschrift1"/>
        <w:pageBreakBefore/>
      </w:pPr>
      <w:bookmarkStart w:id="9" w:name="_Toc1325315145"/>
      <w:r>
        <w:lastRenderedPageBreak/>
        <w:t>3 Windows: messen, speichern, nachrechnen</w:t>
      </w:r>
      <w:bookmarkEnd w:id="9"/>
    </w:p>
    <w:p w14:paraId="6EEDECCA" w14:textId="38A1E21E" w:rsidR="00AB54D7" w:rsidRDefault="00D96958" w:rsidP="00AB54D7">
      <w:pPr>
        <w:pStyle w:val="Listenabsatz"/>
        <w:numPr>
          <w:ilvl w:val="0"/>
          <w:numId w:val="10"/>
        </w:numPr>
      </w:pPr>
      <w:proofErr w:type="spellStart"/>
      <w:r>
        <w:t>Lichtquelle</w:t>
      </w:r>
      <w:proofErr w:type="spellEnd"/>
      <w:r>
        <w:t xml:space="preserve"> </w:t>
      </w:r>
      <w:proofErr w:type="spellStart"/>
      <w:r>
        <w:t>stabilisieren</w:t>
      </w:r>
      <w:proofErr w:type="spellEnd"/>
      <w:r>
        <w:t xml:space="preserve"> </w:t>
      </w:r>
      <w:proofErr w:type="spellStart"/>
      <w:r>
        <w:t>lassen</w:t>
      </w:r>
      <w:proofErr w:type="spellEnd"/>
      <w:r>
        <w:t xml:space="preserve">. Abstand, Ausrichtung, Dimmstufe und Messposition dokumentieren. </w:t>
      </w:r>
    </w:p>
    <w:p w14:paraId="441000C2" w14:textId="77777777" w:rsidR="00AB0645" w:rsidRDefault="00D96958" w:rsidP="00AB54D7">
      <w:pPr>
        <w:pStyle w:val="Listenabsatz"/>
        <w:numPr>
          <w:ilvl w:val="0"/>
          <w:numId w:val="10"/>
        </w:numPr>
      </w:pPr>
      <w:proofErr w:type="spellStart"/>
      <w:r>
        <w:t>Messkopf</w:t>
      </w:r>
      <w:proofErr w:type="spellEnd"/>
      <w:r>
        <w:t xml:space="preserve"> </w:t>
      </w:r>
      <w:proofErr w:type="spellStart"/>
      <w:r>
        <w:t>ruhig</w:t>
      </w:r>
      <w:proofErr w:type="spellEnd"/>
      <w:r>
        <w:t xml:space="preserve"> </w:t>
      </w:r>
      <w:proofErr w:type="spellStart"/>
      <w:r>
        <w:t>halten</w:t>
      </w:r>
      <w:proofErr w:type="spellEnd"/>
      <w:r>
        <w:t xml:space="preserve">. </w:t>
      </w:r>
    </w:p>
    <w:p w14:paraId="51CF6FC7" w14:textId="77777777" w:rsidR="003714E1" w:rsidRDefault="00D96958" w:rsidP="00AB54D7">
      <w:pPr>
        <w:pStyle w:val="Listenabsatz"/>
        <w:numPr>
          <w:ilvl w:val="0"/>
          <w:numId w:val="10"/>
        </w:numPr>
      </w:pPr>
      <w:r>
        <w:t xml:space="preserve">start.bat </w:t>
      </w:r>
      <w:proofErr w:type="spellStart"/>
      <w:r>
        <w:t>doppelklicken</w:t>
      </w:r>
      <w:proofErr w:type="spellEnd"/>
      <w:r>
        <w:t xml:space="preserve">. UNDER und OVER gehören zur automatischen Belichtungsanpassung; auf die ausgewählte NORMAL-Messung warten. </w:t>
      </w:r>
    </w:p>
    <w:p w14:paraId="34347433" w14:textId="77777777" w:rsidR="004F693B" w:rsidRDefault="00D96958" w:rsidP="00AB54D7">
      <w:pPr>
        <w:pStyle w:val="Listenabsatz"/>
        <w:numPr>
          <w:ilvl w:val="0"/>
          <w:numId w:val="10"/>
        </w:numPr>
      </w:pPr>
      <w:proofErr w:type="spellStart"/>
      <w:r>
        <w:t>Kennwerte</w:t>
      </w:r>
      <w:proofErr w:type="spellEnd"/>
      <w:r>
        <w:t xml:space="preserve"> und </w:t>
      </w:r>
      <w:proofErr w:type="spellStart"/>
      <w:r>
        <w:t>Messordner</w:t>
      </w:r>
      <w:proofErr w:type="spellEnd"/>
      <w:r>
        <w:t xml:space="preserve"> </w:t>
      </w:r>
      <w:proofErr w:type="spellStart"/>
      <w:r>
        <w:t>werden</w:t>
      </w:r>
      <w:proofErr w:type="spellEnd"/>
      <w:r>
        <w:t xml:space="preserve"> angezeigt. Das Diagramm ist im sichtbaren Bereich farbig unterlegt. </w:t>
      </w:r>
    </w:p>
    <w:p w14:paraId="080A98EE" w14:textId="4A983369" w:rsidR="00A7193D" w:rsidRDefault="00D96958" w:rsidP="00AB54D7">
      <w:pPr>
        <w:pStyle w:val="Listenabsatz"/>
        <w:numPr>
          <w:ilvl w:val="0"/>
          <w:numId w:val="10"/>
        </w:numPr>
      </w:pPr>
      <w:proofErr w:type="spellStart"/>
      <w:r>
        <w:t>Grafik</w:t>
      </w:r>
      <w:proofErr w:type="spellEnd"/>
      <w:r>
        <w:t xml:space="preserve"> </w:t>
      </w:r>
      <w:proofErr w:type="spellStart"/>
      <w:r>
        <w:t>schließen</w:t>
      </w:r>
      <w:proofErr w:type="spellEnd"/>
      <w:r>
        <w:t>; für die nächste Messung erneut starten.</w:t>
      </w:r>
    </w:p>
    <w:p w14:paraId="1999A78C" w14:textId="67B3A745" w:rsidR="00A7193D" w:rsidRDefault="00D96958">
      <w:r>
        <w:t xml:space="preserve">Ein Lauf speichert eine ausgewählte Messung, keine Tageszeitreihe. </w:t>
      </w:r>
      <w:proofErr w:type="spellStart"/>
      <w:r>
        <w:t>Zeiten</w:t>
      </w:r>
      <w:proofErr w:type="spellEnd"/>
      <w:r>
        <w:t xml:space="preserve"> </w:t>
      </w:r>
      <w:proofErr w:type="spellStart"/>
      <w:r>
        <w:t>innerhalb</w:t>
      </w:r>
      <w:proofErr w:type="spellEnd"/>
      <w:r>
        <w:t xml:space="preserve"> der </w:t>
      </w:r>
      <w:proofErr w:type="spellStart"/>
      <w:r>
        <w:t>Dateien</w:t>
      </w:r>
      <w:proofErr w:type="spellEnd"/>
      <w:r>
        <w:t xml:space="preserve"> </w:t>
      </w:r>
      <w:proofErr w:type="spellStart"/>
      <w:r>
        <w:t>können</w:t>
      </w:r>
      <w:proofErr w:type="spellEnd"/>
      <w:r>
        <w:t xml:space="preserve"> UTC </w:t>
      </w:r>
      <w:proofErr w:type="spellStart"/>
      <w:r>
        <w:t>sein</w:t>
      </w:r>
      <w:proofErr w:type="spellEnd"/>
      <w:r>
        <w:t>; „+00:00</w:t>
      </w:r>
      <w:r w:rsidR="00665388">
        <w:t>“</w:t>
      </w:r>
      <w:proofErr w:type="spellStart"/>
      <w:r w:rsidR="00665388">
        <w:t>kennzeichnet</w:t>
      </w:r>
      <w:proofErr w:type="spellEnd"/>
      <w:r>
        <w:t xml:space="preserve"> UTC. Die Farben unter der Kurve dienen der Orientierung und sind keine Farbmessung des Displays.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6624"/>
      </w:tblGrid>
      <w:tr w:rsidR="00A7193D" w14:paraId="2F2E48F0" w14:textId="77777777">
        <w:trPr>
          <w:cantSplit/>
          <w:tblHeader/>
          <w:jc w:val="center"/>
        </w:trPr>
        <w:tc>
          <w:tcPr>
            <w:tcW w:w="3456" w:type="dxa"/>
            <w:shd w:val="clear" w:color="auto" w:fill="DDEBF3"/>
            <w:tcMar>
              <w:top w:w="55" w:type="dxa"/>
              <w:left w:w="95" w:type="dxa"/>
              <w:bottom w:w="55" w:type="dxa"/>
              <w:right w:w="95" w:type="dxa"/>
            </w:tcMar>
            <w:vAlign w:val="center"/>
          </w:tcPr>
          <w:p w14:paraId="36BD6B78" w14:textId="77777777" w:rsidR="00A7193D" w:rsidRDefault="00D96958">
            <w:pPr>
              <w:spacing w:after="0" w:line="245" w:lineRule="auto"/>
            </w:pPr>
            <w:r>
              <w:rPr>
                <w:b/>
                <w:sz w:val="19"/>
              </w:rPr>
              <w:t>Datei</w:t>
            </w:r>
          </w:p>
        </w:tc>
        <w:tc>
          <w:tcPr>
            <w:tcW w:w="6624" w:type="dxa"/>
            <w:shd w:val="clear" w:color="auto" w:fill="DDEBF3"/>
            <w:tcMar>
              <w:top w:w="55" w:type="dxa"/>
              <w:left w:w="95" w:type="dxa"/>
              <w:bottom w:w="55" w:type="dxa"/>
              <w:right w:w="95" w:type="dxa"/>
            </w:tcMar>
            <w:vAlign w:val="center"/>
          </w:tcPr>
          <w:p w14:paraId="1BD0AA9F" w14:textId="77777777" w:rsidR="00A7193D" w:rsidRDefault="00D96958">
            <w:pPr>
              <w:spacing w:after="0" w:line="245" w:lineRule="auto"/>
              <w:jc w:val="center"/>
            </w:pPr>
            <w:r>
              <w:rPr>
                <w:b/>
                <w:sz w:val="19"/>
              </w:rPr>
              <w:t>Bedeutung</w:t>
            </w:r>
          </w:p>
        </w:tc>
      </w:tr>
      <w:tr w:rsidR="00A7193D" w14:paraId="176210FC" w14:textId="77777777">
        <w:trPr>
          <w:cantSplit/>
          <w:jc w:val="center"/>
        </w:trPr>
        <w:tc>
          <w:tcPr>
            <w:tcW w:w="3456" w:type="dxa"/>
            <w:tcMar>
              <w:top w:w="55" w:type="dxa"/>
              <w:left w:w="95" w:type="dxa"/>
              <w:bottom w:w="55" w:type="dxa"/>
              <w:right w:w="95" w:type="dxa"/>
            </w:tcMar>
            <w:vAlign w:val="center"/>
          </w:tcPr>
          <w:p w14:paraId="1DB0FB5A" w14:textId="77777777" w:rsidR="00A7193D" w:rsidRDefault="00D96958">
            <w:pPr>
              <w:spacing w:after="0" w:line="245" w:lineRule="auto"/>
            </w:pPr>
            <w:r>
              <w:rPr>
                <w:sz w:val="19"/>
              </w:rPr>
              <w:t>spectrum.csv</w:t>
            </w:r>
          </w:p>
        </w:tc>
        <w:tc>
          <w:tcPr>
            <w:tcW w:w="6624" w:type="dxa"/>
            <w:tcMar>
              <w:top w:w="55" w:type="dxa"/>
              <w:left w:w="95" w:type="dxa"/>
              <w:bottom w:w="55" w:type="dxa"/>
              <w:right w:w="95" w:type="dxa"/>
            </w:tcMar>
            <w:vAlign w:val="center"/>
          </w:tcPr>
          <w:p w14:paraId="29A76F35" w14:textId="77777777" w:rsidR="00A7193D" w:rsidRDefault="00D96958">
            <w:pPr>
              <w:spacing w:after="0" w:line="245" w:lineRule="auto"/>
            </w:pPr>
            <w:r>
              <w:rPr>
                <w:sz w:val="19"/>
              </w:rPr>
              <w:t>Ausgewähltes Spektrum mit allen Wellenlängen und Eλ.</w:t>
            </w:r>
          </w:p>
        </w:tc>
      </w:tr>
      <w:tr w:rsidR="00A7193D" w14:paraId="1F37BE96" w14:textId="77777777">
        <w:trPr>
          <w:cantSplit/>
          <w:jc w:val="center"/>
        </w:trPr>
        <w:tc>
          <w:tcPr>
            <w:tcW w:w="3456" w:type="dxa"/>
            <w:tcMar>
              <w:top w:w="55" w:type="dxa"/>
              <w:left w:w="95" w:type="dxa"/>
              <w:bottom w:w="55" w:type="dxa"/>
              <w:right w:w="95" w:type="dxa"/>
            </w:tcMar>
            <w:vAlign w:val="center"/>
          </w:tcPr>
          <w:p w14:paraId="28324706" w14:textId="77777777" w:rsidR="00A7193D" w:rsidRDefault="00D96958">
            <w:pPr>
              <w:spacing w:after="0" w:line="245" w:lineRule="auto"/>
            </w:pPr>
            <w:r>
              <w:rPr>
                <w:sz w:val="19"/>
              </w:rPr>
              <w:t>spectrum.png</w:t>
            </w:r>
          </w:p>
        </w:tc>
        <w:tc>
          <w:tcPr>
            <w:tcW w:w="6624" w:type="dxa"/>
            <w:tcMar>
              <w:top w:w="55" w:type="dxa"/>
              <w:left w:w="95" w:type="dxa"/>
              <w:bottom w:w="55" w:type="dxa"/>
              <w:right w:w="95" w:type="dxa"/>
            </w:tcMar>
            <w:vAlign w:val="center"/>
          </w:tcPr>
          <w:p w14:paraId="2BDB82DA" w14:textId="77777777" w:rsidR="00A7193D" w:rsidRDefault="00D96958">
            <w:pPr>
              <w:spacing w:after="0" w:line="245" w:lineRule="auto"/>
            </w:pPr>
            <w:r>
              <w:rPr>
                <w:sz w:val="19"/>
              </w:rPr>
              <w:t>Grafik der Erfassung mit Spektralfarben.</w:t>
            </w:r>
          </w:p>
        </w:tc>
      </w:tr>
      <w:tr w:rsidR="00A7193D" w14:paraId="4C241D8F" w14:textId="77777777">
        <w:trPr>
          <w:cantSplit/>
          <w:jc w:val="center"/>
        </w:trPr>
        <w:tc>
          <w:tcPr>
            <w:tcW w:w="3456" w:type="dxa"/>
            <w:tcMar>
              <w:top w:w="55" w:type="dxa"/>
              <w:left w:w="95" w:type="dxa"/>
              <w:bottom w:w="55" w:type="dxa"/>
              <w:right w:w="95" w:type="dxa"/>
            </w:tcMar>
            <w:vAlign w:val="center"/>
          </w:tcPr>
          <w:p w14:paraId="38974EB8" w14:textId="77777777" w:rsidR="00A7193D" w:rsidRDefault="00D96958">
            <w:pPr>
              <w:spacing w:after="0" w:line="245" w:lineRule="auto"/>
            </w:pPr>
            <w:r>
              <w:rPr>
                <w:sz w:val="19"/>
              </w:rPr>
              <w:t xml:space="preserve">metrics.txt / .csv </w:t>
            </w:r>
            <w:bookmarkStart w:id="10" w:name="_Int_ImMwGCey"/>
            <w:r>
              <w:rPr>
                <w:sz w:val="19"/>
              </w:rPr>
              <w:t>/ .json</w:t>
            </w:r>
            <w:bookmarkEnd w:id="10"/>
          </w:p>
        </w:tc>
        <w:tc>
          <w:tcPr>
            <w:tcW w:w="6624" w:type="dxa"/>
            <w:tcMar>
              <w:top w:w="55" w:type="dxa"/>
              <w:left w:w="95" w:type="dxa"/>
              <w:bottom w:w="55" w:type="dxa"/>
              <w:right w:w="95" w:type="dxa"/>
            </w:tcMar>
            <w:vAlign w:val="center"/>
          </w:tcPr>
          <w:p w14:paraId="1FB3B499" w14:textId="77777777" w:rsidR="00A7193D" w:rsidRDefault="00D96958">
            <w:pPr>
              <w:spacing w:after="0" w:line="245" w:lineRule="auto"/>
            </w:pPr>
            <w:r>
              <w:rPr>
                <w:sz w:val="19"/>
              </w:rPr>
              <w:t>Kennwerte; JSON enthält zusätzlich Methoden und Qualitätsangaben.</w:t>
            </w:r>
          </w:p>
        </w:tc>
      </w:tr>
      <w:tr w:rsidR="00A7193D" w14:paraId="0CAC7F34" w14:textId="77777777">
        <w:trPr>
          <w:cantSplit/>
          <w:jc w:val="center"/>
        </w:trPr>
        <w:tc>
          <w:tcPr>
            <w:tcW w:w="3456" w:type="dxa"/>
            <w:tcMar>
              <w:top w:w="55" w:type="dxa"/>
              <w:left w:w="95" w:type="dxa"/>
              <w:bottom w:w="55" w:type="dxa"/>
              <w:right w:w="95" w:type="dxa"/>
            </w:tcMar>
            <w:vAlign w:val="center"/>
          </w:tcPr>
          <w:p w14:paraId="208ED7D5" w14:textId="77777777" w:rsidR="00A7193D" w:rsidRDefault="00D96958">
            <w:pPr>
              <w:spacing w:after="0" w:line="245" w:lineRule="auto"/>
            </w:pPr>
            <w:r>
              <w:rPr>
                <w:sz w:val="19"/>
              </w:rPr>
              <w:t>bands.csv / ratios.csv</w:t>
            </w:r>
          </w:p>
        </w:tc>
        <w:tc>
          <w:tcPr>
            <w:tcW w:w="6624" w:type="dxa"/>
            <w:tcMar>
              <w:top w:w="55" w:type="dxa"/>
              <w:left w:w="95" w:type="dxa"/>
              <w:bottom w:w="55" w:type="dxa"/>
              <w:right w:w="95" w:type="dxa"/>
            </w:tcMar>
            <w:vAlign w:val="center"/>
          </w:tcPr>
          <w:p w14:paraId="22FADAE6" w14:textId="77777777" w:rsidR="00A7193D" w:rsidRDefault="00D96958">
            <w:pPr>
              <w:spacing w:after="0" w:line="245" w:lineRule="auto"/>
            </w:pPr>
            <w:r>
              <w:rPr>
                <w:sz w:val="19"/>
              </w:rPr>
              <w:t>Energie- und Photonenintegrale mit Grenzen; Bandverhältnisse.</w:t>
            </w:r>
          </w:p>
        </w:tc>
      </w:tr>
      <w:tr w:rsidR="00A7193D" w14:paraId="2BC02938" w14:textId="77777777">
        <w:trPr>
          <w:cantSplit/>
          <w:jc w:val="center"/>
        </w:trPr>
        <w:tc>
          <w:tcPr>
            <w:tcW w:w="3456" w:type="dxa"/>
            <w:tcMar>
              <w:top w:w="55" w:type="dxa"/>
              <w:left w:w="95" w:type="dxa"/>
              <w:bottom w:w="55" w:type="dxa"/>
              <w:right w:w="95" w:type="dxa"/>
            </w:tcMar>
            <w:vAlign w:val="center"/>
          </w:tcPr>
          <w:p w14:paraId="5098929B" w14:textId="77777777" w:rsidR="00A7193D" w:rsidRDefault="00D96958">
            <w:pPr>
              <w:spacing w:after="0" w:line="245" w:lineRule="auto"/>
            </w:pPr>
            <w:r>
              <w:rPr>
                <w:sz w:val="19"/>
              </w:rPr>
              <w:t>cri_samples.csv</w:t>
            </w:r>
          </w:p>
        </w:tc>
        <w:tc>
          <w:tcPr>
            <w:tcW w:w="6624" w:type="dxa"/>
            <w:tcMar>
              <w:top w:w="55" w:type="dxa"/>
              <w:left w:w="95" w:type="dxa"/>
              <w:bottom w:w="55" w:type="dxa"/>
              <w:right w:w="95" w:type="dxa"/>
            </w:tcMar>
            <w:vAlign w:val="center"/>
          </w:tcPr>
          <w:p w14:paraId="083D1E4D" w14:textId="77777777" w:rsidR="00A7193D" w:rsidRDefault="00D96958">
            <w:pPr>
              <w:spacing w:after="0" w:line="245" w:lineRule="auto"/>
            </w:pPr>
            <w:r>
              <w:rPr>
                <w:sz w:val="19"/>
              </w:rPr>
              <w:t>Einzelindizes R1–R14; R1–R8 bilden Ra.</w:t>
            </w:r>
          </w:p>
        </w:tc>
      </w:tr>
      <w:tr w:rsidR="00A7193D" w14:paraId="665CE475" w14:textId="77777777">
        <w:trPr>
          <w:cantSplit/>
          <w:jc w:val="center"/>
        </w:trPr>
        <w:tc>
          <w:tcPr>
            <w:tcW w:w="3456" w:type="dxa"/>
            <w:tcMar>
              <w:top w:w="55" w:type="dxa"/>
              <w:left w:w="95" w:type="dxa"/>
              <w:bottom w:w="55" w:type="dxa"/>
              <w:right w:w="95" w:type="dxa"/>
            </w:tcMar>
            <w:vAlign w:val="center"/>
          </w:tcPr>
          <w:p w14:paraId="05FA1A7F" w14:textId="77777777" w:rsidR="00A7193D" w:rsidRDefault="00D96958">
            <w:pPr>
              <w:spacing w:after="0" w:line="245" w:lineRule="auto"/>
            </w:pPr>
            <w:bookmarkStart w:id="11" w:name="_Int_0wX13p2o"/>
            <w:r>
              <w:rPr>
                <w:sz w:val="19"/>
              </w:rPr>
              <w:t>measurement.json</w:t>
            </w:r>
            <w:bookmarkEnd w:id="11"/>
          </w:p>
        </w:tc>
        <w:tc>
          <w:tcPr>
            <w:tcW w:w="6624" w:type="dxa"/>
            <w:tcMar>
              <w:top w:w="55" w:type="dxa"/>
              <w:left w:w="95" w:type="dxa"/>
              <w:bottom w:w="55" w:type="dxa"/>
              <w:right w:w="95" w:type="dxa"/>
            </w:tcMar>
            <w:vAlign w:val="center"/>
          </w:tcPr>
          <w:p w14:paraId="66D722BF" w14:textId="77777777" w:rsidR="00A7193D" w:rsidRDefault="00D96958">
            <w:pPr>
              <w:spacing w:after="0" w:line="245" w:lineRule="auto"/>
            </w:pPr>
            <w:r>
              <w:rPr>
                <w:sz w:val="19"/>
              </w:rPr>
              <w:t>Metadaten, dekodierte Gerätedaten und Kennwerte des Erfassungslaufs.</w:t>
            </w:r>
          </w:p>
        </w:tc>
      </w:tr>
      <w:tr w:rsidR="00A7193D" w14:paraId="2260BA5F" w14:textId="77777777">
        <w:trPr>
          <w:cantSplit/>
          <w:jc w:val="center"/>
        </w:trPr>
        <w:tc>
          <w:tcPr>
            <w:tcW w:w="3456" w:type="dxa"/>
            <w:tcMar>
              <w:top w:w="55" w:type="dxa"/>
              <w:left w:w="95" w:type="dxa"/>
              <w:bottom w:w="55" w:type="dxa"/>
              <w:right w:w="95" w:type="dxa"/>
            </w:tcMar>
            <w:vAlign w:val="center"/>
          </w:tcPr>
          <w:p w14:paraId="14B54C00" w14:textId="77777777" w:rsidR="00A7193D" w:rsidRDefault="00D96958">
            <w:pPr>
              <w:spacing w:after="0" w:line="245" w:lineRule="auto"/>
            </w:pPr>
            <w:r>
              <w:rPr>
                <w:sz w:val="19"/>
              </w:rPr>
              <w:t>observation_*.csv</w:t>
            </w:r>
          </w:p>
        </w:tc>
        <w:tc>
          <w:tcPr>
            <w:tcW w:w="6624" w:type="dxa"/>
            <w:tcMar>
              <w:top w:w="55" w:type="dxa"/>
              <w:left w:w="95" w:type="dxa"/>
              <w:bottom w:w="55" w:type="dxa"/>
              <w:right w:w="95" w:type="dxa"/>
            </w:tcMar>
            <w:vAlign w:val="center"/>
          </w:tcPr>
          <w:p w14:paraId="0A315A45" w14:textId="77777777" w:rsidR="00A7193D" w:rsidRDefault="00D96958">
            <w:pPr>
              <w:spacing w:after="0" w:line="245" w:lineRule="auto"/>
            </w:pPr>
            <w:r>
              <w:rPr>
                <w:sz w:val="19"/>
              </w:rPr>
              <w:t>Weitere Messblöcke, gegebenenfalls UNDER/OVER.</w:t>
            </w:r>
          </w:p>
        </w:tc>
      </w:tr>
      <w:tr w:rsidR="00A7193D" w14:paraId="20496C70" w14:textId="77777777">
        <w:trPr>
          <w:cantSplit/>
          <w:jc w:val="center"/>
        </w:trPr>
        <w:tc>
          <w:tcPr>
            <w:tcW w:w="3456" w:type="dxa"/>
            <w:tcMar>
              <w:top w:w="55" w:type="dxa"/>
              <w:left w:w="95" w:type="dxa"/>
              <w:bottom w:w="55" w:type="dxa"/>
              <w:right w:w="95" w:type="dxa"/>
            </w:tcMar>
            <w:vAlign w:val="center"/>
          </w:tcPr>
          <w:p w14:paraId="73DA95EA" w14:textId="77777777" w:rsidR="00A7193D" w:rsidRDefault="00D96958">
            <w:pPr>
              <w:spacing w:after="0" w:line="245" w:lineRule="auto"/>
            </w:pPr>
            <w:r>
              <w:rPr>
                <w:sz w:val="19"/>
              </w:rPr>
              <w:t xml:space="preserve">received.bin, sent.bin, </w:t>
            </w:r>
            <w:bookmarkStart w:id="12" w:name="_Int_t3Np9OQ6"/>
            <w:r>
              <w:rPr>
                <w:sz w:val="19"/>
              </w:rPr>
              <w:t>messages.jsonl</w:t>
            </w:r>
            <w:bookmarkEnd w:id="12"/>
          </w:p>
        </w:tc>
        <w:tc>
          <w:tcPr>
            <w:tcW w:w="6624" w:type="dxa"/>
            <w:tcMar>
              <w:top w:w="55" w:type="dxa"/>
              <w:left w:w="95" w:type="dxa"/>
              <w:bottom w:w="55" w:type="dxa"/>
              <w:right w:w="95" w:type="dxa"/>
            </w:tcMar>
            <w:vAlign w:val="center"/>
          </w:tcPr>
          <w:p w14:paraId="23B6362F" w14:textId="77777777" w:rsidR="00A7193D" w:rsidRDefault="00D96958">
            <w:pPr>
              <w:spacing w:after="0" w:line="245" w:lineRule="auto"/>
            </w:pPr>
            <w:r>
              <w:rPr>
                <w:sz w:val="19"/>
              </w:rPr>
              <w:t>Rohkommunikation und Nachrichten zur Fehlerprüfung.</w:t>
            </w:r>
          </w:p>
        </w:tc>
      </w:tr>
    </w:tbl>
    <w:p w14:paraId="3BD1C37A" w14:textId="77777777" w:rsidR="00A7193D" w:rsidRDefault="00A7193D">
      <w:pPr>
        <w:spacing w:after="20"/>
      </w:pPr>
    </w:p>
    <w:p w14:paraId="79450166" w14:textId="77777777" w:rsidR="00A7193D" w:rsidRDefault="07D44AA4">
      <w:pPr>
        <w:pStyle w:val="berschrift2"/>
      </w:pPr>
      <w:bookmarkStart w:id="13" w:name="_Toc558572038"/>
      <w:r>
        <w:t>Nachberechnung mit der vorhandenen auswertung.bat</w:t>
      </w:r>
      <w:bookmarkEnd w:id="13"/>
    </w:p>
    <w:p w14:paraId="67539D57" w14:textId="77777777" w:rsidR="00A7193D" w:rsidRDefault="00D96958">
      <w:r>
        <w:t>Eine bereits passende spectrum.csv auf auswertung.bat ziehen. Die Kennwertdateien im CSV-Ordner werden neu berechnet. Aktuell entstehen dabei keine neue Grafik und keine Aktualisierung von measurement.json. Maßgeblich sind anschließend die neuen metrics-Dateien.</w:t>
      </w:r>
    </w:p>
    <w:p w14:paraId="0DC7F30B" w14:textId="77777777" w:rsidR="00A7193D" w:rsidRDefault="00D96958">
      <w:r>
        <w:t>Originale Android-CSV-Dateien mit Metadaten werden von dieser Fassung nicht automatisch erkannt. Für den bisherigen Weg eine Kopie nur der numerischen Spektralzeilen anlegen, in einen eigenen Ordner speichern und folgende Kopfzeile verwenden:</w:t>
      </w:r>
    </w:p>
    <w:p w14:paraId="4AC397B4" w14:textId="77777777" w:rsidR="00A7193D" w:rsidRDefault="00D96958">
      <w:pPr>
        <w:pStyle w:val="Befehl"/>
      </w:pPr>
      <w:r>
        <w:t>wavelength_</w:t>
      </w:r>
      <w:bookmarkStart w:id="14" w:name="_Int_BJVjcU7o"/>
      <w:r>
        <w:t>nm;spectral</w:t>
      </w:r>
      <w:bookmarkEnd w:id="14"/>
      <w:r>
        <w:t>_irradiance_W_m2_nm</w:t>
      </w:r>
    </w:p>
    <w:p w14:paraId="4C9FC2C2" w14:textId="77777777" w:rsidR="00A7193D" w:rsidRDefault="00D96958">
      <w:r>
        <w:t>Semikolon als Spaltentrenner; Zahlen mit Dezimalpunkt oder Dezimalkomma gemäß dem vorhandenen Import. Die Spalten „</w:t>
      </w:r>
      <w:bookmarkStart w:id="15" w:name="_Int_YXZZsk8H"/>
      <w:r>
        <w:t>nm;W</w:t>
      </w:r>
      <w:bookmarkEnd w:id="15"/>
      <w:r>
        <w:t>/m²/</w:t>
      </w:r>
      <w:bookmarkStart w:id="16" w:name="_Int_7G774qua"/>
      <w:r>
        <w:t>nm“ allein</w:t>
      </w:r>
      <w:bookmarkEnd w:id="16"/>
      <w:r>
        <w:t xml:space="preserve"> genügen nicht als erkannte Kopfzeile. Original unverändert behalten. Die gewünschte automatische Verarbeitung der Original-CSV einschließlich Grafik ist noch keine Funktion dieser dokumentierten Fassung.</w:t>
      </w:r>
    </w:p>
    <w:p w14:paraId="27FF7BAC" w14:textId="77777777" w:rsidR="00A7193D" w:rsidRDefault="07D44AA4">
      <w:pPr>
        <w:pStyle w:val="berschrift2"/>
      </w:pPr>
      <w:bookmarkStart w:id="17" w:name="_Toc157818025"/>
      <w:r>
        <w:t>Optionen</w:t>
      </w:r>
      <w:bookmarkEnd w:id="17"/>
    </w:p>
    <w:p w14:paraId="0F383E3E" w14:textId="77777777" w:rsidR="00A7193D" w:rsidRDefault="00D96958">
      <w:pPr>
        <w:pStyle w:val="Befehl"/>
      </w:pPr>
      <w:r>
        <w:t>.\.venv\Scripts\python.exe main_export.py COM4 --show</w:t>
      </w:r>
    </w:p>
    <w:p w14:paraId="7BB8924F" w14:textId="77777777" w:rsidR="00A7193D" w:rsidRDefault="00D96958">
      <w:r>
        <w:t>Für eine DLI-Schätzung in start.bat beziehungsweise auswertung.bat TB_PHOTOPERIOD_HOURS auf beispielsweise 16 setzen. Leer bedeutet keine Hochrechnung. Diese Schätzung setzt konstantes Licht voraus (Abschnitt 6).</w:t>
      </w:r>
    </w:p>
    <w:p w14:paraId="72D1CCF8" w14:textId="77777777" w:rsidR="00A7193D" w:rsidRDefault="07D44AA4">
      <w:pPr>
        <w:pStyle w:val="berschrift1"/>
        <w:pageBreakBefore/>
      </w:pPr>
      <w:bookmarkStart w:id="18" w:name="_Toc839660644"/>
      <w:r>
        <w:lastRenderedPageBreak/>
        <w:t>4 Android: Y2-Patch aktualisieren</w:t>
      </w:r>
      <w:bookmarkEnd w:id="18"/>
    </w:p>
    <w:p w14:paraId="75B13210" w14:textId="77777777" w:rsidR="00A7193D" w:rsidRDefault="07D44AA4">
      <w:pPr>
        <w:pStyle w:val="berschrift2"/>
      </w:pPr>
      <w:bookmarkStart w:id="19" w:name="_Toc102003686"/>
      <w:r>
        <w:t>Warum die zusätzlichen Korrekturen nötig waren</w:t>
      </w:r>
      <w:bookmarkEnd w:id="19"/>
    </w:p>
    <w:p w14:paraId="29DA8647" w14:textId="77777777" w:rsidR="00A7193D" w:rsidRDefault="00D96958">
      <w:r>
        <w:t>Im Zoid-Patch war beim betroffenen Y2 ein IR-Datenblock in der Auswerteliste enthalten, obwohl der empfangene Y2-Datenstrom an dieser Stelle keinen entsprechenden Block liefert. Dadurch verschoben sich nachfolgende Beschriftungen um drei Werte. PAR und PPFD wurden unter falschen Feldnamen angezeigt. Das war kein allgemeiner Umrechnungsfaktor von drei und keine McCree-Korrektur.</w:t>
      </w:r>
    </w:p>
    <w:p w14:paraId="3F5E0C03" w14:textId="77777777" w:rsidR="00A7193D" w:rsidRDefault="00D96958">
      <w:r>
        <w:t>Y2-IRfix 1.0.0 entfernt diesen IR-Eintrag für die betroffene Y21…CCPD-Gerätefamilie. SPEC_V2, BL, PPFD und TM30 bleiben erhalten; andere Modelle werden nicht pauschal geändert. Die erfolgreiche LED-Prüfung steht in Abschnitt 10. Melanopische Werte und andere offene Herstellerdefinitionen sind damit nicht automatisch korrigiert.</w:t>
      </w:r>
    </w:p>
    <w:p w14:paraId="15FFAE1A" w14:textId="77777777" w:rsidR="00A7193D" w:rsidRDefault="00D96958">
      <w:r>
        <w:t xml:space="preserve">Korrekturpaket: </w:t>
      </w:r>
      <w:hyperlink r:id="rId12">
        <w:r w:rsidR="00A7193D">
          <w:rPr>
            <w:color w:val="175B7D"/>
            <w:u w:val="single"/>
          </w:rPr>
          <w:t>Torch_Bearer_Android_Y2_IRfix_v1.0.0.zip</w:t>
        </w:r>
      </w:hyperlink>
    </w:p>
    <w:p w14:paraId="0CC6DB36" w14:textId="77777777" w:rsidR="00A7193D" w:rsidRDefault="07D44AA4">
      <w:pPr>
        <w:pStyle w:val="berschrift2"/>
      </w:pPr>
      <w:bookmarkStart w:id="20" w:name="_Toc1886813951"/>
      <w:r>
        <w:t>Update auf dem Windows-PC erstellen</w:t>
      </w:r>
      <w:bookmarkEnd w:id="20"/>
    </w:p>
    <w:p w14:paraId="43D47032" w14:textId="77777777" w:rsidR="00A7193D" w:rsidRDefault="00D96958">
      <w:r>
        <w:t>1. Den bisher verwendeten app-patcher-Ordner sichern. Die originale APK 1.6.4, den vorhandenen data-Ordner und besonders den bisherigen Signaturschlüssel (.jks) behalten. Node.js 22 mit npm und die zuvor funktionierende Java-Installation verwenden. Im Terminal lassen sich node --version, npm --version und java -version prüfen.</w:t>
      </w:r>
    </w:p>
    <w:p w14:paraId="47E1163D" w14:textId="77777777" w:rsidR="00A7193D" w:rsidRDefault="00D96958">
      <w:r>
        <w:t xml:space="preserve">2. Das Korrekturpaket entpacken. y2_irfix.mjs und y2_irfix_build.bat direkt in app-patcher neben </w:t>
      </w:r>
      <w:bookmarkStart w:id="21" w:name="_Int_3RBVtIyE"/>
      <w:r>
        <w:t>package.json</w:t>
      </w:r>
      <w:bookmarkEnd w:id="21"/>
      <w:r>
        <w:t xml:space="preserve"> kopieren. Nicht im Unterordner interface ausführen.</w:t>
      </w:r>
    </w:p>
    <w:p w14:paraId="211F0777" w14:textId="77777777" w:rsidR="00A7193D" w:rsidRDefault="00D96958">
      <w:r>
        <w:t xml:space="preserve">3. y2_irfix_build.bat doppelklicken. Das Skript sichert betroffene Dateien in y2-irfix-backup-&lt;Zeitstempel&gt;, korrigiert </w:t>
      </w:r>
      <w:bookmarkStart w:id="22" w:name="_Int_Lvwszj9o"/>
      <w:r>
        <w:t>patches.json</w:t>
      </w:r>
      <w:bookmarkEnd w:id="22"/>
      <w:r>
        <w:t xml:space="preserve"> und die bereits zwischengespeicherte App-Service-Datei und startet den APK-Bau. Diese Cache-Korrektur ist wichtig, wenn zuvor schon ein Patch gebaut wurde.</w:t>
      </w:r>
    </w:p>
    <w:p w14:paraId="3E6E29E3" w14:textId="77777777" w:rsidR="00A7193D" w:rsidRDefault="00D96958">
      <w:r>
        <w:t>4. Auf den erfolgreichen Abschluss warten. Die erzeugte Datei liegt unter:</w:t>
      </w:r>
    </w:p>
    <w:p w14:paraId="2349B226" w14:textId="77777777" w:rsidR="00A7193D" w:rsidRDefault="00D96958">
      <w:pPr>
        <w:pStyle w:val="Befehl"/>
      </w:pPr>
      <w:r>
        <w:t>app-patcher\data\flameeye-Y2-IRfix-1.0.0.apk</w:t>
      </w:r>
    </w:p>
    <w:p w14:paraId="5D44169F" w14:textId="77777777" w:rsidR="00A7193D" w:rsidRDefault="07D44AA4">
      <w:pPr>
        <w:pStyle w:val="berschrift2"/>
      </w:pPr>
      <w:bookmarkStart w:id="23" w:name="_Toc1602474085"/>
      <w:r>
        <w:t>Auf dem Telefon installieren und kontrollieren</w:t>
      </w:r>
      <w:bookmarkEnd w:id="23"/>
    </w:p>
    <w:p w14:paraId="1824C228" w14:textId="0C7EB132" w:rsidR="00A7193D" w:rsidRDefault="00D96958">
      <w:r>
        <w:t>5. APK in den Download-Ordner des Telefons übertragen und dort antippen. Die APK muss installiert werden; bloßes Kopieren führt sie nicht aus. Falls Android danach fragt, der verwendeten Datei-App die Installation aus dieser Quelle erlauben. „</w:t>
      </w:r>
      <w:proofErr w:type="spellStart"/>
      <w:r w:rsidR="00A258C9">
        <w:t>Aktualisieren</w:t>
      </w:r>
      <w:proofErr w:type="spellEnd"/>
      <w:r w:rsidR="00A258C9">
        <w:t>“</w:t>
      </w:r>
      <w:proofErr w:type="spellStart"/>
      <w:r w:rsidR="00A258C9">
        <w:t>wählen</w:t>
      </w:r>
      <w:proofErr w:type="spellEnd"/>
      <w:r>
        <w:t xml:space="preserve">. Bei Signaturkonflikt zuerst prüfen, ob </w:t>
      </w:r>
      <w:bookmarkStart w:id="24" w:name="_Int_SxdepqFs"/>
      <w:r>
        <w:t>derselbe .jks</w:t>
      </w:r>
      <w:bookmarkEnd w:id="24"/>
      <w:r>
        <w:t>-Schlüssel verwendet wurde; nicht vorschnell deinstallieren und App-Daten verlieren.</w:t>
      </w:r>
    </w:p>
    <w:p w14:paraId="55393DB0" w14:textId="58854423" w:rsidR="00A7193D" w:rsidRDefault="00D96958">
      <w:r>
        <w:t xml:space="preserve">6. App neu </w:t>
      </w:r>
      <w:proofErr w:type="spellStart"/>
      <w:r>
        <w:t>öffnen</w:t>
      </w:r>
      <w:proofErr w:type="spellEnd"/>
      <w:r>
        <w:t xml:space="preserve"> und, </w:t>
      </w:r>
      <w:proofErr w:type="spellStart"/>
      <w:r>
        <w:t>soweit</w:t>
      </w:r>
      <w:proofErr w:type="spellEnd"/>
      <w:r>
        <w:t xml:space="preserve"> </w:t>
      </w:r>
      <w:proofErr w:type="spellStart"/>
      <w:r>
        <w:t>angezeigt</w:t>
      </w:r>
      <w:proofErr w:type="spellEnd"/>
      <w:r>
        <w:t xml:space="preserve">, die </w:t>
      </w:r>
      <w:proofErr w:type="spellStart"/>
      <w:r>
        <w:t>Kennzeichnung</w:t>
      </w:r>
      <w:proofErr w:type="spellEnd"/>
      <w:r>
        <w:t xml:space="preserve"> „</w:t>
      </w:r>
      <w:proofErr w:type="spellStart"/>
      <w:r>
        <w:t>Y2-IRfix:1.0.</w:t>
      </w:r>
      <w:r w:rsidR="00A258C9">
        <w:t>0</w:t>
      </w:r>
      <w:proofErr w:type="spellEnd"/>
      <w:r w:rsidR="00A258C9">
        <w:t>“</w:t>
      </w:r>
      <w:proofErr w:type="spellStart"/>
      <w:r w:rsidR="00A258C9">
        <w:t>prüfen</w:t>
      </w:r>
      <w:proofErr w:type="spellEnd"/>
      <w:r>
        <w:t>. Gerät per USB-Datenkabel und geeignetem USB-C-Host/OTG-Adapter verbinden; die Android-USB-Freigabe bestätigen. Beim erprobten Redmi wird das USB-Gerät über einen irreführend „</w:t>
      </w:r>
      <w:bookmarkStart w:id="25" w:name="_Int_h2U5Lt17"/>
      <w:r>
        <w:t>Bluetooth“ benannten</w:t>
      </w:r>
      <w:bookmarkEnd w:id="25"/>
      <w:r>
        <w:t xml:space="preserve"> Auswahldialog gewählt. USB-Tethering ist hierfür nicht erforderlich.</w:t>
      </w:r>
    </w:p>
    <w:p w14:paraId="10007BE1" w14:textId="77777777" w:rsidR="00A7193D" w:rsidRDefault="00D96958">
      <w:r>
        <w:t>7. Eine neue Messung aufnehmen und neu exportieren. Alte CSV-/PDF-Berichte behalten ihre alten Feldzuordnungen. Mit demselben neuen Spektrum PAR und PPFD nachrechnen. Bei dem erfolgreich geprüften Update stimmen diese Werte innerhalb der Rundung beziehungsweise unter 0,1 % überein.</w:t>
      </w:r>
    </w:p>
    <w:p w14:paraId="7D9D32A3" w14:textId="77777777" w:rsidR="00A7193D" w:rsidRDefault="07D44AA4">
      <w:pPr>
        <w:pStyle w:val="berschrift1"/>
        <w:pageBreakBefore/>
      </w:pPr>
      <w:bookmarkStart w:id="26" w:name="_Toc1365249761"/>
      <w:r>
        <w:lastRenderedPageBreak/>
        <w:t>5 Rechengrundlagen und Lux</w:t>
      </w:r>
      <w:bookmarkEnd w:id="26"/>
    </w:p>
    <w:p w14:paraId="12AC977F" w14:textId="77777777" w:rsidR="00A7193D" w:rsidRDefault="00D96958">
      <w:r>
        <w:t>Eλ ist die spektrale Bestrahlungsstärke in W m⁻² nm⁻¹. Alle Integrale über λ werden hier in nm ausgeführt; nur für die Energie eines Photons wird λ in Meter umgerechnet. Keine zusätzliche Multiplikation des Energieintegrals mit 10⁻⁹ vornehmen.</w:t>
      </w:r>
    </w:p>
    <w:p w14:paraId="023C956B" w14:textId="77777777" w:rsidR="00A7193D" w:rsidRDefault="00D96958">
      <w:pPr>
        <w:keepLines/>
        <w:spacing w:before="60"/>
      </w:pPr>
      <w:r>
        <w:rPr>
          <w:sz w:val="20"/>
        </w:rPr>
        <w:t xml:space="preserve">(1)  </w:t>
      </w:r>
      <m:oMath>
        <m:r>
          <m:rPr>
            <m:sty m:val="p"/>
          </m:rPr>
          <w:rPr>
            <w:rFonts w:ascii="Cambria Math" w:hAnsi="Cambria Math"/>
          </w:rPr>
          <m:t>λᵢ = λ₀ + i · Δλ;   Δλ = 1 nm beim vorliegenden Export</m:t>
        </m:r>
      </m:oMath>
    </w:p>
    <w:p w14:paraId="693CD8C6" w14:textId="77777777" w:rsidR="00A7193D" w:rsidRDefault="00D96958">
      <w:pPr>
        <w:keepLines/>
        <w:spacing w:before="60"/>
      </w:pPr>
      <w:r>
        <w:rPr>
          <w:sz w:val="20"/>
        </w:rPr>
        <w:t xml:space="preserve">(2)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a:b</m:t>
            </m:r>
          </m:sub>
        </m:sSub>
        <m:r>
          <m:rPr>
            <m:sty m:val="p"/>
          </m:rPr>
          <w:rPr>
            <w:rFonts w:ascii="Cambria Math" w:hAnsi="Cambria Math"/>
          </w:rPr>
          <m:t xml:space="preserve"> = </m:t>
        </m:r>
        <m:nary>
          <m:naryPr>
            <m:limLoc m:val="subSup"/>
            <m:grow m:val="1"/>
            <m:ctrlPr>
              <w:rPr>
                <w:rFonts w:ascii="Cambria Math" w:hAnsi="Cambria Math"/>
              </w:rPr>
            </m:ctrlPr>
          </m:naryPr>
          <m:sub>
            <m:r>
              <m:rPr>
                <m:sty m:val="p"/>
              </m:rPr>
              <w:rPr>
                <w:rFonts w:ascii="Cambria Math" w:hAnsi="Cambria Math"/>
              </w:rPr>
              <m:t>a</m:t>
            </m:r>
          </m:sub>
          <m:sup>
            <m:r>
              <m:rPr>
                <m:sty m:val="p"/>
              </m:rPr>
              <w:rPr>
                <w:rFonts w:ascii="Cambria Math" w:hAnsi="Cambria Math"/>
              </w:rPr>
              <m:t>b</m:t>
            </m:r>
          </m:sup>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λ</m:t>
                </m:r>
              </m:sub>
            </m:sSub>
            <m:r>
              <m:rPr>
                <m:sty m:val="p"/>
              </m:rPr>
              <w:rPr>
                <w:rFonts w:ascii="Cambria Math" w:hAnsi="Cambria Math"/>
              </w:rPr>
              <m:t xml:space="preserve"> dλ</m:t>
            </m:r>
          </m:e>
        </m:nary>
        <m:r>
          <m:rPr>
            <m:sty m:val="p"/>
          </m:rPr>
          <w:rPr>
            <w:rFonts w:ascii="Cambria Math" w:hAnsi="Cambria Math"/>
          </w:rPr>
          <m:t xml:space="preserve">   [W m⁻²]</m:t>
        </m:r>
      </m:oMath>
    </w:p>
    <w:p w14:paraId="5E5518E5" w14:textId="77777777" w:rsidR="00A7193D" w:rsidRDefault="00D96958">
      <w:r>
        <w:t>Numerisch: Grenzen einsetzen, nötigenfalls Grenzwerte linear interpolieren und die Trapezregel verwenden. Jeder Abschnitt erhält seine wirkliche Breite Δλ; eine einfache Summe ohne Schrittweite ist bei ungleichmäßigen Daten falsch.</w:t>
      </w:r>
    </w:p>
    <w:p w14:paraId="01A8E86E" w14:textId="77777777" w:rsidR="00A7193D" w:rsidRDefault="00D96958">
      <w:pPr>
        <w:keepLines/>
        <w:spacing w:before="60"/>
      </w:pPr>
      <w:r>
        <w:rPr>
          <w:sz w:val="20"/>
        </w:rPr>
        <w:t xml:space="preserve">(3)  </w:t>
      </w:r>
      <m:oMath>
        <m:r>
          <m:rPr>
            <m:sty m:val="p"/>
          </m:rPr>
          <w:rPr>
            <w:rFonts w:ascii="Cambria Math" w:hAnsi="Cambria Math"/>
          </w:rPr>
          <m:t xml:space="preserve">I ≈ </m:t>
        </m:r>
        <m:nary>
          <m:naryPr>
            <m:chr m:val="∑"/>
            <m:limLoc m:val="undOvr"/>
            <m:grow m:val="1"/>
            <m:ctrlPr>
              <w:rPr>
                <w:rFonts w:ascii="Cambria Math" w:hAnsi="Cambria Math"/>
              </w:rPr>
            </m:ctrlPr>
          </m:naryPr>
          <m:sub>
            <m:r>
              <m:rPr>
                <m:sty m:val="p"/>
              </m:rPr>
              <w:rPr>
                <w:rFonts w:ascii="Cambria Math" w:hAnsi="Cambria Math"/>
              </w:rPr>
              <m:t>i = 0</m:t>
            </m:r>
          </m:sub>
          <m:sup>
            <m:r>
              <m:rPr>
                <m:sty m:val="p"/>
              </m:rPr>
              <w:rPr>
                <w:rFonts w:ascii="Cambria Math" w:hAnsi="Cambria Math"/>
              </w:rPr>
              <m:t>n - 2</m:t>
            </m:r>
          </m:sup>
          <m:e>
            <m:f>
              <m:fPr>
                <m:ctrlPr>
                  <w:rPr>
                    <w:rFonts w:ascii="Cambria Math" w:hAnsi="Cambria Math"/>
                  </w:rPr>
                </m:ctrlPr>
              </m:fPr>
              <m:num>
                <m:r>
                  <m:rPr>
                    <m:sty m:val="p"/>
                  </m:rPr>
                  <w:rPr>
                    <w:rFonts w:ascii="Cambria Math" w:hAnsi="Cambria Math"/>
                  </w:rPr>
                  <m:t>f(λᵢ) + f(λᵢ₊₁)</m:t>
                </m:r>
              </m:num>
              <m:den>
                <m:r>
                  <m:rPr>
                    <m:sty m:val="p"/>
                  </m:rPr>
                  <w:rPr>
                    <w:rFonts w:ascii="Cambria Math" w:hAnsi="Cambria Math"/>
                  </w:rPr>
                  <m:t>2</m:t>
                </m:r>
              </m:den>
            </m:f>
            <m:r>
              <m:rPr>
                <m:sty m:val="p"/>
              </m:rPr>
              <w:rPr>
                <w:rFonts w:ascii="Cambria Math" w:hAnsi="Cambria Math"/>
              </w:rPr>
              <m:t xml:space="preserve"> (λᵢ₊₁ - λᵢ)</m:t>
            </m:r>
          </m:e>
        </m:nary>
      </m:oMath>
    </w:p>
    <w:p w14:paraId="47E97244" w14:textId="77777777" w:rsidR="00A7193D" w:rsidRDefault="07D44AA4">
      <w:pPr>
        <w:pStyle w:val="berschrift2"/>
      </w:pPr>
      <w:bookmarkStart w:id="27" w:name="_Toc775758758"/>
      <w:r>
        <w:t>Photonen aus Energie</w:t>
      </w:r>
      <w:bookmarkEnd w:id="27"/>
    </w:p>
    <w:p w14:paraId="61D17E48" w14:textId="77777777" w:rsidR="00A7193D" w:rsidRDefault="00D96958">
      <w:pPr>
        <w:keepLines/>
        <w:spacing w:before="60"/>
      </w:pPr>
      <w:r>
        <w:rPr>
          <w:sz w:val="20"/>
        </w:rPr>
        <w:t xml:space="preserve">(4)  </w:t>
      </w:r>
      <m:oMath>
        <m:r>
          <m:rPr>
            <m:sty m:val="p"/>
          </m:rPr>
          <w:rPr>
            <w:rFonts w:ascii="Cambria Math" w:hAnsi="Cambria Math"/>
          </w:rPr>
          <m:t>ε(λ) = hc / (λ · 10⁻⁹)</m:t>
        </m:r>
      </m:oMath>
    </w:p>
    <w:p w14:paraId="3CE684D2" w14:textId="77777777" w:rsidR="00A7193D" w:rsidRDefault="00D96958">
      <w:pPr>
        <w:keepLines/>
        <w:spacing w:before="60"/>
      </w:pPr>
      <w:r>
        <w:rPr>
          <w:sz w:val="20"/>
        </w:rPr>
        <w:t xml:space="preserve">(5)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λ</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10⁶ Eλ λ · 10⁻⁹</m:t>
            </m:r>
          </m:num>
          <m:den>
            <m:r>
              <m:rPr>
                <m:sty m:val="p"/>
              </m:rPr>
              <w:rPr>
                <w:rFonts w:ascii="Cambria Math" w:hAnsi="Cambria Math"/>
              </w:rPr>
              <m:t>hcNₐ</m:t>
            </m:r>
          </m:den>
        </m:f>
        <m:r>
          <m:rPr>
            <m:sty m:val="p"/>
          </m:rPr>
          <w:rPr>
            <w:rFonts w:ascii="Cambria Math" w:hAnsi="Cambria Math"/>
          </w:rPr>
          <m:t xml:space="preserve">   [µmol m⁻² s⁻¹ nm⁻¹]</m:t>
        </m:r>
      </m:oMath>
    </w:p>
    <w:p w14:paraId="72823F02" w14:textId="77777777" w:rsidR="00A7193D" w:rsidRDefault="00D96958">
      <w:pPr>
        <w:keepLines/>
        <w:spacing w:before="60"/>
      </w:pPr>
      <w:r>
        <w:rPr>
          <w:sz w:val="20"/>
        </w:rPr>
        <w:t xml:space="preserve">(6)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a:b</m:t>
            </m:r>
          </m:sub>
        </m:sSub>
        <m:r>
          <m:rPr>
            <m:sty m:val="p"/>
          </m:rPr>
          <w:rPr>
            <w:rFonts w:ascii="Cambria Math" w:hAnsi="Cambria Math"/>
          </w:rPr>
          <m:t xml:space="preserve"> = </m:t>
        </m:r>
        <m:nary>
          <m:naryPr>
            <m:limLoc m:val="subSup"/>
            <m:grow m:val="1"/>
            <m:ctrlPr>
              <w:rPr>
                <w:rFonts w:ascii="Cambria Math" w:hAnsi="Cambria Math"/>
              </w:rPr>
            </m:ctrlPr>
          </m:naryPr>
          <m:sub>
            <m:r>
              <m:rPr>
                <m:sty m:val="p"/>
              </m:rPr>
              <w:rPr>
                <w:rFonts w:ascii="Cambria Math" w:hAnsi="Cambria Math"/>
              </w:rPr>
              <m:t>a</m:t>
            </m:r>
          </m:sub>
          <m:sup>
            <m:r>
              <m:rPr>
                <m:sty m:val="p"/>
              </m:rPr>
              <w:rPr>
                <w:rFonts w:ascii="Cambria Math" w:hAnsi="Cambria Math"/>
              </w:rPr>
              <m:t>b</m:t>
            </m:r>
          </m:sup>
          <m:e>
            <m:r>
              <m:rPr>
                <m:sty m:val="p"/>
              </m:rPr>
              <w:rPr>
                <w:rFonts w:ascii="Cambria Math" w:hAnsi="Cambria Math"/>
              </w:rPr>
              <m:t>qλ dλ</m:t>
            </m:r>
          </m:e>
        </m:nary>
        <m:r>
          <m:rPr>
            <m:sty m:val="p"/>
          </m:rPr>
          <w:rPr>
            <w:rFonts w:ascii="Cambria Math" w:hAnsi="Cambria Math"/>
          </w:rPr>
          <m:t xml:space="preserve">   [µmol m⁻² s⁻¹]</m:t>
        </m:r>
      </m:oMath>
    </w:p>
    <w:p w14:paraId="09B81DF3" w14:textId="77777777" w:rsidR="00A7193D" w:rsidRDefault="00D96958">
      <w:r>
        <w:t>Konstanten [3]: h = 6,62607015 × 10⁻³⁴ J s; c = 299 792 458 m/s; Nₐ = 6,02214076 × 10²³ mol⁻¹. Diese SI-Werte sind exakt. Der Faktor 10⁶ wandelt mol in µmol um.</w:t>
      </w:r>
    </w:p>
    <w:p w14:paraId="7761AE3E" w14:textId="77777777" w:rsidR="00A7193D" w:rsidRDefault="07D44AA4">
      <w:pPr>
        <w:pStyle w:val="berschrift2"/>
      </w:pPr>
      <w:bookmarkStart w:id="28" w:name="_Toc887176446"/>
      <w:r>
        <w:t>Beleuchtungsstärke</w:t>
      </w:r>
      <w:bookmarkEnd w:id="28"/>
    </w:p>
    <w:p w14:paraId="79667ED9" w14:textId="77777777" w:rsidR="00A7193D" w:rsidRDefault="00D96958">
      <w:pPr>
        <w:keepLines/>
        <w:spacing w:before="60"/>
      </w:pPr>
      <w:r>
        <w:rPr>
          <w:sz w:val="20"/>
        </w:rPr>
        <w:t xml:space="preserve">(7)  </w:t>
      </w:r>
      <m:oMath>
        <m:r>
          <m:rPr>
            <m:sty m:val="p"/>
          </m:rPr>
          <w:rPr>
            <w:rFonts w:ascii="Cambria Math" w:hAnsi="Cambria Math"/>
          </w:rPr>
          <m:t xml:space="preserve">Eᵥ = 683 </m:t>
        </m:r>
        <m:nary>
          <m:naryPr>
            <m:limLoc m:val="subSup"/>
            <m:grow m:val="1"/>
            <m:ctrlPr>
              <w:rPr>
                <w:rFonts w:ascii="Cambria Math" w:hAnsi="Cambria Math"/>
              </w:rPr>
            </m:ctrlPr>
          </m:naryPr>
          <m:sub>
            <m:r>
              <m:rPr>
                <m:sty m:val="p"/>
              </m:rPr>
              <w:rPr>
                <w:rFonts w:ascii="Cambria Math" w:hAnsi="Cambria Math"/>
              </w:rPr>
              <m:t>360</m:t>
            </m:r>
          </m:sub>
          <m:sup>
            <m:r>
              <m:rPr>
                <m:sty m:val="p"/>
              </m:rPr>
              <w:rPr>
                <w:rFonts w:ascii="Cambria Math" w:hAnsi="Cambria Math"/>
              </w:rPr>
              <m:t>830</m:t>
            </m:r>
          </m:sup>
          <m:e>
            <m:r>
              <m:rPr>
                <m:sty m:val="p"/>
              </m:rPr>
              <w:rPr>
                <w:rFonts w:ascii="Cambria Math" w:hAnsi="Cambria Math"/>
              </w:rPr>
              <m:t>Eλ V(λ) dλ</m:t>
            </m:r>
          </m:e>
        </m:nary>
        <m:r>
          <m:rPr>
            <m:sty m:val="p"/>
          </m:rPr>
          <w:rPr>
            <w:rFonts w:ascii="Cambria Math" w:hAnsi="Cambria Math"/>
          </w:rPr>
          <m:t xml:space="preserve">   [lx]</m:t>
        </m:r>
      </m:oMath>
    </w:p>
    <w:p w14:paraId="6C1D5479" w14:textId="77777777" w:rsidR="00A7193D" w:rsidRDefault="00D96958">
      <w:pPr>
        <w:keepLines/>
        <w:spacing w:before="60"/>
      </w:pPr>
      <w:r>
        <w:rPr>
          <w:sz w:val="20"/>
        </w:rPr>
        <w:t xml:space="preserve">(8)  </w:t>
      </w:r>
      <m:oMath>
        <m:r>
          <m:rPr>
            <m:sty m:val="p"/>
          </m:rPr>
          <w:rPr>
            <w:rFonts w:ascii="Cambria Math" w:hAnsi="Cambria Math"/>
          </w:rPr>
          <m:t>Eᵥ [fc] = Eᵥ [lx] / 10,7639104</m:t>
        </m:r>
      </m:oMath>
    </w:p>
    <w:p w14:paraId="3C3E99B9" w14:textId="77777777" w:rsidR="00A7193D" w:rsidRDefault="00D96958">
      <w:r>
        <w:t>V(λ) ist die photopische CIE-Hellempfindlichkeitsfunktion mit Maximum bei 555 nm [4]. Lux ist eine visuell gewichtete Größe; die ungewichtete Bestrahlungsstärke Ee in W/m² ist etwas anderes. Für dieselbe Lichtfarbe skalieren beide linear mit Eλ, das Verhältnis hängt aber vom Spektrum ab.</w:t>
      </w:r>
    </w:p>
    <w:p w14:paraId="489C1A1C" w14:textId="77777777" w:rsidR="00A7193D" w:rsidRDefault="00D96958">
      <w:r>
        <w:t>Voraussetzung für absolute Werte ist eine korrekte radiometrische Kalibrierung des Geräts. Rechenübereinstimmung zwischen App und PC belegt zunächst die konsistente Verarbeitung derselben Messdaten, nicht die absolute Messgenauigkeit.</w:t>
      </w:r>
    </w:p>
    <w:p w14:paraId="27A27E16" w14:textId="77777777" w:rsidR="00A7193D" w:rsidRDefault="07D44AA4">
      <w:pPr>
        <w:pStyle w:val="berschrift1"/>
        <w:pageBreakBefore/>
      </w:pPr>
      <w:bookmarkStart w:id="29" w:name="_Toc558565412"/>
      <w:r>
        <w:lastRenderedPageBreak/>
        <w:t>6 Pflanzenlicht: PAR, ePAR, xPAR und DLI</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A7193D" w14:paraId="129159DD" w14:textId="77777777">
        <w:trPr>
          <w:cantSplit/>
          <w:tblHeader/>
          <w:jc w:val="center"/>
        </w:trPr>
        <w:tc>
          <w:tcPr>
            <w:tcW w:w="2880" w:type="dxa"/>
            <w:shd w:val="clear" w:color="auto" w:fill="DDEBF3"/>
            <w:tcMar>
              <w:top w:w="55" w:type="dxa"/>
              <w:left w:w="95" w:type="dxa"/>
              <w:bottom w:w="55" w:type="dxa"/>
              <w:right w:w="95" w:type="dxa"/>
            </w:tcMar>
            <w:vAlign w:val="center"/>
          </w:tcPr>
          <w:p w14:paraId="1FCBEAA2" w14:textId="77777777" w:rsidR="00A7193D" w:rsidRDefault="00D96958">
            <w:pPr>
              <w:spacing w:after="0" w:line="245" w:lineRule="auto"/>
            </w:pPr>
            <w:r>
              <w:rPr>
                <w:b/>
                <w:sz w:val="20"/>
              </w:rPr>
              <w:t>Größe</w:t>
            </w:r>
          </w:p>
        </w:tc>
        <w:tc>
          <w:tcPr>
            <w:tcW w:w="7200" w:type="dxa"/>
            <w:shd w:val="clear" w:color="auto" w:fill="DDEBF3"/>
            <w:tcMar>
              <w:top w:w="55" w:type="dxa"/>
              <w:left w:w="95" w:type="dxa"/>
              <w:bottom w:w="55" w:type="dxa"/>
              <w:right w:w="95" w:type="dxa"/>
            </w:tcMar>
            <w:vAlign w:val="center"/>
          </w:tcPr>
          <w:p w14:paraId="6CF51E1E" w14:textId="77777777" w:rsidR="00A7193D" w:rsidRDefault="00D96958">
            <w:pPr>
              <w:spacing w:after="0" w:line="245" w:lineRule="auto"/>
            </w:pPr>
            <w:r>
              <w:rPr>
                <w:b/>
                <w:sz w:val="20"/>
              </w:rPr>
              <w:t>Rechenvorschrift / Einheit</w:t>
            </w:r>
          </w:p>
        </w:tc>
      </w:tr>
      <w:tr w:rsidR="00A7193D" w14:paraId="55FDF095" w14:textId="77777777">
        <w:trPr>
          <w:cantSplit/>
          <w:jc w:val="center"/>
        </w:trPr>
        <w:tc>
          <w:tcPr>
            <w:tcW w:w="2880" w:type="dxa"/>
            <w:tcMar>
              <w:top w:w="55" w:type="dxa"/>
              <w:left w:w="95" w:type="dxa"/>
              <w:bottom w:w="55" w:type="dxa"/>
              <w:right w:w="95" w:type="dxa"/>
            </w:tcMar>
            <w:vAlign w:val="center"/>
          </w:tcPr>
          <w:p w14:paraId="6D313B97" w14:textId="77777777" w:rsidR="00A7193D" w:rsidRDefault="00D96958">
            <w:pPr>
              <w:spacing w:after="0" w:line="245" w:lineRule="auto"/>
            </w:pPr>
            <w:r>
              <w:rPr>
                <w:sz w:val="20"/>
              </w:rPr>
              <w:t>PAR, energetisch / PhR</w:t>
            </w:r>
          </w:p>
        </w:tc>
        <w:tc>
          <w:tcPr>
            <w:tcW w:w="7200" w:type="dxa"/>
            <w:tcMar>
              <w:top w:w="55" w:type="dxa"/>
              <w:left w:w="95" w:type="dxa"/>
              <w:bottom w:w="55" w:type="dxa"/>
              <w:right w:w="95" w:type="dxa"/>
            </w:tcMar>
            <w:vAlign w:val="center"/>
          </w:tcPr>
          <w:p w14:paraId="14C7F490" w14:textId="77777777" w:rsidR="00A7193D" w:rsidRDefault="00D96958">
            <w:pPr>
              <w:spacing w:after="0" w:line="245" w:lineRule="auto"/>
            </w:pPr>
            <w:r>
              <w:rPr>
                <w:sz w:val="20"/>
              </w:rPr>
              <w:t>E₄₀</w:t>
            </w:r>
            <w:bookmarkStart w:id="30" w:name="_Int_DRlePezS"/>
            <w:r>
              <w:rPr>
                <w:sz w:val="20"/>
              </w:rPr>
              <w:t>₀:₇</w:t>
            </w:r>
            <w:bookmarkEnd w:id="30"/>
            <w:r>
              <w:rPr>
                <w:sz w:val="20"/>
              </w:rPr>
              <w:t>₀₀ = ∫₄₀₀⁷⁰⁰ Eλ dλ; W/m².</w:t>
            </w:r>
          </w:p>
        </w:tc>
      </w:tr>
      <w:tr w:rsidR="00A7193D" w14:paraId="06EAB387" w14:textId="77777777">
        <w:trPr>
          <w:cantSplit/>
          <w:jc w:val="center"/>
        </w:trPr>
        <w:tc>
          <w:tcPr>
            <w:tcW w:w="2880" w:type="dxa"/>
            <w:tcMar>
              <w:top w:w="55" w:type="dxa"/>
              <w:left w:w="95" w:type="dxa"/>
              <w:bottom w:w="55" w:type="dxa"/>
              <w:right w:w="95" w:type="dxa"/>
            </w:tcMar>
            <w:vAlign w:val="center"/>
          </w:tcPr>
          <w:p w14:paraId="0A036DC8" w14:textId="77777777" w:rsidR="00A7193D" w:rsidRDefault="00D96958">
            <w:pPr>
              <w:spacing w:after="0" w:line="245" w:lineRule="auto"/>
            </w:pPr>
            <w:r>
              <w:rPr>
                <w:sz w:val="20"/>
              </w:rPr>
              <w:t>PPFD / PAR-Photonen</w:t>
            </w:r>
          </w:p>
        </w:tc>
        <w:tc>
          <w:tcPr>
            <w:tcW w:w="7200" w:type="dxa"/>
            <w:tcMar>
              <w:top w:w="55" w:type="dxa"/>
              <w:left w:w="95" w:type="dxa"/>
              <w:bottom w:w="55" w:type="dxa"/>
              <w:right w:w="95" w:type="dxa"/>
            </w:tcMar>
            <w:vAlign w:val="center"/>
          </w:tcPr>
          <w:p w14:paraId="4097497A" w14:textId="77777777" w:rsidR="00A7193D" w:rsidRDefault="00D96958">
            <w:pPr>
              <w:spacing w:after="0" w:line="245" w:lineRule="auto"/>
            </w:pPr>
            <w:r>
              <w:rPr>
                <w:sz w:val="20"/>
              </w:rPr>
              <w:t>Q₄₀</w:t>
            </w:r>
            <w:bookmarkStart w:id="31" w:name="_Int_dPNaSCSR"/>
            <w:r>
              <w:rPr>
                <w:sz w:val="20"/>
              </w:rPr>
              <w:t>₀:₇</w:t>
            </w:r>
            <w:bookmarkEnd w:id="31"/>
            <w:r>
              <w:rPr>
                <w:sz w:val="20"/>
              </w:rPr>
              <w:t>₀₀ = ∫₄₀₀⁷⁰⁰ qλ dλ; µmol m⁻² s⁻¹.</w:t>
            </w:r>
          </w:p>
        </w:tc>
      </w:tr>
      <w:tr w:rsidR="00A7193D" w14:paraId="1E5538DC" w14:textId="77777777">
        <w:trPr>
          <w:cantSplit/>
          <w:jc w:val="center"/>
        </w:trPr>
        <w:tc>
          <w:tcPr>
            <w:tcW w:w="2880" w:type="dxa"/>
            <w:tcMar>
              <w:top w:w="55" w:type="dxa"/>
              <w:left w:w="95" w:type="dxa"/>
              <w:bottom w:w="55" w:type="dxa"/>
              <w:right w:w="95" w:type="dxa"/>
            </w:tcMar>
            <w:vAlign w:val="center"/>
          </w:tcPr>
          <w:p w14:paraId="74F5EC3A" w14:textId="77777777" w:rsidR="00A7193D" w:rsidRDefault="00D96958">
            <w:pPr>
              <w:spacing w:after="0" w:line="245" w:lineRule="auto"/>
            </w:pPr>
            <w:r>
              <w:rPr>
                <w:sz w:val="20"/>
              </w:rPr>
              <w:t>ePAR / ePPFD</w:t>
            </w:r>
          </w:p>
        </w:tc>
        <w:tc>
          <w:tcPr>
            <w:tcW w:w="7200" w:type="dxa"/>
            <w:tcMar>
              <w:top w:w="55" w:type="dxa"/>
              <w:left w:w="95" w:type="dxa"/>
              <w:bottom w:w="55" w:type="dxa"/>
              <w:right w:w="95" w:type="dxa"/>
            </w:tcMar>
            <w:vAlign w:val="center"/>
          </w:tcPr>
          <w:p w14:paraId="19745107" w14:textId="77777777" w:rsidR="00A7193D" w:rsidRDefault="00D96958">
            <w:pPr>
              <w:spacing w:after="0" w:line="245" w:lineRule="auto"/>
            </w:pPr>
            <w:r>
              <w:rPr>
                <w:sz w:val="20"/>
              </w:rPr>
              <w:t>Q₄₀</w:t>
            </w:r>
            <w:bookmarkStart w:id="32" w:name="_Int_0QK6PY0M"/>
            <w:r>
              <w:rPr>
                <w:sz w:val="20"/>
              </w:rPr>
              <w:t>₀:₇</w:t>
            </w:r>
            <w:bookmarkEnd w:id="32"/>
            <w:r>
              <w:rPr>
                <w:sz w:val="20"/>
              </w:rPr>
              <w:t>₅₀; gleiche Photonen-Einheit.</w:t>
            </w:r>
          </w:p>
        </w:tc>
      </w:tr>
      <w:tr w:rsidR="00A7193D" w14:paraId="593B84BC" w14:textId="77777777">
        <w:trPr>
          <w:cantSplit/>
          <w:jc w:val="center"/>
        </w:trPr>
        <w:tc>
          <w:tcPr>
            <w:tcW w:w="2880" w:type="dxa"/>
            <w:tcMar>
              <w:top w:w="55" w:type="dxa"/>
              <w:left w:w="95" w:type="dxa"/>
              <w:bottom w:w="55" w:type="dxa"/>
              <w:right w:w="95" w:type="dxa"/>
            </w:tcMar>
            <w:vAlign w:val="center"/>
          </w:tcPr>
          <w:p w14:paraId="4673160E" w14:textId="77777777" w:rsidR="00A7193D" w:rsidRDefault="00D96958">
            <w:pPr>
              <w:spacing w:after="0" w:line="245" w:lineRule="auto"/>
            </w:pPr>
            <w:r>
              <w:rPr>
                <w:sz w:val="20"/>
              </w:rPr>
              <w:t>FR für ePAR</w:t>
            </w:r>
          </w:p>
        </w:tc>
        <w:tc>
          <w:tcPr>
            <w:tcW w:w="7200" w:type="dxa"/>
            <w:tcMar>
              <w:top w:w="55" w:type="dxa"/>
              <w:left w:w="95" w:type="dxa"/>
              <w:bottom w:w="55" w:type="dxa"/>
              <w:right w:w="95" w:type="dxa"/>
            </w:tcMar>
            <w:vAlign w:val="center"/>
          </w:tcPr>
          <w:p w14:paraId="4821F186" w14:textId="77777777" w:rsidR="00A7193D" w:rsidRDefault="00D96958">
            <w:pPr>
              <w:spacing w:after="0" w:line="245" w:lineRule="auto"/>
            </w:pPr>
            <w:r>
              <w:rPr>
                <w:sz w:val="20"/>
              </w:rPr>
              <w:t>Q₇₀</w:t>
            </w:r>
            <w:bookmarkStart w:id="33" w:name="_Int_vHFMMc8l"/>
            <w:r>
              <w:rPr>
                <w:sz w:val="20"/>
              </w:rPr>
              <w:t>₀:₇</w:t>
            </w:r>
            <w:bookmarkEnd w:id="33"/>
            <w:r>
              <w:rPr>
                <w:sz w:val="20"/>
              </w:rPr>
              <w:t>₅₀. Die App verwendet teilweise FR 700–780 nm; getrennt vergleichen.</w:t>
            </w:r>
          </w:p>
        </w:tc>
      </w:tr>
      <w:tr w:rsidR="00A7193D" w14:paraId="2D201624" w14:textId="77777777">
        <w:trPr>
          <w:cantSplit/>
          <w:jc w:val="center"/>
        </w:trPr>
        <w:tc>
          <w:tcPr>
            <w:tcW w:w="2880" w:type="dxa"/>
            <w:tcMar>
              <w:top w:w="55" w:type="dxa"/>
              <w:left w:w="95" w:type="dxa"/>
              <w:bottom w:w="55" w:type="dxa"/>
              <w:right w:w="95" w:type="dxa"/>
            </w:tcMar>
            <w:vAlign w:val="center"/>
          </w:tcPr>
          <w:p w14:paraId="5B5FFF14" w14:textId="77777777" w:rsidR="00A7193D" w:rsidRDefault="00D96958">
            <w:pPr>
              <w:spacing w:after="0" w:line="245" w:lineRule="auto"/>
            </w:pPr>
            <w:r>
              <w:rPr>
                <w:sz w:val="20"/>
              </w:rPr>
              <w:t>xPAR im PC-Export</w:t>
            </w:r>
          </w:p>
        </w:tc>
        <w:tc>
          <w:tcPr>
            <w:tcW w:w="7200" w:type="dxa"/>
            <w:tcMar>
              <w:top w:w="55" w:type="dxa"/>
              <w:left w:w="95" w:type="dxa"/>
              <w:bottom w:w="55" w:type="dxa"/>
              <w:right w:w="95" w:type="dxa"/>
            </w:tcMar>
            <w:vAlign w:val="center"/>
          </w:tcPr>
          <w:p w14:paraId="0CC999DB" w14:textId="77777777" w:rsidR="00A7193D" w:rsidRDefault="00D96958">
            <w:pPr>
              <w:spacing w:after="0" w:line="245" w:lineRule="auto"/>
            </w:pPr>
            <w:r>
              <w:rPr>
                <w:sz w:val="20"/>
              </w:rPr>
              <w:t>Q₄₀</w:t>
            </w:r>
            <w:bookmarkStart w:id="34" w:name="_Int_1hs3u93C"/>
            <w:r>
              <w:rPr>
                <w:sz w:val="20"/>
              </w:rPr>
              <w:t>₀:₇</w:t>
            </w:r>
            <w:bookmarkEnd w:id="34"/>
            <w:r>
              <w:rPr>
                <w:sz w:val="20"/>
              </w:rPr>
              <w:t xml:space="preserve">₀₀ + </w:t>
            </w:r>
            <w:bookmarkStart w:id="35" w:name="_Int_pYeSVJob"/>
            <w:r>
              <w:rPr>
                <w:sz w:val="20"/>
              </w:rPr>
              <w:t>min(</w:t>
            </w:r>
            <w:bookmarkEnd w:id="35"/>
            <w:r>
              <w:rPr>
                <w:sz w:val="20"/>
              </w:rPr>
              <w:t>Q₇₀</w:t>
            </w:r>
            <w:bookmarkStart w:id="36" w:name="_Int_ihuC4K4w"/>
            <w:r>
              <w:rPr>
                <w:sz w:val="20"/>
              </w:rPr>
              <w:t>₀:₇</w:t>
            </w:r>
            <w:bookmarkEnd w:id="36"/>
            <w:r>
              <w:rPr>
                <w:sz w:val="20"/>
              </w:rPr>
              <w:t>₅₀; 0,4 Q₄₀</w:t>
            </w:r>
            <w:bookmarkStart w:id="37" w:name="_Int_iZOHoOzv"/>
            <w:r>
              <w:rPr>
                <w:sz w:val="20"/>
              </w:rPr>
              <w:t>₀:₇</w:t>
            </w:r>
            <w:bookmarkEnd w:id="37"/>
            <w:r>
              <w:rPr>
                <w:sz w:val="20"/>
              </w:rPr>
              <w:t>₀₀). Die FR-Kappung folgt der dokumentierten R-Paket-Konvention [8].</w:t>
            </w:r>
          </w:p>
        </w:tc>
      </w:tr>
    </w:tbl>
    <w:p w14:paraId="42FE23AB" w14:textId="77777777" w:rsidR="00A7193D" w:rsidRDefault="00A7193D">
      <w:pPr>
        <w:spacing w:after="20"/>
      </w:pPr>
    </w:p>
    <w:p w14:paraId="2AAB20A1" w14:textId="77777777" w:rsidR="00A7193D" w:rsidRDefault="00D96958">
      <w:r>
        <w:t>PAR kann einen Wellenlängenbereich oder dessen energetisches Integral bezeichnen. Deshalb immer Einheit und Bandgrenzen nennen. Normale PPFD gewichtet jedes Photon innerhalb 400–700 nm gleich; ePAR erweitert den Bereich bis 750 nm [7,8]. xPAR ist hier eine spezielle Auswertefunktion, kein universeller Standard.</w:t>
      </w:r>
    </w:p>
    <w:p w14:paraId="020F7B3C" w14:textId="77777777" w:rsidR="00A7193D" w:rsidRDefault="07D44AA4">
      <w:pPr>
        <w:pStyle w:val="berschrift2"/>
      </w:pPr>
      <w:bookmarkStart w:id="38" w:name="_Toc1999656926"/>
      <w:r>
        <w:t>Bandanteile und Verhältnisse</w:t>
      </w:r>
      <w:bookmarkEnd w:id="38"/>
    </w:p>
    <w:p w14:paraId="26F76FDC" w14:textId="77777777" w:rsidR="00A7193D" w:rsidRDefault="00D96958">
      <w:pPr>
        <w:keepLines/>
        <w:spacing w:before="60"/>
      </w:pPr>
      <w:r>
        <w:rPr>
          <w:sz w:val="20"/>
        </w:rPr>
        <w:t xml:space="preserve">(9)  </w:t>
      </w:r>
      <m:oMath>
        <m:r>
          <m:rPr>
            <m:sty m:val="p"/>
          </m:rPr>
          <w:rPr>
            <w:rFonts w:ascii="Cambria Math" w:hAnsi="Cambria Math"/>
          </w:rPr>
          <m:t>Anteil A = 100 · Qₐ / QPAR   [%];    Verhältnis A/B = Qₐ / Qᵦ</m:t>
        </m:r>
      </m:oMath>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A7193D" w14:paraId="2F5E6F71" w14:textId="77777777">
        <w:trPr>
          <w:cantSplit/>
          <w:tblHeader/>
          <w:jc w:val="center"/>
        </w:trPr>
        <w:tc>
          <w:tcPr>
            <w:tcW w:w="2880" w:type="dxa"/>
            <w:shd w:val="clear" w:color="auto" w:fill="DDEBF3"/>
            <w:tcMar>
              <w:top w:w="55" w:type="dxa"/>
              <w:left w:w="95" w:type="dxa"/>
              <w:bottom w:w="55" w:type="dxa"/>
              <w:right w:w="95" w:type="dxa"/>
            </w:tcMar>
            <w:vAlign w:val="center"/>
          </w:tcPr>
          <w:p w14:paraId="7D8B1433" w14:textId="77777777" w:rsidR="00A7193D" w:rsidRDefault="00D96958">
            <w:pPr>
              <w:spacing w:after="0" w:line="245" w:lineRule="auto"/>
            </w:pPr>
            <w:r>
              <w:rPr>
                <w:b/>
                <w:sz w:val="19"/>
              </w:rPr>
              <w:t>Definition</w:t>
            </w:r>
          </w:p>
        </w:tc>
        <w:tc>
          <w:tcPr>
            <w:tcW w:w="7200" w:type="dxa"/>
            <w:shd w:val="clear" w:color="auto" w:fill="DDEBF3"/>
            <w:tcMar>
              <w:top w:w="55" w:type="dxa"/>
              <w:left w:w="95" w:type="dxa"/>
              <w:bottom w:w="55" w:type="dxa"/>
              <w:right w:w="95" w:type="dxa"/>
            </w:tcMar>
            <w:vAlign w:val="center"/>
          </w:tcPr>
          <w:p w14:paraId="5B92F218" w14:textId="77777777" w:rsidR="00A7193D" w:rsidRDefault="00D96958">
            <w:pPr>
              <w:spacing w:after="0" w:line="245" w:lineRule="auto"/>
            </w:pPr>
            <w:r>
              <w:rPr>
                <w:b/>
                <w:sz w:val="19"/>
              </w:rPr>
              <w:t>Bänder in nm (Zähler / Nenner bei Verhältnissen)</w:t>
            </w:r>
          </w:p>
        </w:tc>
      </w:tr>
      <w:tr w:rsidR="00A7193D" w14:paraId="3850B57E" w14:textId="77777777">
        <w:trPr>
          <w:cantSplit/>
          <w:jc w:val="center"/>
        </w:trPr>
        <w:tc>
          <w:tcPr>
            <w:tcW w:w="2880" w:type="dxa"/>
            <w:tcMar>
              <w:top w:w="55" w:type="dxa"/>
              <w:left w:w="95" w:type="dxa"/>
              <w:bottom w:w="55" w:type="dxa"/>
              <w:right w:w="95" w:type="dxa"/>
            </w:tcMar>
            <w:vAlign w:val="center"/>
          </w:tcPr>
          <w:p w14:paraId="54E60B08" w14:textId="77777777" w:rsidR="00A7193D" w:rsidRDefault="00D96958">
            <w:pPr>
              <w:spacing w:after="0" w:line="245" w:lineRule="auto"/>
            </w:pPr>
            <w:r>
              <w:rPr>
                <w:sz w:val="19"/>
              </w:rPr>
              <w:t>RGB-Anteile PC</w:t>
            </w:r>
          </w:p>
        </w:tc>
        <w:tc>
          <w:tcPr>
            <w:tcW w:w="7200" w:type="dxa"/>
            <w:tcMar>
              <w:top w:w="55" w:type="dxa"/>
              <w:left w:w="95" w:type="dxa"/>
              <w:bottom w:w="55" w:type="dxa"/>
              <w:right w:w="95" w:type="dxa"/>
            </w:tcMar>
            <w:vAlign w:val="center"/>
          </w:tcPr>
          <w:p w14:paraId="1842089A" w14:textId="77777777" w:rsidR="00A7193D" w:rsidRDefault="00D96958">
            <w:pPr>
              <w:spacing w:after="0" w:line="245" w:lineRule="auto"/>
            </w:pPr>
            <w:r>
              <w:rPr>
                <w:sz w:val="19"/>
              </w:rPr>
              <w:t>Blau 400–500; Grün 500–600; Rot 600–700; jeweils / PAR.</w:t>
            </w:r>
          </w:p>
        </w:tc>
      </w:tr>
      <w:tr w:rsidR="00A7193D" w14:paraId="29F66923" w14:textId="77777777">
        <w:trPr>
          <w:cantSplit/>
          <w:jc w:val="center"/>
        </w:trPr>
        <w:tc>
          <w:tcPr>
            <w:tcW w:w="2880" w:type="dxa"/>
            <w:tcMar>
              <w:top w:w="55" w:type="dxa"/>
              <w:left w:w="95" w:type="dxa"/>
              <w:bottom w:w="55" w:type="dxa"/>
              <w:right w:w="95" w:type="dxa"/>
            </w:tcMar>
            <w:vAlign w:val="center"/>
          </w:tcPr>
          <w:p w14:paraId="0B4F696F" w14:textId="77777777" w:rsidR="00A7193D" w:rsidRDefault="00D96958">
            <w:pPr>
              <w:spacing w:after="0" w:line="245" w:lineRule="auto"/>
            </w:pPr>
            <w:r>
              <w:rPr>
                <w:sz w:val="19"/>
              </w:rPr>
              <w:t>FR-Anteile</w:t>
            </w:r>
          </w:p>
        </w:tc>
        <w:tc>
          <w:tcPr>
            <w:tcW w:w="7200" w:type="dxa"/>
            <w:tcMar>
              <w:top w:w="55" w:type="dxa"/>
              <w:left w:w="95" w:type="dxa"/>
              <w:bottom w:w="55" w:type="dxa"/>
              <w:right w:w="95" w:type="dxa"/>
            </w:tcMar>
            <w:vAlign w:val="center"/>
          </w:tcPr>
          <w:p w14:paraId="008C85D2" w14:textId="77777777" w:rsidR="00A7193D" w:rsidRDefault="00D96958">
            <w:pPr>
              <w:spacing w:after="0" w:line="245" w:lineRule="auto"/>
            </w:pPr>
            <w:r>
              <w:rPr>
                <w:sz w:val="19"/>
              </w:rPr>
              <w:t>700–750 / PAR beziehungsweise / ePAR.</w:t>
            </w:r>
          </w:p>
        </w:tc>
      </w:tr>
      <w:tr w:rsidR="00A7193D" w14:paraId="60A1F26A" w14:textId="77777777">
        <w:trPr>
          <w:cantSplit/>
          <w:jc w:val="center"/>
        </w:trPr>
        <w:tc>
          <w:tcPr>
            <w:tcW w:w="2880" w:type="dxa"/>
            <w:tcMar>
              <w:top w:w="55" w:type="dxa"/>
              <w:left w:w="95" w:type="dxa"/>
              <w:bottom w:w="55" w:type="dxa"/>
              <w:right w:w="95" w:type="dxa"/>
            </w:tcMar>
            <w:vAlign w:val="center"/>
          </w:tcPr>
          <w:p w14:paraId="6D2C1EC2" w14:textId="77777777" w:rsidR="00A7193D" w:rsidRDefault="00D96958">
            <w:pPr>
              <w:spacing w:after="0" w:line="245" w:lineRule="auto"/>
            </w:pPr>
            <w:r>
              <w:rPr>
                <w:sz w:val="19"/>
              </w:rPr>
              <w:t>R/FR Smith 10</w:t>
            </w:r>
          </w:p>
        </w:tc>
        <w:tc>
          <w:tcPr>
            <w:tcW w:w="7200" w:type="dxa"/>
            <w:tcMar>
              <w:top w:w="55" w:type="dxa"/>
              <w:left w:w="95" w:type="dxa"/>
              <w:bottom w:w="55" w:type="dxa"/>
              <w:right w:w="95" w:type="dxa"/>
            </w:tcMar>
            <w:vAlign w:val="center"/>
          </w:tcPr>
          <w:p w14:paraId="50A4E2E9" w14:textId="77777777" w:rsidR="00A7193D" w:rsidRDefault="00D96958">
            <w:pPr>
              <w:spacing w:after="0" w:line="245" w:lineRule="auto"/>
              <w:jc w:val="center"/>
            </w:pPr>
            <w:r>
              <w:rPr>
                <w:sz w:val="19"/>
              </w:rPr>
              <w:t>655–665 / 725–735.</w:t>
            </w:r>
          </w:p>
        </w:tc>
      </w:tr>
      <w:tr w:rsidR="00A7193D" w14:paraId="4CA6C9F5" w14:textId="77777777">
        <w:trPr>
          <w:cantSplit/>
          <w:jc w:val="center"/>
        </w:trPr>
        <w:tc>
          <w:tcPr>
            <w:tcW w:w="2880" w:type="dxa"/>
            <w:tcMar>
              <w:top w:w="55" w:type="dxa"/>
              <w:left w:w="95" w:type="dxa"/>
              <w:bottom w:w="55" w:type="dxa"/>
              <w:right w:w="95" w:type="dxa"/>
            </w:tcMar>
            <w:vAlign w:val="center"/>
          </w:tcPr>
          <w:p w14:paraId="3FDDAA52" w14:textId="77777777" w:rsidR="00A7193D" w:rsidRDefault="00D96958">
            <w:pPr>
              <w:spacing w:after="0" w:line="245" w:lineRule="auto"/>
            </w:pPr>
            <w:r>
              <w:rPr>
                <w:sz w:val="19"/>
              </w:rPr>
              <w:t>R/FR Smith 20</w:t>
            </w:r>
          </w:p>
        </w:tc>
        <w:tc>
          <w:tcPr>
            <w:tcW w:w="7200" w:type="dxa"/>
            <w:tcMar>
              <w:top w:w="55" w:type="dxa"/>
              <w:left w:w="95" w:type="dxa"/>
              <w:bottom w:w="55" w:type="dxa"/>
              <w:right w:w="95" w:type="dxa"/>
            </w:tcMar>
            <w:vAlign w:val="center"/>
          </w:tcPr>
          <w:p w14:paraId="35DBCF27" w14:textId="77777777" w:rsidR="00A7193D" w:rsidRDefault="00D96958">
            <w:pPr>
              <w:spacing w:after="0" w:line="245" w:lineRule="auto"/>
              <w:jc w:val="center"/>
            </w:pPr>
            <w:r>
              <w:rPr>
                <w:sz w:val="19"/>
              </w:rPr>
              <w:t>650–670 / 720–740.</w:t>
            </w:r>
          </w:p>
        </w:tc>
      </w:tr>
      <w:tr w:rsidR="00A7193D" w14:paraId="6A622B70" w14:textId="77777777">
        <w:trPr>
          <w:cantSplit/>
          <w:jc w:val="center"/>
        </w:trPr>
        <w:tc>
          <w:tcPr>
            <w:tcW w:w="2880" w:type="dxa"/>
            <w:tcMar>
              <w:top w:w="55" w:type="dxa"/>
              <w:left w:w="95" w:type="dxa"/>
              <w:bottom w:w="55" w:type="dxa"/>
              <w:right w:w="95" w:type="dxa"/>
            </w:tcMar>
            <w:vAlign w:val="center"/>
          </w:tcPr>
          <w:p w14:paraId="359E9E16" w14:textId="77777777" w:rsidR="00A7193D" w:rsidRDefault="00D96958">
            <w:pPr>
              <w:spacing w:after="0" w:line="245" w:lineRule="auto"/>
            </w:pPr>
            <w:r>
              <w:rPr>
                <w:sz w:val="19"/>
              </w:rPr>
              <w:t>R/FR Sellaro</w:t>
            </w:r>
          </w:p>
        </w:tc>
        <w:tc>
          <w:tcPr>
            <w:tcW w:w="7200" w:type="dxa"/>
            <w:tcMar>
              <w:top w:w="55" w:type="dxa"/>
              <w:left w:w="95" w:type="dxa"/>
              <w:bottom w:w="55" w:type="dxa"/>
              <w:right w:w="95" w:type="dxa"/>
            </w:tcMar>
            <w:vAlign w:val="center"/>
          </w:tcPr>
          <w:p w14:paraId="212382EB" w14:textId="77777777" w:rsidR="00A7193D" w:rsidRDefault="00D96958">
            <w:pPr>
              <w:spacing w:after="0" w:line="245" w:lineRule="auto"/>
            </w:pPr>
            <w:r>
              <w:rPr>
                <w:sz w:val="19"/>
              </w:rPr>
              <w:t>620–680 / 700–750; B/G Sellaro: 420–490 / 500–570.</w:t>
            </w:r>
          </w:p>
        </w:tc>
      </w:tr>
      <w:tr w:rsidR="00A7193D" w14:paraId="43F80DAF" w14:textId="77777777">
        <w:trPr>
          <w:cantSplit/>
          <w:jc w:val="center"/>
        </w:trPr>
        <w:tc>
          <w:tcPr>
            <w:tcW w:w="2880" w:type="dxa"/>
            <w:tcMar>
              <w:top w:w="55" w:type="dxa"/>
              <w:left w:w="95" w:type="dxa"/>
              <w:bottom w:w="55" w:type="dxa"/>
              <w:right w:w="95" w:type="dxa"/>
            </w:tcMar>
            <w:vAlign w:val="center"/>
          </w:tcPr>
          <w:p w14:paraId="53295F1F" w14:textId="77777777" w:rsidR="00A7193D" w:rsidRDefault="00D96958">
            <w:pPr>
              <w:spacing w:after="0" w:line="245" w:lineRule="auto"/>
            </w:pPr>
            <w:r>
              <w:rPr>
                <w:sz w:val="19"/>
              </w:rPr>
              <w:t>R/FR Inada</w:t>
            </w:r>
          </w:p>
        </w:tc>
        <w:tc>
          <w:tcPr>
            <w:tcW w:w="7200" w:type="dxa"/>
            <w:tcMar>
              <w:top w:w="55" w:type="dxa"/>
              <w:left w:w="95" w:type="dxa"/>
              <w:bottom w:w="55" w:type="dxa"/>
              <w:right w:w="95" w:type="dxa"/>
            </w:tcMar>
            <w:vAlign w:val="center"/>
          </w:tcPr>
          <w:p w14:paraId="753316A1" w14:textId="77777777" w:rsidR="00A7193D" w:rsidRDefault="00D96958">
            <w:pPr>
              <w:spacing w:after="0" w:line="245" w:lineRule="auto"/>
              <w:jc w:val="center"/>
            </w:pPr>
            <w:r>
              <w:rPr>
                <w:sz w:val="19"/>
              </w:rPr>
              <w:t>600–700 / 700–800.</w:t>
            </w:r>
          </w:p>
        </w:tc>
      </w:tr>
      <w:tr w:rsidR="00A7193D" w14:paraId="2D37FF08" w14:textId="77777777">
        <w:trPr>
          <w:cantSplit/>
          <w:jc w:val="center"/>
        </w:trPr>
        <w:tc>
          <w:tcPr>
            <w:tcW w:w="2880" w:type="dxa"/>
            <w:tcMar>
              <w:top w:w="55" w:type="dxa"/>
              <w:left w:w="95" w:type="dxa"/>
              <w:bottom w:w="55" w:type="dxa"/>
              <w:right w:w="95" w:type="dxa"/>
            </w:tcMar>
            <w:vAlign w:val="center"/>
          </w:tcPr>
          <w:p w14:paraId="1E31BB55" w14:textId="77777777" w:rsidR="00A7193D" w:rsidRDefault="00D96958">
            <w:pPr>
              <w:spacing w:after="0" w:line="245" w:lineRule="auto"/>
            </w:pPr>
            <w:r>
              <w:rPr>
                <w:sz w:val="19"/>
              </w:rPr>
              <w:t>Weitere Energie-/Photonenbänder</w:t>
            </w:r>
          </w:p>
        </w:tc>
        <w:tc>
          <w:tcPr>
            <w:tcW w:w="7200" w:type="dxa"/>
            <w:tcMar>
              <w:top w:w="55" w:type="dxa"/>
              <w:left w:w="95" w:type="dxa"/>
              <w:bottom w:w="55" w:type="dxa"/>
              <w:right w:w="95" w:type="dxa"/>
            </w:tcMar>
            <w:vAlign w:val="center"/>
          </w:tcPr>
          <w:p w14:paraId="74EC6DAA" w14:textId="77777777" w:rsidR="00A7193D" w:rsidRDefault="00D96958">
            <w:pPr>
              <w:spacing w:after="0" w:line="245" w:lineRule="auto"/>
            </w:pPr>
            <w:r>
              <w:rPr>
                <w:sz w:val="19"/>
              </w:rPr>
              <w:t>VIS 380–780; UVA1 340–400; NIR im Messbereich 780–1000.</w:t>
            </w:r>
          </w:p>
        </w:tc>
      </w:tr>
      <w:tr w:rsidR="00A7193D" w14:paraId="30D2DE5C" w14:textId="77777777">
        <w:trPr>
          <w:cantSplit/>
          <w:jc w:val="center"/>
        </w:trPr>
        <w:tc>
          <w:tcPr>
            <w:tcW w:w="2880" w:type="dxa"/>
            <w:tcMar>
              <w:top w:w="55" w:type="dxa"/>
              <w:left w:w="95" w:type="dxa"/>
              <w:bottom w:w="55" w:type="dxa"/>
              <w:right w:w="95" w:type="dxa"/>
            </w:tcMar>
            <w:vAlign w:val="center"/>
          </w:tcPr>
          <w:p w14:paraId="583F9B83" w14:textId="77777777" w:rsidR="00A7193D" w:rsidRDefault="00D96958">
            <w:pPr>
              <w:spacing w:after="0" w:line="245" w:lineRule="auto"/>
            </w:pPr>
            <w:r>
              <w:rPr>
                <w:sz w:val="19"/>
              </w:rPr>
              <w:t>Nicht vollständig messbar</w:t>
            </w:r>
          </w:p>
        </w:tc>
        <w:tc>
          <w:tcPr>
            <w:tcW w:w="7200" w:type="dxa"/>
            <w:tcMar>
              <w:top w:w="55" w:type="dxa"/>
              <w:left w:w="95" w:type="dxa"/>
              <w:bottom w:w="55" w:type="dxa"/>
              <w:right w:w="95" w:type="dxa"/>
            </w:tcMar>
            <w:vAlign w:val="center"/>
          </w:tcPr>
          <w:p w14:paraId="1B3DE6FB" w14:textId="77777777" w:rsidR="00A7193D" w:rsidRDefault="00D96958">
            <w:pPr>
              <w:spacing w:after="0" w:line="245" w:lineRule="auto"/>
            </w:pPr>
            <w:r>
              <w:rPr>
                <w:sz w:val="19"/>
              </w:rPr>
              <w:t>UVA CIE 315–400; UVA2 315–340; UVB 280–315. Fehlende Abschnitte nicht mit null auffüllen.</w:t>
            </w:r>
          </w:p>
        </w:tc>
      </w:tr>
    </w:tbl>
    <w:p w14:paraId="24A94B96" w14:textId="77777777" w:rsidR="00A7193D" w:rsidRDefault="00A7193D">
      <w:pPr>
        <w:spacing w:after="20"/>
      </w:pPr>
    </w:p>
    <w:p w14:paraId="0DC57D02" w14:textId="77777777" w:rsidR="00A7193D" w:rsidRDefault="00D96958">
      <w:r>
        <w:t>Für Null im Nenner oder unvollständige Abdeckung keinen regulären Zahlenwert ausgeben. Bei unmittelbar angrenzenden Bändern müssen Grenzintervalle konsistent behandelt werden; diskrete Doppelsummen können Randpunkte doppelt zählen.</w:t>
      </w:r>
    </w:p>
    <w:p w14:paraId="6C595C16" w14:textId="77777777" w:rsidR="00A7193D" w:rsidRDefault="07D44AA4">
      <w:pPr>
        <w:pStyle w:val="berschrift2"/>
      </w:pPr>
      <w:bookmarkStart w:id="39" w:name="_Toc582162145"/>
      <w:r>
        <w:t>Daily Light Integral</w:t>
      </w:r>
      <w:bookmarkEnd w:id="39"/>
    </w:p>
    <w:p w14:paraId="3B2EB832" w14:textId="77777777" w:rsidR="00A7193D" w:rsidRDefault="00D96958">
      <w:pPr>
        <w:keepLines/>
        <w:spacing w:before="60"/>
      </w:pPr>
      <w:r>
        <w:rPr>
          <w:sz w:val="20"/>
        </w:rPr>
        <w:t xml:space="preserve">(10)  </w:t>
      </w:r>
      <m:oMath>
        <m:r>
          <m:rPr>
            <m:sty m:val="p"/>
          </m:rPr>
          <w:rPr>
            <w:rFonts w:ascii="Cambria Math" w:hAnsi="Cambria Math"/>
          </w:rPr>
          <m:t xml:space="preserve">DLI = 10⁻⁶ </m:t>
        </m:r>
        <m:nary>
          <m:naryPr>
            <m:limLoc m:val="subSup"/>
            <m:grow m:val="1"/>
            <m:ctrlPr>
              <w:rPr>
                <w:rFonts w:ascii="Cambria Math" w:hAnsi="Cambria Math"/>
              </w:rPr>
            </m:ctrlPr>
          </m:naryPr>
          <m:sub>
            <m:r>
              <m:rPr>
                <m:sty m:val="p"/>
              </m:rPr>
              <w:rPr>
                <w:rFonts w:ascii="Cambria Math" w:hAnsi="Cambria Math"/>
              </w:rPr>
              <m:t>0</m:t>
            </m:r>
          </m:sub>
          <m:sup>
            <m:r>
              <m:rPr>
                <m:sty m:val="p"/>
              </m:rPr>
              <w:rPr>
                <w:rFonts w:ascii="Cambria Math" w:hAnsi="Cambria Math"/>
              </w:rPr>
              <m:t>86 400</m:t>
            </m:r>
          </m:sup>
          <m:e>
            <m:r>
              <m:rPr>
                <m:sty m:val="p"/>
              </m:rPr>
              <w:rPr>
                <w:rFonts w:ascii="Cambria Math" w:hAnsi="Cambria Math"/>
              </w:rPr>
              <m:t>PPFD(t) dt</m:t>
            </m:r>
          </m:e>
        </m:nary>
        <m:r>
          <m:rPr>
            <m:sty m:val="p"/>
          </m:rPr>
          <w:rPr>
            <w:rFonts w:ascii="Cambria Math" w:hAnsi="Cambria Math"/>
          </w:rPr>
          <m:t xml:space="preserve">   [mol m⁻² Tag⁻¹]</m:t>
        </m:r>
      </m:oMath>
    </w:p>
    <w:p w14:paraId="0A5D27EA" w14:textId="77777777" w:rsidR="00A7193D" w:rsidRDefault="00D96958">
      <w:pPr>
        <w:keepLines/>
        <w:spacing w:before="60"/>
      </w:pPr>
      <w:r>
        <w:rPr>
          <w:sz w:val="20"/>
        </w:rPr>
        <w:t xml:space="preserve">(11)  </w:t>
      </w:r>
      <m:oMath>
        <m:r>
          <m:rPr>
            <m:sty m:val="p"/>
          </m:rPr>
          <w:rPr>
            <w:rFonts w:ascii="Cambria Math" w:hAnsi="Cambria Math"/>
          </w:rPr>
          <m:t>DLI bei konstantem Licht = 0,0036 · PPFD · tₕ</m:t>
        </m:r>
      </m:oMath>
    </w:p>
    <w:p w14:paraId="32D0F601" w14:textId="77777777" w:rsidR="00A7193D" w:rsidRDefault="00D96958">
      <w:r>
        <w:t>tₕ ist die tägliche Beleuchtungsdauer in Stunden. Eine einzelne Sonnenmessung mit dieser Dauer zu multiplizieren ist nur ein Szenario; eine gemessene Tages-DLI benötigt einen zeitlichen Verlauf.</w:t>
      </w:r>
    </w:p>
    <w:p w14:paraId="157A4E78" w14:textId="77777777" w:rsidR="00A7193D" w:rsidRDefault="07D44AA4">
      <w:pPr>
        <w:pStyle w:val="berschrift1"/>
        <w:pageBreakBefore/>
      </w:pPr>
      <w:bookmarkStart w:id="40" w:name="_Toc920024206"/>
      <w:r>
        <w:lastRenderedPageBreak/>
        <w:t>7 McCree: gewichtete Photonen statt PPFD</w:t>
      </w:r>
      <w:bookmarkEnd w:id="40"/>
    </w:p>
    <w:p w14:paraId="10211DB9" w14:textId="0E1AB1FB" w:rsidR="00A7193D" w:rsidRDefault="00D96958">
      <w:r>
        <w:t xml:space="preserve">McCree [6] untersuchte die spektrale photosynthetische Wirksamkeit. Eine </w:t>
      </w:r>
      <w:proofErr w:type="spellStart"/>
      <w:r>
        <w:t>entsprechende</w:t>
      </w:r>
      <w:proofErr w:type="spellEnd"/>
      <w:r>
        <w:t xml:space="preserve"> </w:t>
      </w:r>
      <w:proofErr w:type="spellStart"/>
      <w:r>
        <w:t>Gewichtung</w:t>
      </w:r>
      <w:proofErr w:type="spellEnd"/>
      <w:r>
        <w:t xml:space="preserve"> </w:t>
      </w:r>
      <w:proofErr w:type="spellStart"/>
      <w:r>
        <w:t>beschreibt</w:t>
      </w:r>
      <w:proofErr w:type="spellEnd"/>
      <w:r>
        <w:t xml:space="preserve"> </w:t>
      </w:r>
      <w:proofErr w:type="spellStart"/>
      <w:r>
        <w:t>etwas</w:t>
      </w:r>
      <w:proofErr w:type="spellEnd"/>
      <w:r>
        <w:t xml:space="preserve"> </w:t>
      </w:r>
      <w:proofErr w:type="spellStart"/>
      <w:r>
        <w:t>anderes</w:t>
      </w:r>
      <w:proofErr w:type="spellEnd"/>
      <w:r>
        <w:t xml:space="preserve"> </w:t>
      </w:r>
      <w:proofErr w:type="spellStart"/>
      <w:r>
        <w:t>als</w:t>
      </w:r>
      <w:proofErr w:type="spellEnd"/>
      <w:r>
        <w:t xml:space="preserve"> die </w:t>
      </w:r>
      <w:proofErr w:type="spellStart"/>
      <w:r>
        <w:t>gleich</w:t>
      </w:r>
      <w:proofErr w:type="spellEnd"/>
      <w:r>
        <w:t xml:space="preserve"> gewichtete PPFD.</w:t>
      </w:r>
    </w:p>
    <w:p w14:paraId="617E0AA9" w14:textId="77777777" w:rsidR="00A7193D" w:rsidRDefault="00D96958">
      <w:pPr>
        <w:keepLines/>
        <w:spacing w:before="60"/>
      </w:pPr>
      <w:r>
        <w:rPr>
          <w:sz w:val="20"/>
        </w:rPr>
        <w:t xml:space="preserve">(12)  </w:t>
      </w:r>
      <m:oMath>
        <m:r>
          <m:rPr>
            <m:sty m:val="p"/>
          </m:rPr>
          <w:rPr>
            <w:rFonts w:ascii="Cambria Math" w:hAnsi="Cambria Math"/>
          </w:rPr>
          <m:t xml:space="preserve">YPFD = </m:t>
        </m:r>
        <m:nary>
          <m:naryPr>
            <m:limLoc m:val="subSup"/>
            <m:grow m:val="1"/>
            <m:ctrlPr>
              <w:rPr>
                <w:rFonts w:ascii="Cambria Math" w:hAnsi="Cambria Math"/>
              </w:rPr>
            </m:ctrlPr>
          </m:naryPr>
          <m:sub>
            <m:r>
              <m:rPr>
                <m:sty m:val="p"/>
              </m:rPr>
              <w:rPr>
                <w:rFonts w:ascii="Cambria Math" w:hAnsi="Cambria Math"/>
              </w:rPr>
              <m:t>400</m:t>
            </m:r>
          </m:sub>
          <m:sup>
            <m:r>
              <m:rPr>
                <m:sty m:val="p"/>
              </m:rPr>
              <w:rPr>
                <w:rFonts w:ascii="Cambria Math" w:hAnsi="Cambria Math"/>
              </w:rPr>
              <m:t>700</m:t>
            </m:r>
          </m:sup>
          <m:e>
            <m:r>
              <m:rPr>
                <m:sty m:val="p"/>
              </m:rPr>
              <w:rPr>
                <w:rFonts w:ascii="Cambria Math" w:hAnsi="Cambria Math"/>
              </w:rPr>
              <m:t>qλ wq(λ) dλ</m:t>
            </m:r>
          </m:e>
        </m:nary>
        <m:r>
          <m:rPr>
            <m:sty m:val="p"/>
          </m:rPr>
          <w:rPr>
            <w:rFonts w:ascii="Cambria Math" w:hAnsi="Cambria Math"/>
          </w:rPr>
          <m:t xml:space="preserve">   [µmol m⁻² s⁻¹, gewichtet]</m:t>
        </m:r>
      </m:oMath>
    </w:p>
    <w:p w14:paraId="3B6BE809" w14:textId="77777777" w:rsidR="00A7193D" w:rsidRDefault="00D96958">
      <w:r>
        <w:t>wq(λ) ist eine dimensionslose relative Quantenausbeute. Ein energiebezogenes Wirkungsspektrum darf nicht unverändert als Photonengewichtung eingesetzt werden: Die Umrechnung muss die Photonenenergie berücksichtigen. Messbedingungen, Kurvendatensatz, Normierung, Interpolation und Integrationsgrenzen gehören deshalb zur Definition.</w:t>
      </w:r>
    </w:p>
    <w:p w14:paraId="35B177AA" w14:textId="77777777" w:rsidR="00A7193D" w:rsidRDefault="07D44AA4">
      <w:pPr>
        <w:pStyle w:val="berschrift2"/>
      </w:pPr>
      <w:bookmarkStart w:id="41" w:name="_Toc781610375"/>
      <w:r>
        <w:t>Nachrechenbare Referenz für dieses Handbuch</w:t>
      </w:r>
      <w:bookmarkEnd w:id="41"/>
    </w:p>
    <w:p w14:paraId="744878CA" w14:textId="77777777" w:rsidR="00A7193D" w:rsidRDefault="00D96958">
      <w:r>
        <w:t>Verwendet wurden die tabellierten photonischen McCree-Kurven „</w:t>
      </w:r>
      <w:bookmarkStart w:id="42" w:name="_Int_giGVFG7S"/>
      <w:r>
        <w:t>field“ und</w:t>
      </w:r>
      <w:bookmarkEnd w:id="42"/>
      <w:r>
        <w:t xml:space="preserve"> „</w:t>
      </w:r>
      <w:bookmarkStart w:id="43" w:name="_Int_iDWQmkfo"/>
      <w:r>
        <w:t>chamber“ im</w:t>
      </w:r>
      <w:bookmarkEnd w:id="43"/>
      <w:r>
        <w:t xml:space="preserve"> Quellbestand von photobiologyWavebands [9], mit natürlicher kubischer Spline-Interpolation und Integration über 400–700 nm. Die Rohwerte wurden nicht zusätzlich auf 550 nm normiert. Im Datensatz ist das Gewicht bei 550 nm 0,82 (field) beziehungsweise 0,87 (chamber). Eine zusätzliche Normierung an dieser Stelle ändert das Ergebnis deutlich.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624"/>
        <w:gridCol w:w="3456"/>
      </w:tblGrid>
      <w:tr w:rsidR="00A7193D" w14:paraId="3F5E4174" w14:textId="77777777">
        <w:trPr>
          <w:cantSplit/>
          <w:tblHeader/>
          <w:jc w:val="center"/>
        </w:trPr>
        <w:tc>
          <w:tcPr>
            <w:tcW w:w="6624" w:type="dxa"/>
            <w:shd w:val="clear" w:color="auto" w:fill="DDEBF3"/>
            <w:tcMar>
              <w:top w:w="55" w:type="dxa"/>
              <w:left w:w="95" w:type="dxa"/>
              <w:bottom w:w="55" w:type="dxa"/>
              <w:right w:w="95" w:type="dxa"/>
            </w:tcMar>
            <w:vAlign w:val="center"/>
          </w:tcPr>
          <w:p w14:paraId="1B4EDAE4" w14:textId="77777777" w:rsidR="00A7193D" w:rsidRDefault="00D96958">
            <w:pPr>
              <w:spacing w:after="0" w:line="245" w:lineRule="auto"/>
            </w:pPr>
            <w:r>
              <w:rPr>
                <w:b/>
                <w:sz w:val="20"/>
              </w:rPr>
              <w:t>Sonnenspektrum vom 15.10.2026</w:t>
            </w:r>
          </w:p>
        </w:tc>
        <w:tc>
          <w:tcPr>
            <w:tcW w:w="3456" w:type="dxa"/>
            <w:shd w:val="clear" w:color="auto" w:fill="DDEBF3"/>
            <w:tcMar>
              <w:top w:w="55" w:type="dxa"/>
              <w:left w:w="95" w:type="dxa"/>
              <w:bottom w:w="55" w:type="dxa"/>
              <w:right w:w="95" w:type="dxa"/>
            </w:tcMar>
            <w:vAlign w:val="center"/>
          </w:tcPr>
          <w:p w14:paraId="3B3019E5" w14:textId="77777777" w:rsidR="00A7193D" w:rsidRDefault="00D96958">
            <w:pPr>
              <w:spacing w:after="0" w:line="245" w:lineRule="auto"/>
              <w:jc w:val="center"/>
            </w:pPr>
            <w:r>
              <w:rPr>
                <w:b/>
                <w:sz w:val="20"/>
              </w:rPr>
              <w:t>Ergebnis</w:t>
            </w:r>
          </w:p>
        </w:tc>
      </w:tr>
      <w:tr w:rsidR="00A7193D" w14:paraId="1A4CAF9D" w14:textId="77777777">
        <w:trPr>
          <w:cantSplit/>
          <w:jc w:val="center"/>
        </w:trPr>
        <w:tc>
          <w:tcPr>
            <w:tcW w:w="6624" w:type="dxa"/>
            <w:tcMar>
              <w:top w:w="55" w:type="dxa"/>
              <w:left w:w="95" w:type="dxa"/>
              <w:bottom w:w="55" w:type="dxa"/>
              <w:right w:w="95" w:type="dxa"/>
            </w:tcMar>
            <w:vAlign w:val="center"/>
          </w:tcPr>
          <w:p w14:paraId="1E01E220" w14:textId="77777777" w:rsidR="00A7193D" w:rsidRDefault="00D96958">
            <w:pPr>
              <w:spacing w:after="0" w:line="245" w:lineRule="auto"/>
            </w:pPr>
            <w:r>
              <w:rPr>
                <w:sz w:val="20"/>
              </w:rPr>
              <w:t>Ungewichtete PPFD</w:t>
            </w:r>
          </w:p>
        </w:tc>
        <w:tc>
          <w:tcPr>
            <w:tcW w:w="3456" w:type="dxa"/>
            <w:tcMar>
              <w:top w:w="55" w:type="dxa"/>
              <w:left w:w="95" w:type="dxa"/>
              <w:bottom w:w="55" w:type="dxa"/>
              <w:right w:w="95" w:type="dxa"/>
            </w:tcMar>
            <w:vAlign w:val="center"/>
          </w:tcPr>
          <w:p w14:paraId="494C9714" w14:textId="77777777" w:rsidR="00A7193D" w:rsidRDefault="00D96958">
            <w:pPr>
              <w:spacing w:after="0" w:line="245" w:lineRule="auto"/>
              <w:jc w:val="center"/>
            </w:pPr>
            <w:r>
              <w:rPr>
                <w:sz w:val="20"/>
              </w:rPr>
              <w:t>7,31520 µmol m⁻² s⁻¹</w:t>
            </w:r>
          </w:p>
        </w:tc>
      </w:tr>
      <w:tr w:rsidR="00A7193D" w14:paraId="36C00BF6" w14:textId="77777777">
        <w:trPr>
          <w:cantSplit/>
          <w:jc w:val="center"/>
        </w:trPr>
        <w:tc>
          <w:tcPr>
            <w:tcW w:w="6624" w:type="dxa"/>
            <w:tcMar>
              <w:top w:w="55" w:type="dxa"/>
              <w:left w:w="95" w:type="dxa"/>
              <w:bottom w:w="55" w:type="dxa"/>
              <w:right w:w="95" w:type="dxa"/>
            </w:tcMar>
            <w:vAlign w:val="center"/>
          </w:tcPr>
          <w:p w14:paraId="0AF9C93E" w14:textId="77777777" w:rsidR="00A7193D" w:rsidRDefault="00D96958">
            <w:pPr>
              <w:spacing w:after="0" w:line="245" w:lineRule="auto"/>
            </w:pPr>
            <w:r>
              <w:rPr>
                <w:sz w:val="20"/>
              </w:rPr>
              <w:t>McCree field, Rohgewichte</w:t>
            </w:r>
          </w:p>
        </w:tc>
        <w:tc>
          <w:tcPr>
            <w:tcW w:w="3456" w:type="dxa"/>
            <w:tcMar>
              <w:top w:w="55" w:type="dxa"/>
              <w:left w:w="95" w:type="dxa"/>
              <w:bottom w:w="55" w:type="dxa"/>
              <w:right w:w="95" w:type="dxa"/>
            </w:tcMar>
            <w:vAlign w:val="center"/>
          </w:tcPr>
          <w:p w14:paraId="2BAA13A3" w14:textId="77777777" w:rsidR="00A7193D" w:rsidRDefault="00D96958">
            <w:pPr>
              <w:spacing w:after="0" w:line="245" w:lineRule="auto"/>
            </w:pPr>
            <w:r>
              <w:rPr>
                <w:sz w:val="20"/>
              </w:rPr>
              <w:t>5,79907; Verhältnis zur PPFD: 0,7927</w:t>
            </w:r>
          </w:p>
        </w:tc>
      </w:tr>
      <w:tr w:rsidR="00A7193D" w14:paraId="4CD0859E" w14:textId="77777777">
        <w:trPr>
          <w:cantSplit/>
          <w:jc w:val="center"/>
        </w:trPr>
        <w:tc>
          <w:tcPr>
            <w:tcW w:w="6624" w:type="dxa"/>
            <w:tcMar>
              <w:top w:w="55" w:type="dxa"/>
              <w:left w:w="95" w:type="dxa"/>
              <w:bottom w:w="55" w:type="dxa"/>
              <w:right w:w="95" w:type="dxa"/>
            </w:tcMar>
            <w:vAlign w:val="center"/>
          </w:tcPr>
          <w:p w14:paraId="0097BB9B" w14:textId="77777777" w:rsidR="00A7193D" w:rsidRDefault="00D96958">
            <w:pPr>
              <w:spacing w:after="0" w:line="245" w:lineRule="auto"/>
            </w:pPr>
            <w:r>
              <w:rPr>
                <w:sz w:val="20"/>
              </w:rPr>
              <w:t>McCree chamber, Rohgewichte</w:t>
            </w:r>
          </w:p>
        </w:tc>
        <w:tc>
          <w:tcPr>
            <w:tcW w:w="3456" w:type="dxa"/>
            <w:tcMar>
              <w:top w:w="55" w:type="dxa"/>
              <w:left w:w="95" w:type="dxa"/>
              <w:bottom w:w="55" w:type="dxa"/>
              <w:right w:w="95" w:type="dxa"/>
            </w:tcMar>
            <w:vAlign w:val="center"/>
          </w:tcPr>
          <w:p w14:paraId="5804D79D" w14:textId="77777777" w:rsidR="00A7193D" w:rsidRDefault="00D96958">
            <w:pPr>
              <w:spacing w:after="0" w:line="245" w:lineRule="auto"/>
            </w:pPr>
            <w:r>
              <w:rPr>
                <w:sz w:val="20"/>
              </w:rPr>
              <w:t>6,08627; Verhältnis zur PPFD: 0,8320</w:t>
            </w:r>
          </w:p>
        </w:tc>
      </w:tr>
      <w:tr w:rsidR="00A7193D" w14:paraId="657CAA9B" w14:textId="77777777">
        <w:trPr>
          <w:cantSplit/>
          <w:jc w:val="center"/>
        </w:trPr>
        <w:tc>
          <w:tcPr>
            <w:tcW w:w="6624" w:type="dxa"/>
            <w:tcMar>
              <w:top w:w="55" w:type="dxa"/>
              <w:left w:w="95" w:type="dxa"/>
              <w:bottom w:w="55" w:type="dxa"/>
              <w:right w:w="95" w:type="dxa"/>
            </w:tcMar>
            <w:vAlign w:val="center"/>
          </w:tcPr>
          <w:p w14:paraId="76A2CCB2" w14:textId="77777777" w:rsidR="00A7193D" w:rsidRDefault="00D96958">
            <w:pPr>
              <w:spacing w:after="0" w:line="245" w:lineRule="auto"/>
            </w:pPr>
            <w:r>
              <w:rPr>
                <w:sz w:val="20"/>
              </w:rPr>
              <w:t>Zusätzlich auf 550 nm normiert</w:t>
            </w:r>
          </w:p>
        </w:tc>
        <w:tc>
          <w:tcPr>
            <w:tcW w:w="3456" w:type="dxa"/>
            <w:tcMar>
              <w:top w:w="55" w:type="dxa"/>
              <w:left w:w="95" w:type="dxa"/>
              <w:bottom w:w="55" w:type="dxa"/>
              <w:right w:w="95" w:type="dxa"/>
            </w:tcMar>
            <w:vAlign w:val="center"/>
          </w:tcPr>
          <w:p w14:paraId="5E93C1BF" w14:textId="77777777" w:rsidR="00A7193D" w:rsidRDefault="00D96958">
            <w:pPr>
              <w:spacing w:after="0" w:line="245" w:lineRule="auto"/>
            </w:pPr>
            <w:r>
              <w:rPr>
                <w:sz w:val="20"/>
              </w:rPr>
              <w:t>field: 7,07203; chamber: 6,99571</w:t>
            </w:r>
          </w:p>
        </w:tc>
      </w:tr>
    </w:tbl>
    <w:p w14:paraId="7AA9DD90" w14:textId="77777777" w:rsidR="00A7193D" w:rsidRDefault="00A7193D">
      <w:pPr>
        <w:spacing w:after="20"/>
      </w:pPr>
    </w:p>
    <w:p w14:paraId="61A5D4AC" w14:textId="3B7CAFB3" w:rsidR="00A7193D" w:rsidRDefault="00D96958">
      <w:r>
        <w:t xml:space="preserve">Die </w:t>
      </w:r>
      <w:proofErr w:type="spellStart"/>
      <w:r>
        <w:t>Bezeichnungen</w:t>
      </w:r>
      <w:proofErr w:type="spellEnd"/>
      <w:r>
        <w:t xml:space="preserve"> und </w:t>
      </w:r>
      <w:proofErr w:type="spellStart"/>
      <w:r>
        <w:t>Normierungshinweise</w:t>
      </w:r>
      <w:proofErr w:type="spellEnd"/>
      <w:r>
        <w:t xml:space="preserve"> in </w:t>
      </w:r>
      <w:proofErr w:type="spellStart"/>
      <w:r>
        <w:t>R-Dokumentation</w:t>
      </w:r>
      <w:proofErr w:type="spellEnd"/>
      <w:r w:rsidR="00E772CC">
        <w:t xml:space="preserve"> (</w:t>
      </w:r>
      <w:r w:rsidR="00485334">
        <w:t>R4Ph</w:t>
      </w:r>
      <w:r w:rsidR="00864114">
        <w:t>otobiolog</w:t>
      </w:r>
      <w:r w:rsidR="0051402A">
        <w:t>y)</w:t>
      </w:r>
      <w:r>
        <w:t xml:space="preserve"> und </w:t>
      </w:r>
      <w:proofErr w:type="spellStart"/>
      <w:r>
        <w:t>Rohdatensatz</w:t>
      </w:r>
      <w:proofErr w:type="spellEnd"/>
      <w:r>
        <w:t xml:space="preserve"> </w:t>
      </w:r>
      <w:proofErr w:type="spellStart"/>
      <w:r>
        <w:t>müssen</w:t>
      </w:r>
      <w:proofErr w:type="spellEnd"/>
      <w:r>
        <w:t xml:space="preserve"> gemeinsam </w:t>
      </w:r>
      <w:proofErr w:type="spellStart"/>
      <w:r>
        <w:t>gelesen</w:t>
      </w:r>
      <w:proofErr w:type="spellEnd"/>
      <w:r>
        <w:t xml:space="preserve"> </w:t>
      </w:r>
      <w:proofErr w:type="spellStart"/>
      <w:r>
        <w:t>werden</w:t>
      </w:r>
      <w:proofErr w:type="spellEnd"/>
      <w:r>
        <w:t>. Die obigen Zahlen definieren eine kontrollierte Referenzrechnung; sie behaupten keine Identität mit jeder R-Funktion oder mit der unbekannten YPFD-Implementierung der App.</w:t>
      </w:r>
    </w:p>
    <w:p w14:paraId="31DCB1F6" w14:textId="77777777" w:rsidR="00A7193D" w:rsidRDefault="07D44AA4">
      <w:pPr>
        <w:pStyle w:val="berschrift2"/>
      </w:pPr>
      <w:bookmarkStart w:id="44" w:name="_Toc1223198663"/>
      <w:r>
        <w:t>Bedeutung für die Praxis</w:t>
      </w:r>
      <w:bookmarkEnd w:id="44"/>
    </w:p>
    <w:p w14:paraId="7AA3FE49" w14:textId="77777777" w:rsidR="00A7193D" w:rsidRDefault="00D96958">
      <w:r>
        <w:t>YPFD ist eine modellabhängige Wirkungsgröße. Pflanzenart, Entwicklungszustand, Blattanordnung und das Zusammenspiel mehrerer Spektralbereiche beeinflussen die tatsächliche Photosynthese. ePAR bis 750 nm berücksichtigt einen erweiterten Bereich; McCree-Gewichtung und ePAR sind unterschiedliche Ansätze und nicht austauschbar.</w:t>
      </w:r>
    </w:p>
    <w:p w14:paraId="005F2126" w14:textId="77777777" w:rsidR="00A7193D" w:rsidRDefault="00D96958">
      <w:r>
        <w:t>Die App zeigte bei der weißen LED YPFD = 1,4901. Dieser Wert ist ohne ihre konkrete Wirkungskurve und Normierung nicht reproduziert. Er wird deshalb nicht als geprüfter McCree-Wert ausgewiesen. Ein späterer Programmeinbau sollte Datensatz und Normierung mit exportieren; im derzeitigen PC-Paket ist diese Referenzrechnung nicht automatisch enthalten.</w:t>
      </w:r>
    </w:p>
    <w:p w14:paraId="5C874E33" w14:textId="77777777" w:rsidR="00A7193D" w:rsidRDefault="07D44AA4">
      <w:pPr>
        <w:pStyle w:val="berschrift1"/>
        <w:pageBreakBefore/>
      </w:pPr>
      <w:bookmarkStart w:id="45" w:name="_Toc370135357"/>
      <w:r>
        <w:lastRenderedPageBreak/>
        <w:t>8 Farbmetrische Größen und Farbwiedergabe</w:t>
      </w:r>
      <w:bookmarkEnd w:id="45"/>
    </w:p>
    <w:p w14:paraId="4DCFD87D" w14:textId="77777777" w:rsidR="00A7193D" w:rsidRDefault="00D96958">
      <w:r>
        <w:t>Grundlage sind die CIE-1931-2°-Normspektralwertfunktionen x̄, ȳ, z̄ [5]. Für relative Farbwerte kann Y auf 100 normiert werden. Diese relativen XYZ sind dann keine absolute Bestrahlungsstärke.</w:t>
      </w:r>
    </w:p>
    <w:p w14:paraId="39B11318" w14:textId="77777777" w:rsidR="00A7193D" w:rsidRDefault="00D96958">
      <w:pPr>
        <w:keepLines/>
        <w:spacing w:before="60"/>
      </w:pPr>
      <w:r>
        <w:rPr>
          <w:sz w:val="20"/>
        </w:rPr>
        <w:t xml:space="preserve">(13)  </w:t>
      </w:r>
      <m:oMath>
        <m:r>
          <m:rPr>
            <m:sty m:val="p"/>
          </m:rPr>
          <w:rPr>
            <w:rFonts w:ascii="Cambria Math" w:hAnsi="Cambria Math"/>
          </w:rPr>
          <m:t>X = k ∫ Eλ x̄(λ) dλ;   Y = k ∫ Eλ ȳ(λ) dλ;   Z = k ∫ Eλ z̄(λ) dλ</m:t>
        </m:r>
      </m:oMath>
    </w:p>
    <w:p w14:paraId="593657D5" w14:textId="77777777" w:rsidR="00A7193D" w:rsidRDefault="00D96958">
      <w:pPr>
        <w:keepLines/>
        <w:spacing w:before="60"/>
      </w:pPr>
      <w:r>
        <w:rPr>
          <w:sz w:val="20"/>
        </w:rPr>
        <w:t xml:space="preserve">(14)  </w:t>
      </w:r>
      <m:oMath>
        <m:r>
          <m:rPr>
            <m:sty m:val="p"/>
          </m:rPr>
          <w:rPr>
            <w:rFonts w:ascii="Cambria Math" w:hAnsi="Cambria Math"/>
          </w:rPr>
          <m:t>k = 100 / ∫ Eλ ȳ(λ) dλ;   x = X/(X+Y+Z);   y = Y/(X+Y+Z)</m:t>
        </m:r>
      </m:oMath>
    </w:p>
    <w:p w14:paraId="14D47799" w14:textId="77777777" w:rsidR="00A7193D" w:rsidRDefault="00D96958">
      <w:pPr>
        <w:keepLines/>
        <w:spacing w:before="60"/>
      </w:pPr>
      <w:r>
        <w:rPr>
          <w:sz w:val="20"/>
        </w:rPr>
        <w:t xml:space="preserve">(15)  </w:t>
      </w:r>
      <m:oMath>
        <m:r>
          <m:rPr>
            <m:sty m:val="p"/>
          </m:rPr>
          <w:rPr>
            <w:rFonts w:ascii="Cambria Math" w:hAnsi="Cambria Math"/>
          </w:rPr>
          <m:t>D = X + 15Y + 3Z;   u = u' = 4X/D;   v = 6Y/D;   v' = 9Y/D</m:t>
        </m:r>
      </m:oMath>
    </w:p>
    <w:p w14:paraId="35FCEDAB" w14:textId="77777777" w:rsidR="00A7193D" w:rsidRDefault="00D96958">
      <w:bookmarkStart w:id="46" w:name="_Int_5yJ1DhKs"/>
      <w:r>
        <w:t>u,v</w:t>
      </w:r>
      <w:bookmarkEnd w:id="46"/>
      <w:r>
        <w:t xml:space="preserve"> beziehen sich auf CIE 1960, u</w:t>
      </w:r>
      <w:bookmarkStart w:id="47" w:name="_Int_piqRIHyb"/>
      <w:r>
        <w:t>′,v</w:t>
      </w:r>
      <w:bookmarkEnd w:id="47"/>
      <w:r>
        <w:t>′ auf CIE 1976. Funktionen und Spektrum auf eine gemeinsame Wellenlängenskala bringen; die normative Integration nicht auf einen willkürlich gewählten PAR-Bereich beschränken.</w:t>
      </w:r>
    </w:p>
    <w:p w14:paraId="43367EBB" w14:textId="77777777" w:rsidR="00A7193D" w:rsidRDefault="07D44AA4">
      <w:pPr>
        <w:pStyle w:val="berschrift2"/>
      </w:pPr>
      <w:bookmarkStart w:id="48" w:name="_Toc124449587"/>
      <w:r>
        <w:t>CCT und Duv</w:t>
      </w:r>
      <w:bookmarkEnd w:id="48"/>
    </w:p>
    <w:p w14:paraId="1CA89BF6" w14:textId="77777777" w:rsidR="00A7193D" w:rsidRDefault="00D96958">
      <w:r>
        <w:t>Die ähnlichste Farbtemperatur CCT entspricht einem nahen Punkt auf dem Planckschen Kurvenzug im Farbdiagramm, nicht der Temperatur aus dem Maximum einer LED-Kurve. Der PC verwendet Robertson 1968 [10]. Duv ist der vorzeichenbehaftete Abstand zum Planckschen Kurvenzug im CIE-1960-</w:t>
      </w:r>
      <w:bookmarkStart w:id="49" w:name="_Int_F9k8ENeq"/>
      <w:r>
        <w:t>u,v</w:t>
      </w:r>
      <w:bookmarkEnd w:id="49"/>
      <w:r>
        <w:t>-Diagramm. Die genaue Interpolation benötigt Referenztabellen und den Algorithmus. Bei stark abweichenden Lichtfarben ist CCT nur eingeschränkt aussagekräftig.</w:t>
      </w:r>
    </w:p>
    <w:p w14:paraId="0B73DF8C" w14:textId="77777777" w:rsidR="00A7193D" w:rsidRDefault="07D44AA4">
      <w:pPr>
        <w:pStyle w:val="berschrift2"/>
      </w:pPr>
      <w:bookmarkStart w:id="50" w:name="_Toc11891701"/>
      <w:r>
        <w:t>CRI: Ra und Einzelindizes</w:t>
      </w:r>
      <w:bookmarkEnd w:id="50"/>
    </w:p>
    <w:p w14:paraId="7753B3A8" w14:textId="77777777" w:rsidR="00A7193D" w:rsidRDefault="00D96958">
      <w:pPr>
        <w:keepLines/>
        <w:spacing w:before="60"/>
      </w:pPr>
      <w:r>
        <w:rPr>
          <w:sz w:val="20"/>
        </w:rPr>
        <w:t xml:space="preserve">(16)  </w:t>
      </w:r>
      <m:oMath>
        <m:r>
          <m:rPr>
            <m:sty m:val="p"/>
          </m:rPr>
          <w:rPr>
            <w:rFonts w:ascii="Cambria Math" w:hAnsi="Cambria Math"/>
          </w:rPr>
          <m:t>Rᵢ = 100 - 4,6 · ΔEᵢ;   Ra = (R₁ + … + R₈)/8</m:t>
        </m:r>
      </m:oMath>
    </w:p>
    <w:p w14:paraId="61201DE7" w14:textId="77777777" w:rsidR="00A7193D" w:rsidRDefault="00D96958">
      <w:pPr>
        <w:keepLines/>
        <w:spacing w:before="60"/>
      </w:pPr>
      <w:r>
        <w:rPr>
          <w:sz w:val="20"/>
        </w:rPr>
        <w:t xml:space="preserve">(17)  </w:t>
      </w:r>
      <m:oMath>
        <m:r>
          <m:rPr>
            <m:sty m:val="p"/>
          </m:rPr>
          <w:rPr>
            <w:rFonts w:ascii="Cambria Math" w:hAnsi="Cambria Math"/>
          </w:rPr>
          <m:t>ΔEᵢ = √[(ΔUᵢ)² + (ΔVᵢ)² + (ΔWᵢ)²]</m:t>
        </m:r>
      </m:oMath>
    </w:p>
    <w:p w14:paraId="28281A16" w14:textId="77777777" w:rsidR="00A7193D" w:rsidRDefault="00D96958">
      <w:r>
        <w:t>ΔEᵢ ist der Farbunterschied im vorgeschriebenen UVW-System nach chromatischer Adaptation zwischen Testlicht und Referenzlicht. Unter 5000 K wird eine Planck-Referenz, ab 5000 K eine Tageslichtreferenz verwendet [10]. R9 bewertet gesättigtes Rot und gehört nicht zum Mittelwert Ra. Die PC-Implementierung liefert R1–R14; R15 ist eine zusätzliche, hier nicht implementierte Probe.</w:t>
      </w:r>
    </w:p>
    <w:p w14:paraId="257D7870" w14:textId="77777777" w:rsidR="00A7193D" w:rsidRDefault="00D96958">
      <w:r>
        <w:t>Zum vollständigen Nachrechnen werden die 14 Proben-Reflexionsspektren, Normspektralwertfunktionen, Referenzlichtbildung und Adaptationsschritte benötigt. Die Gleichungen oben ersetzen diese Datensätze nicht. Die offen einsehbare Implementierung colour-science 0.4.7 [10] dokumentiert die vollständige Rechenkette.</w:t>
      </w:r>
    </w:p>
    <w:p w14:paraId="59822E3D" w14:textId="77777777" w:rsidR="00A7193D" w:rsidRDefault="07D44AA4">
      <w:pPr>
        <w:pStyle w:val="berschrift2"/>
      </w:pPr>
      <w:bookmarkStart w:id="51" w:name="_Toc383051254"/>
      <w:r>
        <w:t>Peak, Halbwertsbreite, dominante Wellenlänge und Reinheit</w:t>
      </w:r>
      <w:bookmarkEnd w:id="51"/>
    </w:p>
    <w:p w14:paraId="7234B3EC" w14:textId="77777777" w:rsidR="00A7193D" w:rsidRDefault="00D96958">
      <w:pPr>
        <w:keepLines/>
        <w:spacing w:before="60"/>
      </w:pPr>
      <w:r>
        <w:rPr>
          <w:sz w:val="20"/>
        </w:rPr>
        <w:t xml:space="preserve">(18)  </w:t>
      </w:r>
      <m:oMath>
        <m:r>
          <m:rPr>
            <m:sty m:val="p"/>
          </m:rPr>
          <w:rPr>
            <w:rFonts w:ascii="Cambria Math" w:hAnsi="Cambria Math"/>
          </w:rPr>
          <m:t>λPeak = arg max Eλ;   FWHM = λrechts - λlinks bei Eλ = Emax/2</m:t>
        </m:r>
      </m:oMath>
    </w:p>
    <w:p w14:paraId="6AE755CD" w14:textId="77777777" w:rsidR="00A7193D" w:rsidRDefault="00D96958">
      <w:r>
        <w:t xml:space="preserve">Bei mehreren Maxima muss definiert werden, zu welchem Peak die Halbwertsbreite gehört. Die dominante Wellenlänge entsteht aus der Geraden vom festgelegten Weißpunkt durch den Messfarbort bis zum Spektralfarbenzug. Die Anregungsreinheit ist 100 × </w:t>
      </w:r>
      <w:bookmarkStart w:id="52" w:name="_Int_iWbvT6Kh"/>
      <w:r>
        <w:t>Abstand(</w:t>
      </w:r>
      <w:bookmarkEnd w:id="52"/>
      <w:r>
        <w:t xml:space="preserve">Weißpunkt, Messpunkt) / </w:t>
      </w:r>
      <w:bookmarkStart w:id="53" w:name="_Int_WdZFEc2a"/>
      <w:r>
        <w:t>Abstand(</w:t>
      </w:r>
      <w:bookmarkEnd w:id="53"/>
      <w:r>
        <w:t>Weißpunkt, Schnittpunkt). Weißpunkt und Sonderfall Purpurlinie müssen definiert sein; diese App-Details sind noch nicht belegt.</w:t>
      </w:r>
    </w:p>
    <w:p w14:paraId="47D3770F" w14:textId="77777777" w:rsidR="00A7193D" w:rsidRDefault="07D44AA4">
      <w:pPr>
        <w:pStyle w:val="berschrift1"/>
        <w:pageBreakBefore/>
      </w:pPr>
      <w:bookmarkStart w:id="54" w:name="_Toc1792816039"/>
      <w:r>
        <w:lastRenderedPageBreak/>
        <w:t>9 Weitere App-Kennzahlen: Formeln und offene Definitionen</w:t>
      </w:r>
      <w:bookmarkEnd w:id="54"/>
    </w:p>
    <w:p w14:paraId="168B4F59" w14:textId="77777777" w:rsidR="00A7193D" w:rsidRDefault="07D44AA4">
      <w:pPr>
        <w:pStyle w:val="berschrift2"/>
      </w:pPr>
      <w:bookmarkStart w:id="55" w:name="_Toc506475490"/>
      <w:r>
        <w:t>S/P und melanopische Größen</w:t>
      </w:r>
      <w:bookmarkEnd w:id="55"/>
    </w:p>
    <w:p w14:paraId="796FB516" w14:textId="77777777" w:rsidR="00A7193D" w:rsidRDefault="00D96958">
      <w:pPr>
        <w:keepLines/>
        <w:spacing w:before="60"/>
      </w:pPr>
      <w:r>
        <w:rPr>
          <w:sz w:val="20"/>
        </w:rPr>
        <w:t xml:space="preserve">(19)  </w:t>
      </w:r>
      <m:oMath>
        <m:r>
          <m:rPr>
            <m:sty m:val="p"/>
          </m:rPr>
          <w:rPr>
            <w:rFonts w:ascii="Cambria Math" w:hAnsi="Cambria Math"/>
          </w:rPr>
          <m:t>S/P = [1700 ∫ Eλ V'(λ) dλ] / [683 ∫ Eλ V(λ) dλ]</m:t>
        </m:r>
      </m:oMath>
    </w:p>
    <w:p w14:paraId="4D831031" w14:textId="77777777" w:rsidR="00A7193D" w:rsidRDefault="00D96958">
      <w:r>
        <w:t>V′ ist die skotopische CIE-Funktion. Das Verhältnis ist dimensionslos. Es ist keine PAR- oder RGB-Bandquote. Die Integration erfordert jeweils die vollständige tabellierte Wirkfunktion.</w:t>
      </w:r>
    </w:p>
    <w:p w14:paraId="381103BD" w14:textId="77777777" w:rsidR="00A7193D" w:rsidRDefault="00D96958">
      <w:pPr>
        <w:keepLines/>
        <w:spacing w:before="60"/>
      </w:pPr>
      <w:r>
        <w:rPr>
          <w:sz w:val="20"/>
        </w:rPr>
        <w:t xml:space="preserve">(20)  </w:t>
      </w:r>
      <m:oMath>
        <m:r>
          <m:rPr>
            <m:sty m:val="p"/>
          </m:rPr>
          <w:rPr>
            <w:rFonts w:ascii="Cambria Math" w:hAnsi="Cambria Math"/>
          </w:rPr>
          <m:t>Eₘₑₗ = ∫₃₈₀⁷⁸⁰ Eλ sₘₑₗ(λ) dλ;   mel-EDI = Eₘₑₗ / kD65,mel</m:t>
        </m:r>
      </m:oMath>
    </w:p>
    <w:p w14:paraId="7FC93EA0" w14:textId="77777777" w:rsidR="00A7193D" w:rsidRDefault="00D96958">
      <w:r>
        <w:t>Nach CIE S 026 [11] gilt für die verwendeten normierten Daten kD</w:t>
      </w:r>
      <w:bookmarkStart w:id="56" w:name="_Int_yoxPGpvB"/>
      <w:r>
        <w:t>65,mel</w:t>
      </w:r>
      <w:bookmarkEnd w:id="56"/>
      <w:r>
        <w:t xml:space="preserve"> ≈ 0,0013262132 W m⁻²/lx. Damit hat mel-EDI die Einheit lx. EML stammt aus einer anderen Konvention; eine Gleichsetzung mit mel-EDI ist ohne Definition unzulässig. Die Referenzrechnung ist nicht automatisch Bestandteil des bisherigen PC-Exports.</w:t>
      </w:r>
    </w:p>
    <w:p w14:paraId="66747F93" w14:textId="77777777" w:rsidR="00A7193D" w:rsidRDefault="07D44AA4">
      <w:pPr>
        <w:pStyle w:val="berschrift2"/>
      </w:pPr>
      <w:bookmarkStart w:id="57" w:name="_Toc1802653892"/>
      <w:r>
        <w:t>Abdeckung der übrigen App-Ausgaben</w:t>
      </w:r>
      <w:bookmarkEnd w:id="5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A7193D" w14:paraId="5D3CA51A" w14:textId="77777777">
        <w:trPr>
          <w:cantSplit/>
          <w:tblHeader/>
          <w:jc w:val="center"/>
        </w:trPr>
        <w:tc>
          <w:tcPr>
            <w:tcW w:w="2880" w:type="dxa"/>
            <w:shd w:val="clear" w:color="auto" w:fill="DDEBF3"/>
            <w:tcMar>
              <w:top w:w="55" w:type="dxa"/>
              <w:left w:w="95" w:type="dxa"/>
              <w:bottom w:w="55" w:type="dxa"/>
              <w:right w:w="95" w:type="dxa"/>
            </w:tcMar>
            <w:vAlign w:val="center"/>
          </w:tcPr>
          <w:p w14:paraId="1E4F298F" w14:textId="77777777" w:rsidR="00A7193D" w:rsidRDefault="00D96958">
            <w:pPr>
              <w:spacing w:after="0" w:line="245" w:lineRule="auto"/>
            </w:pPr>
            <w:r>
              <w:rPr>
                <w:b/>
                <w:sz w:val="18"/>
              </w:rPr>
              <w:t>App-Ausgabe</w:t>
            </w:r>
          </w:p>
        </w:tc>
        <w:tc>
          <w:tcPr>
            <w:tcW w:w="7200" w:type="dxa"/>
            <w:shd w:val="clear" w:color="auto" w:fill="DDEBF3"/>
            <w:tcMar>
              <w:top w:w="55" w:type="dxa"/>
              <w:left w:w="95" w:type="dxa"/>
              <w:bottom w:w="55" w:type="dxa"/>
              <w:right w:w="95" w:type="dxa"/>
            </w:tcMar>
            <w:vAlign w:val="center"/>
          </w:tcPr>
          <w:p w14:paraId="5DFA0FCA" w14:textId="77777777" w:rsidR="00A7193D" w:rsidRDefault="00D96958">
            <w:pPr>
              <w:spacing w:after="0" w:line="245" w:lineRule="auto"/>
            </w:pPr>
            <w:r>
              <w:rPr>
                <w:b/>
                <w:sz w:val="18"/>
              </w:rPr>
              <w:t>Was für ein Nachrechnen bekannt ist / noch fehlt</w:t>
            </w:r>
          </w:p>
        </w:tc>
      </w:tr>
      <w:tr w:rsidR="00A7193D" w14:paraId="6AB291E2" w14:textId="77777777">
        <w:trPr>
          <w:cantSplit/>
          <w:jc w:val="center"/>
        </w:trPr>
        <w:tc>
          <w:tcPr>
            <w:tcW w:w="2880" w:type="dxa"/>
            <w:tcMar>
              <w:top w:w="55" w:type="dxa"/>
              <w:left w:w="95" w:type="dxa"/>
              <w:bottom w:w="55" w:type="dxa"/>
              <w:right w:w="95" w:type="dxa"/>
            </w:tcMar>
            <w:vAlign w:val="center"/>
          </w:tcPr>
          <w:p w14:paraId="7A96C5C9" w14:textId="77777777" w:rsidR="00A7193D" w:rsidRDefault="00D96958">
            <w:pPr>
              <w:spacing w:after="0" w:line="245" w:lineRule="auto"/>
            </w:pPr>
            <w:r>
              <w:rPr>
                <w:sz w:val="18"/>
              </w:rPr>
              <w:t>Ee, PAR, PPFD, B/G/R/FR</w:t>
            </w:r>
          </w:p>
        </w:tc>
        <w:tc>
          <w:tcPr>
            <w:tcW w:w="7200" w:type="dxa"/>
            <w:tcMar>
              <w:top w:w="55" w:type="dxa"/>
              <w:left w:w="95" w:type="dxa"/>
              <w:bottom w:w="55" w:type="dxa"/>
              <w:right w:w="95" w:type="dxa"/>
            </w:tcMar>
            <w:vAlign w:val="center"/>
          </w:tcPr>
          <w:p w14:paraId="052EAD14" w14:textId="77777777" w:rsidR="00A7193D" w:rsidRDefault="00D96958">
            <w:pPr>
              <w:spacing w:after="0" w:line="245" w:lineRule="auto"/>
            </w:pPr>
            <w:r>
              <w:rPr>
                <w:sz w:val="18"/>
              </w:rPr>
              <w:t>Integral nach Abschnitten 5–6; genaue Bandgrenzen beachten. App-FR teils 700–780 statt 700–750 nm.</w:t>
            </w:r>
          </w:p>
        </w:tc>
      </w:tr>
      <w:tr w:rsidR="00A7193D" w14:paraId="0CE216F1" w14:textId="77777777">
        <w:trPr>
          <w:cantSplit/>
          <w:jc w:val="center"/>
        </w:trPr>
        <w:tc>
          <w:tcPr>
            <w:tcW w:w="2880" w:type="dxa"/>
            <w:tcMar>
              <w:top w:w="55" w:type="dxa"/>
              <w:left w:w="95" w:type="dxa"/>
              <w:bottom w:w="55" w:type="dxa"/>
              <w:right w:w="95" w:type="dxa"/>
            </w:tcMar>
            <w:vAlign w:val="center"/>
          </w:tcPr>
          <w:p w14:paraId="5F937F17" w14:textId="77777777" w:rsidR="00A7193D" w:rsidRDefault="00D96958">
            <w:pPr>
              <w:spacing w:after="0" w:line="245" w:lineRule="auto"/>
            </w:pPr>
            <w:r>
              <w:rPr>
                <w:sz w:val="18"/>
              </w:rPr>
              <w:t>Eca, Ecb; YPFD</w:t>
            </w:r>
          </w:p>
        </w:tc>
        <w:tc>
          <w:tcPr>
            <w:tcW w:w="7200" w:type="dxa"/>
            <w:tcMar>
              <w:top w:w="55" w:type="dxa"/>
              <w:left w:w="95" w:type="dxa"/>
              <w:bottom w:w="55" w:type="dxa"/>
              <w:right w:w="95" w:type="dxa"/>
            </w:tcMar>
            <w:vAlign w:val="center"/>
          </w:tcPr>
          <w:p w14:paraId="387F7617" w14:textId="77777777" w:rsidR="00A7193D" w:rsidRDefault="00D96958">
            <w:pPr>
              <w:spacing w:after="0" w:line="245" w:lineRule="auto"/>
            </w:pPr>
            <w:r>
              <w:rPr>
                <w:sz w:val="18"/>
              </w:rPr>
              <w:t>Allgemein ∫Eλ s(λ)dλ bzw. ∫qλ wq(λ)dλ. Konkrete Wirkungskurven und Normierungen der App fehlen.</w:t>
            </w:r>
          </w:p>
        </w:tc>
      </w:tr>
      <w:tr w:rsidR="00A7193D" w14:paraId="17289A78" w14:textId="77777777">
        <w:trPr>
          <w:cantSplit/>
          <w:jc w:val="center"/>
        </w:trPr>
        <w:tc>
          <w:tcPr>
            <w:tcW w:w="2880" w:type="dxa"/>
            <w:tcMar>
              <w:top w:w="55" w:type="dxa"/>
              <w:left w:w="95" w:type="dxa"/>
              <w:bottom w:w="55" w:type="dxa"/>
              <w:right w:w="95" w:type="dxa"/>
            </w:tcMar>
            <w:vAlign w:val="center"/>
          </w:tcPr>
          <w:p w14:paraId="5896D312" w14:textId="77777777" w:rsidR="00A7193D" w:rsidRDefault="00D96958">
            <w:pPr>
              <w:spacing w:after="0" w:line="245" w:lineRule="auto"/>
            </w:pPr>
            <w:r>
              <w:rPr>
                <w:sz w:val="18"/>
              </w:rPr>
              <w:t>ErbRatio; Prozent R/G/B</w:t>
            </w:r>
          </w:p>
        </w:tc>
        <w:tc>
          <w:tcPr>
            <w:tcW w:w="7200" w:type="dxa"/>
            <w:tcMar>
              <w:top w:w="55" w:type="dxa"/>
              <w:left w:w="95" w:type="dxa"/>
              <w:bottom w:w="55" w:type="dxa"/>
              <w:right w:w="95" w:type="dxa"/>
            </w:tcMar>
            <w:vAlign w:val="center"/>
          </w:tcPr>
          <w:p w14:paraId="2D2C4A3C" w14:textId="77777777" w:rsidR="00A7193D" w:rsidRDefault="00D96958">
            <w:pPr>
              <w:spacing w:after="0" w:line="245" w:lineRule="auto"/>
            </w:pPr>
            <w:r>
              <w:rPr>
                <w:sz w:val="18"/>
              </w:rPr>
              <w:t>Ein Verhältnis ist Zähler/Nenner, Prozentwert zusätzlich ×100. Welche App-Bänder bzw. Farbdefinitionen gelten, ist nicht vollständig verifiziert.</w:t>
            </w:r>
          </w:p>
        </w:tc>
      </w:tr>
      <w:tr w:rsidR="00A7193D" w14:paraId="6456DF6E" w14:textId="77777777">
        <w:trPr>
          <w:cantSplit/>
          <w:jc w:val="center"/>
        </w:trPr>
        <w:tc>
          <w:tcPr>
            <w:tcW w:w="2880" w:type="dxa"/>
            <w:tcMar>
              <w:top w:w="55" w:type="dxa"/>
              <w:left w:w="95" w:type="dxa"/>
              <w:bottom w:w="55" w:type="dxa"/>
              <w:right w:w="95" w:type="dxa"/>
            </w:tcMar>
            <w:vAlign w:val="center"/>
          </w:tcPr>
          <w:p w14:paraId="0BBAA9B1" w14:textId="77777777" w:rsidR="00A7193D" w:rsidRDefault="00D96958">
            <w:pPr>
              <w:spacing w:after="0" w:line="245" w:lineRule="auto"/>
            </w:pPr>
            <w:r>
              <w:rPr>
                <w:sz w:val="18"/>
              </w:rPr>
              <w:t>CQS</w:t>
            </w:r>
          </w:p>
        </w:tc>
        <w:tc>
          <w:tcPr>
            <w:tcW w:w="7200" w:type="dxa"/>
            <w:tcMar>
              <w:top w:w="55" w:type="dxa"/>
              <w:left w:w="95" w:type="dxa"/>
              <w:bottom w:w="55" w:type="dxa"/>
              <w:right w:w="95" w:type="dxa"/>
            </w:tcMar>
            <w:vAlign w:val="center"/>
          </w:tcPr>
          <w:p w14:paraId="130C9257" w14:textId="77777777" w:rsidR="00A7193D" w:rsidRDefault="00D96958">
            <w:pPr>
              <w:spacing w:after="0" w:line="245" w:lineRule="auto"/>
            </w:pPr>
            <w:r>
              <w:rPr>
                <w:sz w:val="18"/>
              </w:rPr>
              <w:t>NIST-Verfahren mit 15 Farbproben und mehreren Korrekturen [12]. Proben, Adaptation und Versionswahl nötig; nicht mit CRI gleichsetzen.</w:t>
            </w:r>
          </w:p>
        </w:tc>
      </w:tr>
      <w:tr w:rsidR="00A7193D" w14:paraId="599858E8" w14:textId="77777777">
        <w:trPr>
          <w:cantSplit/>
          <w:jc w:val="center"/>
        </w:trPr>
        <w:tc>
          <w:tcPr>
            <w:tcW w:w="2880" w:type="dxa"/>
            <w:tcMar>
              <w:top w:w="55" w:type="dxa"/>
              <w:left w:w="95" w:type="dxa"/>
              <w:bottom w:w="55" w:type="dxa"/>
              <w:right w:w="95" w:type="dxa"/>
            </w:tcMar>
            <w:vAlign w:val="center"/>
          </w:tcPr>
          <w:p w14:paraId="73C67844" w14:textId="77777777" w:rsidR="00A7193D" w:rsidRDefault="00D96958">
            <w:pPr>
              <w:spacing w:after="0" w:line="245" w:lineRule="auto"/>
            </w:pPr>
            <w:r>
              <w:rPr>
                <w:sz w:val="18"/>
              </w:rPr>
              <w:t>TM-30 Rf und Rg</w:t>
            </w:r>
          </w:p>
        </w:tc>
        <w:tc>
          <w:tcPr>
            <w:tcW w:w="7200" w:type="dxa"/>
            <w:tcMar>
              <w:top w:w="55" w:type="dxa"/>
              <w:left w:w="95" w:type="dxa"/>
              <w:bottom w:w="55" w:type="dxa"/>
              <w:right w:w="95" w:type="dxa"/>
            </w:tcMar>
            <w:vAlign w:val="center"/>
          </w:tcPr>
          <w:p w14:paraId="2000CBD4" w14:textId="77777777" w:rsidR="00A7193D" w:rsidRDefault="00D96958">
            <w:pPr>
              <w:spacing w:after="0" w:line="245" w:lineRule="auto"/>
            </w:pPr>
            <w:r>
              <w:rPr>
                <w:sz w:val="18"/>
              </w:rPr>
              <w:t>Rf: Farbtreue aus 99 Proben; Rg: relatives Gamutmaß aus 16 Farbtonsektoren [13]. Vollständige Methode und Versionsdaten nötig.</w:t>
            </w:r>
          </w:p>
        </w:tc>
      </w:tr>
      <w:tr w:rsidR="00A7193D" w14:paraId="654E7B7E" w14:textId="77777777">
        <w:trPr>
          <w:cantSplit/>
          <w:jc w:val="center"/>
        </w:trPr>
        <w:tc>
          <w:tcPr>
            <w:tcW w:w="2880" w:type="dxa"/>
            <w:tcMar>
              <w:top w:w="55" w:type="dxa"/>
              <w:left w:w="95" w:type="dxa"/>
              <w:bottom w:w="55" w:type="dxa"/>
              <w:right w:w="95" w:type="dxa"/>
            </w:tcMar>
            <w:vAlign w:val="center"/>
          </w:tcPr>
          <w:p w14:paraId="4497B4C4" w14:textId="77777777" w:rsidR="00A7193D" w:rsidRDefault="00D96958">
            <w:pPr>
              <w:spacing w:after="0" w:line="245" w:lineRule="auto"/>
            </w:pPr>
            <w:r>
              <w:rPr>
                <w:sz w:val="18"/>
              </w:rPr>
              <w:t>GAI EES / BB8 / BB15</w:t>
            </w:r>
          </w:p>
        </w:tc>
        <w:tc>
          <w:tcPr>
            <w:tcW w:w="7200" w:type="dxa"/>
            <w:tcMar>
              <w:top w:w="55" w:type="dxa"/>
              <w:left w:w="95" w:type="dxa"/>
              <w:bottom w:w="55" w:type="dxa"/>
              <w:right w:w="95" w:type="dxa"/>
            </w:tcMar>
            <w:vAlign w:val="center"/>
          </w:tcPr>
          <w:p w14:paraId="0AFEA00B" w14:textId="77777777" w:rsidR="00A7193D" w:rsidRDefault="00D96958">
            <w:pPr>
              <w:spacing w:after="0" w:line="245" w:lineRule="auto"/>
            </w:pPr>
            <w:r>
              <w:rPr>
                <w:sz w:val="18"/>
              </w:rPr>
              <w:t>Grundform 100 × Testfläche/Referenzfläche. Proben, Farbraum und konkrete Referenzdefinition fehlen für diese App-Felder.</w:t>
            </w:r>
          </w:p>
        </w:tc>
      </w:tr>
      <w:tr w:rsidR="00A7193D" w14:paraId="43639870" w14:textId="77777777">
        <w:trPr>
          <w:cantSplit/>
          <w:jc w:val="center"/>
        </w:trPr>
        <w:tc>
          <w:tcPr>
            <w:tcW w:w="2880" w:type="dxa"/>
            <w:tcMar>
              <w:top w:w="55" w:type="dxa"/>
              <w:left w:w="95" w:type="dxa"/>
              <w:bottom w:w="55" w:type="dxa"/>
              <w:right w:w="95" w:type="dxa"/>
            </w:tcMar>
            <w:vAlign w:val="center"/>
          </w:tcPr>
          <w:p w14:paraId="0EE48524" w14:textId="77777777" w:rsidR="00A7193D" w:rsidRDefault="00D96958">
            <w:pPr>
              <w:spacing w:after="0" w:line="245" w:lineRule="auto"/>
            </w:pPr>
            <w:r>
              <w:rPr>
                <w:sz w:val="18"/>
              </w:rPr>
              <w:t>SDCM</w:t>
            </w:r>
          </w:p>
        </w:tc>
        <w:tc>
          <w:tcPr>
            <w:tcW w:w="7200" w:type="dxa"/>
            <w:tcMar>
              <w:top w:w="55" w:type="dxa"/>
              <w:left w:w="95" w:type="dxa"/>
              <w:bottom w:w="55" w:type="dxa"/>
              <w:right w:w="95" w:type="dxa"/>
            </w:tcMar>
            <w:vAlign w:val="center"/>
          </w:tcPr>
          <w:p w14:paraId="6FD46CEC" w14:textId="77777777" w:rsidR="00A7193D" w:rsidRDefault="00D96958">
            <w:pPr>
              <w:spacing w:after="0" w:line="245" w:lineRule="auto"/>
            </w:pPr>
            <w:r>
              <w:rPr>
                <w:sz w:val="18"/>
              </w:rPr>
              <w:t>Ellipsenabstand √(AΔx²+2BΔxΔy+CΔy²). Referenzfarbort und Ellipsenkoeffizienten nötig; nicht mit Duv gleichsetzen.</w:t>
            </w:r>
          </w:p>
        </w:tc>
      </w:tr>
      <w:tr w:rsidR="00A7193D" w14:paraId="4482E31F" w14:textId="77777777">
        <w:trPr>
          <w:cantSplit/>
          <w:jc w:val="center"/>
        </w:trPr>
        <w:tc>
          <w:tcPr>
            <w:tcW w:w="2880" w:type="dxa"/>
            <w:tcMar>
              <w:top w:w="55" w:type="dxa"/>
              <w:left w:w="95" w:type="dxa"/>
              <w:bottom w:w="55" w:type="dxa"/>
              <w:right w:w="95" w:type="dxa"/>
            </w:tcMar>
            <w:vAlign w:val="center"/>
          </w:tcPr>
          <w:p w14:paraId="5EDBE085" w14:textId="77777777" w:rsidR="00A7193D" w:rsidRDefault="00D96958">
            <w:pPr>
              <w:spacing w:after="0" w:line="245" w:lineRule="auto"/>
            </w:pPr>
            <w:r>
              <w:rPr>
                <w:sz w:val="18"/>
              </w:rPr>
              <w:t>Eb / Blaulicht / RG0</w:t>
            </w:r>
          </w:p>
        </w:tc>
        <w:tc>
          <w:tcPr>
            <w:tcW w:w="7200" w:type="dxa"/>
            <w:tcMar>
              <w:top w:w="55" w:type="dxa"/>
              <w:left w:w="95" w:type="dxa"/>
              <w:bottom w:w="55" w:type="dxa"/>
              <w:right w:w="95" w:type="dxa"/>
            </w:tcMar>
            <w:vAlign w:val="center"/>
          </w:tcPr>
          <w:p w14:paraId="3441345F" w14:textId="77777777" w:rsidR="00A7193D" w:rsidRDefault="00D96958">
            <w:pPr>
              <w:spacing w:after="0" w:line="245" w:lineRule="auto"/>
            </w:pPr>
            <w:r>
              <w:rPr>
                <w:sz w:val="18"/>
              </w:rPr>
              <w:t>Gewichtetes Integral benötigt B(λ), Einheit und Messgeometrie. Ein angezeigtes RG0 ist hier keine validierte photobiologische Sicherheitsbewertung.</w:t>
            </w:r>
          </w:p>
        </w:tc>
      </w:tr>
      <w:tr w:rsidR="00A7193D" w14:paraId="12175094" w14:textId="77777777">
        <w:trPr>
          <w:cantSplit/>
          <w:jc w:val="center"/>
        </w:trPr>
        <w:tc>
          <w:tcPr>
            <w:tcW w:w="2880" w:type="dxa"/>
            <w:tcMar>
              <w:top w:w="55" w:type="dxa"/>
              <w:left w:w="95" w:type="dxa"/>
              <w:bottom w:w="55" w:type="dxa"/>
              <w:right w:w="95" w:type="dxa"/>
            </w:tcMar>
            <w:vAlign w:val="center"/>
          </w:tcPr>
          <w:p w14:paraId="6C500875" w14:textId="77777777" w:rsidR="00A7193D" w:rsidRDefault="00D96958">
            <w:pPr>
              <w:spacing w:after="0" w:line="245" w:lineRule="auto"/>
            </w:pPr>
            <w:r>
              <w:rPr>
                <w:sz w:val="18"/>
              </w:rPr>
              <w:t>RGB, R15, Reinheit, λdominant</w:t>
            </w:r>
          </w:p>
        </w:tc>
        <w:tc>
          <w:tcPr>
            <w:tcW w:w="7200" w:type="dxa"/>
            <w:tcMar>
              <w:top w:w="55" w:type="dxa"/>
              <w:left w:w="95" w:type="dxa"/>
              <w:bottom w:w="55" w:type="dxa"/>
              <w:right w:w="95" w:type="dxa"/>
            </w:tcMar>
            <w:vAlign w:val="center"/>
          </w:tcPr>
          <w:p w14:paraId="5561556E" w14:textId="77777777" w:rsidR="00A7193D" w:rsidRDefault="00D96958">
            <w:pPr>
              <w:spacing w:after="0" w:line="245" w:lineRule="auto"/>
            </w:pPr>
            <w:r>
              <w:rPr>
                <w:sz w:val="18"/>
              </w:rPr>
              <w:t>RGB ist nicht automatisch ein Photonenbandanteil. Für genaue App-Reproduktion fehlen Definitionen bzw. Referenzdaten (Abschnitt 8).</w:t>
            </w:r>
          </w:p>
        </w:tc>
      </w:tr>
      <w:tr w:rsidR="00A7193D" w14:paraId="08F43B5C" w14:textId="77777777">
        <w:trPr>
          <w:cantSplit/>
          <w:jc w:val="center"/>
        </w:trPr>
        <w:tc>
          <w:tcPr>
            <w:tcW w:w="2880" w:type="dxa"/>
            <w:tcMar>
              <w:top w:w="55" w:type="dxa"/>
              <w:left w:w="95" w:type="dxa"/>
              <w:bottom w:w="55" w:type="dxa"/>
              <w:right w:w="95" w:type="dxa"/>
            </w:tcMar>
            <w:vAlign w:val="center"/>
          </w:tcPr>
          <w:p w14:paraId="237AFBA9" w14:textId="77777777" w:rsidR="00A7193D" w:rsidRDefault="00D96958">
            <w:pPr>
              <w:spacing w:after="0" w:line="245" w:lineRule="auto"/>
            </w:pPr>
            <w:r>
              <w:rPr>
                <w:sz w:val="18"/>
              </w:rPr>
              <w:t>IR-Felder beim betroffenen Y2</w:t>
            </w:r>
          </w:p>
        </w:tc>
        <w:tc>
          <w:tcPr>
            <w:tcW w:w="7200" w:type="dxa"/>
            <w:tcMar>
              <w:top w:w="55" w:type="dxa"/>
              <w:left w:w="95" w:type="dxa"/>
              <w:bottom w:w="55" w:type="dxa"/>
              <w:right w:w="95" w:type="dxa"/>
            </w:tcMar>
            <w:vAlign w:val="center"/>
          </w:tcPr>
          <w:p w14:paraId="40153738" w14:textId="77777777" w:rsidR="00A7193D" w:rsidRDefault="00D96958">
            <w:pPr>
              <w:spacing w:after="0" w:line="245" w:lineRule="auto"/>
            </w:pPr>
            <w:r>
              <w:rPr>
                <w:sz w:val="18"/>
              </w:rPr>
              <w:t>Fehlzuordnung im alten Patch; durch Y2-IRfix entfernt. Keine gültigen zusätzlichen Messwerte daraus ableiten.</w:t>
            </w:r>
          </w:p>
        </w:tc>
      </w:tr>
    </w:tbl>
    <w:p w14:paraId="1C95EE00" w14:textId="77777777" w:rsidR="00A7193D" w:rsidRDefault="00A7193D">
      <w:pPr>
        <w:spacing w:after="20"/>
      </w:pPr>
    </w:p>
    <w:p w14:paraId="3ED8249B" w14:textId="3BA0B0BD" w:rsidR="00A7193D" w:rsidRDefault="00D96958">
      <w:r>
        <w:t xml:space="preserve">Ergebnis: Für sämtliche sichtbaren Kennzahlengruppen ist der Prüfstand benannt. </w:t>
      </w:r>
      <w:proofErr w:type="spellStart"/>
      <w:r>
        <w:t>Herstellerabhängige</w:t>
      </w:r>
      <w:proofErr w:type="spellEnd"/>
      <w:r>
        <w:t xml:space="preserve"> </w:t>
      </w:r>
      <w:proofErr w:type="spellStart"/>
      <w:r>
        <w:t>Lücken</w:t>
      </w:r>
      <w:proofErr w:type="spellEnd"/>
      <w:r>
        <w:t xml:space="preserve"> </w:t>
      </w:r>
      <w:proofErr w:type="spellStart"/>
      <w:r>
        <w:t>lassen</w:t>
      </w:r>
      <w:proofErr w:type="spellEnd"/>
      <w:r>
        <w:t xml:space="preserve"> sich nur durch Prüfung der konkreten App-Version und ihrer Referenzdaten schließen. Gerätekennung, Zeit und Integrationsdauer sind Metadaten, keine aus Eλ berechneten Lichtgrößen.</w:t>
      </w:r>
    </w:p>
    <w:p w14:paraId="05012767" w14:textId="77777777" w:rsidR="00A7193D" w:rsidRDefault="07D44AA4">
      <w:pPr>
        <w:pStyle w:val="berschrift1"/>
        <w:pageBreakBefore/>
      </w:pPr>
      <w:bookmarkStart w:id="58" w:name="_Toc1801210897"/>
      <w:r>
        <w:lastRenderedPageBreak/>
        <w:t>10 Prüfung, Abweichungen und Fraunhoferlinien</w:t>
      </w:r>
      <w:bookmarkEnd w:id="58"/>
    </w:p>
    <w:p w14:paraId="18514CC6" w14:textId="77777777" w:rsidR="00A7193D" w:rsidRDefault="07D44AA4">
      <w:pPr>
        <w:pStyle w:val="berschrift2"/>
      </w:pPr>
      <w:bookmarkStart w:id="59" w:name="_Toc72192833"/>
      <w:r>
        <w:t>Weiße LED: Prüfung nach dem Android-Update</w:t>
      </w:r>
      <w:bookmarkEnd w:id="59"/>
    </w:p>
    <w:p w14:paraId="01FAFDCF" w14:textId="704C0747" w:rsidR="00A7193D" w:rsidRDefault="00D96958">
      <w:r>
        <w:t xml:space="preserve">Export vom 15.10.2026, 21:55:31; Integrationszeit 1043,2 ms. Die </w:t>
      </w:r>
      <w:proofErr w:type="spellStart"/>
      <w:r>
        <w:t>Nachrechnung</w:t>
      </w:r>
      <w:proofErr w:type="spellEnd"/>
      <w:r>
        <w:t xml:space="preserve"> </w:t>
      </w:r>
      <w:proofErr w:type="spellStart"/>
      <w:r>
        <w:t>verwendet</w:t>
      </w:r>
      <w:proofErr w:type="spellEnd"/>
      <w:r>
        <w:t xml:space="preserve"> die 661 </w:t>
      </w:r>
      <w:proofErr w:type="spellStart"/>
      <w:r>
        <w:t>exportierten</w:t>
      </w:r>
      <w:proofErr w:type="spellEnd"/>
      <w:r>
        <w:t xml:space="preserve"> </w:t>
      </w:r>
      <w:proofErr w:type="spellStart"/>
      <w:r>
        <w:t>Spektralwerte</w:t>
      </w:r>
      <w:proofErr w:type="spellEnd"/>
      <w:r>
        <w:t xml:space="preserve"> der </w:t>
      </w:r>
      <w:proofErr w:type="spellStart"/>
      <w:r>
        <w:t>Datei</w:t>
      </w:r>
      <w:proofErr w:type="spellEnd"/>
      <w:r>
        <w:t xml:space="preserve"> „</w:t>
      </w:r>
      <w:proofErr w:type="spellStart"/>
      <w:r>
        <w:t>Weisse</w:t>
      </w:r>
      <w:proofErr w:type="spellEnd"/>
      <w:r>
        <w:t xml:space="preserve"> LED.</w:t>
      </w:r>
      <w:r w:rsidR="009B4780">
        <w:t>csv</w:t>
      </w:r>
      <w:r>
        <w:t xml:space="preserve">“. Die </w:t>
      </w:r>
      <w:proofErr w:type="spellStart"/>
      <w:r>
        <w:t>Zahlen</w:t>
      </w:r>
      <w:proofErr w:type="spellEnd"/>
      <w:r>
        <w:t xml:space="preserve"> </w:t>
      </w:r>
      <w:proofErr w:type="spellStart"/>
      <w:r>
        <w:t>unten</w:t>
      </w:r>
      <w:proofErr w:type="spellEnd"/>
      <w:r>
        <w:t xml:space="preserve"> </w:t>
      </w:r>
      <w:proofErr w:type="spellStart"/>
      <w:r>
        <w:t>prüfen</w:t>
      </w:r>
      <w:proofErr w:type="spellEnd"/>
      <w:r>
        <w:t xml:space="preserve"> die </w:t>
      </w:r>
      <w:proofErr w:type="spellStart"/>
      <w:r>
        <w:t>Rechenkonsistenz</w:t>
      </w:r>
      <w:proofErr w:type="spellEnd"/>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3168"/>
        <w:gridCol w:w="3168"/>
      </w:tblGrid>
      <w:tr w:rsidR="00A7193D" w14:paraId="71EFCAB5" w14:textId="77777777">
        <w:trPr>
          <w:cantSplit/>
          <w:tblHeader/>
          <w:jc w:val="center"/>
        </w:trPr>
        <w:tc>
          <w:tcPr>
            <w:tcW w:w="3744" w:type="dxa"/>
            <w:shd w:val="clear" w:color="auto" w:fill="DDEBF3"/>
            <w:tcMar>
              <w:top w:w="55" w:type="dxa"/>
              <w:left w:w="95" w:type="dxa"/>
              <w:bottom w:w="55" w:type="dxa"/>
              <w:right w:w="95" w:type="dxa"/>
            </w:tcMar>
            <w:vAlign w:val="center"/>
          </w:tcPr>
          <w:p w14:paraId="14E79251" w14:textId="77777777" w:rsidR="00A7193D" w:rsidRDefault="00D96958">
            <w:pPr>
              <w:spacing w:after="0" w:line="245" w:lineRule="auto"/>
            </w:pPr>
            <w:r>
              <w:rPr>
                <w:b/>
                <w:sz w:val="19"/>
              </w:rPr>
              <w:t>Größe</w:t>
            </w:r>
          </w:p>
        </w:tc>
        <w:tc>
          <w:tcPr>
            <w:tcW w:w="3168" w:type="dxa"/>
            <w:shd w:val="clear" w:color="auto" w:fill="DDEBF3"/>
            <w:tcMar>
              <w:top w:w="55" w:type="dxa"/>
              <w:left w:w="95" w:type="dxa"/>
              <w:bottom w:w="55" w:type="dxa"/>
              <w:right w:w="95" w:type="dxa"/>
            </w:tcMar>
            <w:vAlign w:val="center"/>
          </w:tcPr>
          <w:p w14:paraId="12E4F609" w14:textId="77777777" w:rsidR="00A7193D" w:rsidRDefault="00D96958">
            <w:pPr>
              <w:spacing w:after="0" w:line="245" w:lineRule="auto"/>
              <w:jc w:val="center"/>
            </w:pPr>
            <w:r>
              <w:rPr>
                <w:b/>
                <w:sz w:val="19"/>
              </w:rPr>
              <w:t>App nach Update</w:t>
            </w:r>
          </w:p>
        </w:tc>
        <w:tc>
          <w:tcPr>
            <w:tcW w:w="3168" w:type="dxa"/>
            <w:shd w:val="clear" w:color="auto" w:fill="DDEBF3"/>
            <w:tcMar>
              <w:top w:w="55" w:type="dxa"/>
              <w:left w:w="95" w:type="dxa"/>
              <w:bottom w:w="55" w:type="dxa"/>
              <w:right w:w="95" w:type="dxa"/>
            </w:tcMar>
            <w:vAlign w:val="center"/>
          </w:tcPr>
          <w:p w14:paraId="74BF821F" w14:textId="77777777" w:rsidR="00A7193D" w:rsidRDefault="00D96958">
            <w:pPr>
              <w:spacing w:after="0" w:line="245" w:lineRule="auto"/>
              <w:jc w:val="center"/>
            </w:pPr>
            <w:r>
              <w:rPr>
                <w:b/>
                <w:sz w:val="19"/>
              </w:rPr>
              <w:t>Nachrechnung</w:t>
            </w:r>
          </w:p>
        </w:tc>
      </w:tr>
      <w:tr w:rsidR="00A7193D" w14:paraId="3CB00088" w14:textId="77777777">
        <w:trPr>
          <w:cantSplit/>
          <w:jc w:val="center"/>
        </w:trPr>
        <w:tc>
          <w:tcPr>
            <w:tcW w:w="3744" w:type="dxa"/>
            <w:tcMar>
              <w:top w:w="55" w:type="dxa"/>
              <w:left w:w="95" w:type="dxa"/>
              <w:bottom w:w="55" w:type="dxa"/>
              <w:right w:w="95" w:type="dxa"/>
            </w:tcMar>
            <w:vAlign w:val="center"/>
          </w:tcPr>
          <w:p w14:paraId="17406DBA" w14:textId="77777777" w:rsidR="00A7193D" w:rsidRDefault="00D96958">
            <w:pPr>
              <w:spacing w:after="0" w:line="245" w:lineRule="auto"/>
            </w:pPr>
            <w:r>
              <w:rPr>
                <w:sz w:val="19"/>
              </w:rPr>
              <w:t>Ee, W/m²</w:t>
            </w:r>
          </w:p>
        </w:tc>
        <w:tc>
          <w:tcPr>
            <w:tcW w:w="3168" w:type="dxa"/>
            <w:tcMar>
              <w:top w:w="55" w:type="dxa"/>
              <w:left w:w="95" w:type="dxa"/>
              <w:bottom w:w="55" w:type="dxa"/>
              <w:right w:w="95" w:type="dxa"/>
            </w:tcMar>
            <w:vAlign w:val="center"/>
          </w:tcPr>
          <w:p w14:paraId="1DBE48AC" w14:textId="77777777" w:rsidR="00A7193D" w:rsidRDefault="00D96958">
            <w:pPr>
              <w:spacing w:after="0" w:line="245" w:lineRule="auto"/>
              <w:jc w:val="center"/>
            </w:pPr>
            <w:r>
              <w:rPr>
                <w:sz w:val="19"/>
              </w:rPr>
              <w:t>0,3043</w:t>
            </w:r>
          </w:p>
        </w:tc>
        <w:tc>
          <w:tcPr>
            <w:tcW w:w="3168" w:type="dxa"/>
            <w:tcMar>
              <w:top w:w="55" w:type="dxa"/>
              <w:left w:w="95" w:type="dxa"/>
              <w:bottom w:w="55" w:type="dxa"/>
              <w:right w:w="95" w:type="dxa"/>
            </w:tcMar>
            <w:vAlign w:val="center"/>
          </w:tcPr>
          <w:p w14:paraId="27F6A8A1" w14:textId="77777777" w:rsidR="00A7193D" w:rsidRDefault="00D96958">
            <w:pPr>
              <w:spacing w:after="0" w:line="245" w:lineRule="auto"/>
              <w:jc w:val="center"/>
            </w:pPr>
            <w:r>
              <w:rPr>
                <w:sz w:val="19"/>
              </w:rPr>
              <w:t>0,30429570</w:t>
            </w:r>
          </w:p>
        </w:tc>
      </w:tr>
      <w:tr w:rsidR="00A7193D" w14:paraId="3261D06C" w14:textId="77777777">
        <w:trPr>
          <w:cantSplit/>
          <w:jc w:val="center"/>
        </w:trPr>
        <w:tc>
          <w:tcPr>
            <w:tcW w:w="3744" w:type="dxa"/>
            <w:tcMar>
              <w:top w:w="55" w:type="dxa"/>
              <w:left w:w="95" w:type="dxa"/>
              <w:bottom w:w="55" w:type="dxa"/>
              <w:right w:w="95" w:type="dxa"/>
            </w:tcMar>
            <w:vAlign w:val="center"/>
          </w:tcPr>
          <w:p w14:paraId="4711254B" w14:textId="77777777" w:rsidR="00A7193D" w:rsidRDefault="00D96958">
            <w:pPr>
              <w:spacing w:after="0" w:line="245" w:lineRule="auto"/>
            </w:pPr>
            <w:r>
              <w:rPr>
                <w:sz w:val="19"/>
              </w:rPr>
              <w:t>Lux, lx</w:t>
            </w:r>
          </w:p>
        </w:tc>
        <w:tc>
          <w:tcPr>
            <w:tcW w:w="3168" w:type="dxa"/>
            <w:tcMar>
              <w:top w:w="55" w:type="dxa"/>
              <w:left w:w="95" w:type="dxa"/>
              <w:bottom w:w="55" w:type="dxa"/>
              <w:right w:w="95" w:type="dxa"/>
            </w:tcMar>
            <w:vAlign w:val="center"/>
          </w:tcPr>
          <w:p w14:paraId="77D07773" w14:textId="77777777" w:rsidR="00A7193D" w:rsidRDefault="00D96958">
            <w:pPr>
              <w:spacing w:after="0" w:line="245" w:lineRule="auto"/>
              <w:jc w:val="center"/>
            </w:pPr>
            <w:r>
              <w:rPr>
                <w:sz w:val="19"/>
              </w:rPr>
              <w:t>101</w:t>
            </w:r>
          </w:p>
        </w:tc>
        <w:tc>
          <w:tcPr>
            <w:tcW w:w="3168" w:type="dxa"/>
            <w:tcMar>
              <w:top w:w="55" w:type="dxa"/>
              <w:left w:w="95" w:type="dxa"/>
              <w:bottom w:w="55" w:type="dxa"/>
              <w:right w:w="95" w:type="dxa"/>
            </w:tcMar>
            <w:vAlign w:val="center"/>
          </w:tcPr>
          <w:p w14:paraId="13836261" w14:textId="77777777" w:rsidR="00A7193D" w:rsidRDefault="00D96958">
            <w:pPr>
              <w:spacing w:after="0" w:line="245" w:lineRule="auto"/>
              <w:jc w:val="center"/>
            </w:pPr>
            <w:r>
              <w:rPr>
                <w:sz w:val="19"/>
              </w:rPr>
              <w:t>100,99843</w:t>
            </w:r>
          </w:p>
        </w:tc>
      </w:tr>
      <w:tr w:rsidR="00A7193D" w14:paraId="4D346FFA" w14:textId="77777777">
        <w:trPr>
          <w:cantSplit/>
          <w:jc w:val="center"/>
        </w:trPr>
        <w:tc>
          <w:tcPr>
            <w:tcW w:w="3744" w:type="dxa"/>
            <w:tcMar>
              <w:top w:w="55" w:type="dxa"/>
              <w:left w:w="95" w:type="dxa"/>
              <w:bottom w:w="55" w:type="dxa"/>
              <w:right w:w="95" w:type="dxa"/>
            </w:tcMar>
            <w:vAlign w:val="center"/>
          </w:tcPr>
          <w:p w14:paraId="6D858703" w14:textId="77777777" w:rsidR="00A7193D" w:rsidRDefault="00D96958">
            <w:pPr>
              <w:spacing w:after="0" w:line="245" w:lineRule="auto"/>
            </w:pPr>
            <w:r>
              <w:rPr>
                <w:sz w:val="19"/>
              </w:rPr>
              <w:t>PAR, W/m²</w:t>
            </w:r>
          </w:p>
        </w:tc>
        <w:tc>
          <w:tcPr>
            <w:tcW w:w="3168" w:type="dxa"/>
            <w:tcMar>
              <w:top w:w="55" w:type="dxa"/>
              <w:left w:w="95" w:type="dxa"/>
              <w:bottom w:w="55" w:type="dxa"/>
              <w:right w:w="95" w:type="dxa"/>
            </w:tcMar>
            <w:vAlign w:val="center"/>
          </w:tcPr>
          <w:p w14:paraId="36997EBE" w14:textId="77777777" w:rsidR="00A7193D" w:rsidRDefault="00D96958">
            <w:pPr>
              <w:spacing w:after="0" w:line="245" w:lineRule="auto"/>
              <w:jc w:val="center"/>
            </w:pPr>
            <w:r>
              <w:rPr>
                <w:sz w:val="19"/>
              </w:rPr>
              <w:t>0,2928</w:t>
            </w:r>
          </w:p>
        </w:tc>
        <w:tc>
          <w:tcPr>
            <w:tcW w:w="3168" w:type="dxa"/>
            <w:tcMar>
              <w:top w:w="55" w:type="dxa"/>
              <w:left w:w="95" w:type="dxa"/>
              <w:bottom w:w="55" w:type="dxa"/>
              <w:right w:w="95" w:type="dxa"/>
            </w:tcMar>
            <w:vAlign w:val="center"/>
          </w:tcPr>
          <w:p w14:paraId="39A01438" w14:textId="77777777" w:rsidR="00A7193D" w:rsidRDefault="00D96958">
            <w:pPr>
              <w:spacing w:after="0" w:line="245" w:lineRule="auto"/>
              <w:jc w:val="center"/>
            </w:pPr>
            <w:r>
              <w:rPr>
                <w:sz w:val="19"/>
              </w:rPr>
              <w:t>0,29258285</w:t>
            </w:r>
          </w:p>
        </w:tc>
      </w:tr>
      <w:tr w:rsidR="00A7193D" w14:paraId="43471167" w14:textId="77777777">
        <w:trPr>
          <w:cantSplit/>
          <w:jc w:val="center"/>
        </w:trPr>
        <w:tc>
          <w:tcPr>
            <w:tcW w:w="3744" w:type="dxa"/>
            <w:tcMar>
              <w:top w:w="55" w:type="dxa"/>
              <w:left w:w="95" w:type="dxa"/>
              <w:bottom w:w="55" w:type="dxa"/>
              <w:right w:w="95" w:type="dxa"/>
            </w:tcMar>
            <w:vAlign w:val="center"/>
          </w:tcPr>
          <w:p w14:paraId="6FB8962B" w14:textId="77777777" w:rsidR="00A7193D" w:rsidRDefault="00D96958">
            <w:pPr>
              <w:spacing w:after="0" w:line="245" w:lineRule="auto"/>
            </w:pPr>
            <w:r>
              <w:rPr>
                <w:sz w:val="19"/>
              </w:rPr>
              <w:t>PPFD, µmol m⁻² s⁻¹</w:t>
            </w:r>
          </w:p>
        </w:tc>
        <w:tc>
          <w:tcPr>
            <w:tcW w:w="3168" w:type="dxa"/>
            <w:tcMar>
              <w:top w:w="55" w:type="dxa"/>
              <w:left w:w="95" w:type="dxa"/>
              <w:bottom w:w="55" w:type="dxa"/>
              <w:right w:w="95" w:type="dxa"/>
            </w:tcMar>
            <w:vAlign w:val="center"/>
          </w:tcPr>
          <w:p w14:paraId="1765F359" w14:textId="77777777" w:rsidR="00A7193D" w:rsidRDefault="00D96958">
            <w:pPr>
              <w:spacing w:after="0" w:line="245" w:lineRule="auto"/>
              <w:jc w:val="center"/>
            </w:pPr>
            <w:r>
              <w:rPr>
                <w:sz w:val="19"/>
              </w:rPr>
              <w:t>1,4290</w:t>
            </w:r>
          </w:p>
        </w:tc>
        <w:tc>
          <w:tcPr>
            <w:tcW w:w="3168" w:type="dxa"/>
            <w:tcMar>
              <w:top w:w="55" w:type="dxa"/>
              <w:left w:w="95" w:type="dxa"/>
              <w:bottom w:w="55" w:type="dxa"/>
              <w:right w:w="95" w:type="dxa"/>
            </w:tcMar>
            <w:vAlign w:val="center"/>
          </w:tcPr>
          <w:p w14:paraId="3D355D3F" w14:textId="77777777" w:rsidR="00A7193D" w:rsidRDefault="00D96958">
            <w:pPr>
              <w:spacing w:after="0" w:line="245" w:lineRule="auto"/>
              <w:jc w:val="center"/>
            </w:pPr>
            <w:r>
              <w:rPr>
                <w:sz w:val="19"/>
              </w:rPr>
              <w:t>1,42974787</w:t>
            </w:r>
          </w:p>
        </w:tc>
      </w:tr>
      <w:tr w:rsidR="00A7193D" w14:paraId="1D112B1D" w14:textId="77777777">
        <w:trPr>
          <w:cantSplit/>
          <w:jc w:val="center"/>
        </w:trPr>
        <w:tc>
          <w:tcPr>
            <w:tcW w:w="3744" w:type="dxa"/>
            <w:tcMar>
              <w:top w:w="55" w:type="dxa"/>
              <w:left w:w="95" w:type="dxa"/>
              <w:bottom w:w="55" w:type="dxa"/>
              <w:right w:w="95" w:type="dxa"/>
            </w:tcMar>
            <w:vAlign w:val="center"/>
          </w:tcPr>
          <w:p w14:paraId="18737C41" w14:textId="77777777" w:rsidR="00A7193D" w:rsidRDefault="00D96958">
            <w:pPr>
              <w:spacing w:after="0" w:line="245" w:lineRule="auto"/>
            </w:pPr>
            <w:r>
              <w:rPr>
                <w:sz w:val="19"/>
              </w:rPr>
              <w:t>CCT, K</w:t>
            </w:r>
          </w:p>
        </w:tc>
        <w:tc>
          <w:tcPr>
            <w:tcW w:w="3168" w:type="dxa"/>
            <w:tcMar>
              <w:top w:w="55" w:type="dxa"/>
              <w:left w:w="95" w:type="dxa"/>
              <w:bottom w:w="55" w:type="dxa"/>
              <w:right w:w="95" w:type="dxa"/>
            </w:tcMar>
            <w:vAlign w:val="center"/>
          </w:tcPr>
          <w:p w14:paraId="2172894E" w14:textId="77777777" w:rsidR="00A7193D" w:rsidRDefault="00D96958">
            <w:pPr>
              <w:spacing w:after="0" w:line="245" w:lineRule="auto"/>
              <w:jc w:val="center"/>
            </w:pPr>
            <w:r>
              <w:rPr>
                <w:sz w:val="19"/>
              </w:rPr>
              <w:t>2772</w:t>
            </w:r>
          </w:p>
        </w:tc>
        <w:tc>
          <w:tcPr>
            <w:tcW w:w="3168" w:type="dxa"/>
            <w:tcMar>
              <w:top w:w="55" w:type="dxa"/>
              <w:left w:w="95" w:type="dxa"/>
              <w:bottom w:w="55" w:type="dxa"/>
              <w:right w:w="95" w:type="dxa"/>
            </w:tcMar>
            <w:vAlign w:val="center"/>
          </w:tcPr>
          <w:p w14:paraId="420A37F3" w14:textId="77777777" w:rsidR="00A7193D" w:rsidRDefault="00D96958">
            <w:pPr>
              <w:spacing w:after="0" w:line="245" w:lineRule="auto"/>
              <w:jc w:val="center"/>
            </w:pPr>
            <w:r>
              <w:rPr>
                <w:sz w:val="19"/>
              </w:rPr>
              <w:t>2768,75</w:t>
            </w:r>
          </w:p>
        </w:tc>
      </w:tr>
      <w:tr w:rsidR="00A7193D" w14:paraId="24CD48AC" w14:textId="77777777">
        <w:trPr>
          <w:cantSplit/>
          <w:jc w:val="center"/>
        </w:trPr>
        <w:tc>
          <w:tcPr>
            <w:tcW w:w="3744" w:type="dxa"/>
            <w:tcMar>
              <w:top w:w="55" w:type="dxa"/>
              <w:left w:w="95" w:type="dxa"/>
              <w:bottom w:w="55" w:type="dxa"/>
              <w:right w:w="95" w:type="dxa"/>
            </w:tcMar>
            <w:vAlign w:val="center"/>
          </w:tcPr>
          <w:p w14:paraId="36AFB61A" w14:textId="77777777" w:rsidR="00A7193D" w:rsidRDefault="00D96958">
            <w:pPr>
              <w:spacing w:after="0" w:line="245" w:lineRule="auto"/>
            </w:pPr>
            <w:r>
              <w:rPr>
                <w:sz w:val="19"/>
              </w:rPr>
              <w:t>Duv</w:t>
            </w:r>
          </w:p>
        </w:tc>
        <w:tc>
          <w:tcPr>
            <w:tcW w:w="3168" w:type="dxa"/>
            <w:tcMar>
              <w:top w:w="55" w:type="dxa"/>
              <w:left w:w="95" w:type="dxa"/>
              <w:bottom w:w="55" w:type="dxa"/>
              <w:right w:w="95" w:type="dxa"/>
            </w:tcMar>
            <w:vAlign w:val="center"/>
          </w:tcPr>
          <w:p w14:paraId="0DE9D0A0" w14:textId="77777777" w:rsidR="00A7193D" w:rsidRDefault="00D96958">
            <w:pPr>
              <w:spacing w:after="0" w:line="245" w:lineRule="auto"/>
              <w:jc w:val="center"/>
            </w:pPr>
            <w:r>
              <w:rPr>
                <w:sz w:val="19"/>
              </w:rPr>
              <w:t>0,0048</w:t>
            </w:r>
          </w:p>
        </w:tc>
        <w:tc>
          <w:tcPr>
            <w:tcW w:w="3168" w:type="dxa"/>
            <w:tcMar>
              <w:top w:w="55" w:type="dxa"/>
              <w:left w:w="95" w:type="dxa"/>
              <w:bottom w:w="55" w:type="dxa"/>
              <w:right w:w="95" w:type="dxa"/>
            </w:tcMar>
            <w:vAlign w:val="center"/>
          </w:tcPr>
          <w:p w14:paraId="5DF5410C" w14:textId="77777777" w:rsidR="00A7193D" w:rsidRDefault="00D96958">
            <w:pPr>
              <w:spacing w:after="0" w:line="245" w:lineRule="auto"/>
              <w:jc w:val="center"/>
            </w:pPr>
            <w:r>
              <w:rPr>
                <w:sz w:val="19"/>
              </w:rPr>
              <w:t>0,004552</w:t>
            </w:r>
          </w:p>
        </w:tc>
      </w:tr>
      <w:tr w:rsidR="00A7193D" w14:paraId="6DAF1A45" w14:textId="77777777">
        <w:trPr>
          <w:cantSplit/>
          <w:jc w:val="center"/>
        </w:trPr>
        <w:tc>
          <w:tcPr>
            <w:tcW w:w="3744" w:type="dxa"/>
            <w:tcMar>
              <w:top w:w="55" w:type="dxa"/>
              <w:left w:w="95" w:type="dxa"/>
              <w:bottom w:w="55" w:type="dxa"/>
              <w:right w:w="95" w:type="dxa"/>
            </w:tcMar>
            <w:vAlign w:val="center"/>
          </w:tcPr>
          <w:p w14:paraId="7269A3C1" w14:textId="77777777" w:rsidR="00A7193D" w:rsidRDefault="00D96958">
            <w:pPr>
              <w:spacing w:after="0" w:line="245" w:lineRule="auto"/>
            </w:pPr>
            <w:r>
              <w:rPr>
                <w:sz w:val="19"/>
              </w:rPr>
              <w:t>CRI Ra / R9</w:t>
            </w:r>
          </w:p>
        </w:tc>
        <w:tc>
          <w:tcPr>
            <w:tcW w:w="3168" w:type="dxa"/>
            <w:tcMar>
              <w:top w:w="55" w:type="dxa"/>
              <w:left w:w="95" w:type="dxa"/>
              <w:bottom w:w="55" w:type="dxa"/>
              <w:right w:w="95" w:type="dxa"/>
            </w:tcMar>
            <w:vAlign w:val="center"/>
          </w:tcPr>
          <w:p w14:paraId="59BC28EF" w14:textId="77777777" w:rsidR="00A7193D" w:rsidRDefault="00D96958">
            <w:pPr>
              <w:spacing w:after="0" w:line="245" w:lineRule="auto"/>
              <w:jc w:val="center"/>
            </w:pPr>
            <w:r>
              <w:rPr>
                <w:sz w:val="19"/>
              </w:rPr>
              <w:t>81,6 / 2,2</w:t>
            </w:r>
          </w:p>
        </w:tc>
        <w:tc>
          <w:tcPr>
            <w:tcW w:w="3168" w:type="dxa"/>
            <w:tcMar>
              <w:top w:w="55" w:type="dxa"/>
              <w:left w:w="95" w:type="dxa"/>
              <w:bottom w:w="55" w:type="dxa"/>
              <w:right w:w="95" w:type="dxa"/>
            </w:tcMar>
            <w:vAlign w:val="center"/>
          </w:tcPr>
          <w:p w14:paraId="227B4266" w14:textId="77777777" w:rsidR="00A7193D" w:rsidRDefault="00D96958">
            <w:pPr>
              <w:spacing w:after="0" w:line="245" w:lineRule="auto"/>
              <w:jc w:val="center"/>
            </w:pPr>
            <w:r>
              <w:rPr>
                <w:sz w:val="19"/>
              </w:rPr>
              <w:t>81,4157 / 1,9332</w:t>
            </w:r>
          </w:p>
        </w:tc>
      </w:tr>
      <w:tr w:rsidR="00A7193D" w14:paraId="2E56E081" w14:textId="77777777">
        <w:trPr>
          <w:cantSplit/>
          <w:jc w:val="center"/>
        </w:trPr>
        <w:tc>
          <w:tcPr>
            <w:tcW w:w="3744" w:type="dxa"/>
            <w:tcMar>
              <w:top w:w="55" w:type="dxa"/>
              <w:left w:w="95" w:type="dxa"/>
              <w:bottom w:w="55" w:type="dxa"/>
              <w:right w:w="95" w:type="dxa"/>
            </w:tcMar>
            <w:vAlign w:val="center"/>
          </w:tcPr>
          <w:p w14:paraId="718FB363" w14:textId="77777777" w:rsidR="00A7193D" w:rsidRDefault="00D96958">
            <w:pPr>
              <w:spacing w:after="0" w:line="245" w:lineRule="auto"/>
            </w:pPr>
            <w:r>
              <w:rPr>
                <w:sz w:val="19"/>
              </w:rPr>
              <w:t>Peak, nm</w:t>
            </w:r>
          </w:p>
        </w:tc>
        <w:tc>
          <w:tcPr>
            <w:tcW w:w="3168" w:type="dxa"/>
            <w:tcMar>
              <w:top w:w="55" w:type="dxa"/>
              <w:left w:w="95" w:type="dxa"/>
              <w:bottom w:w="55" w:type="dxa"/>
              <w:right w:w="95" w:type="dxa"/>
            </w:tcMar>
            <w:vAlign w:val="center"/>
          </w:tcPr>
          <w:p w14:paraId="30E1D394" w14:textId="77777777" w:rsidR="00A7193D" w:rsidRDefault="00D96958">
            <w:pPr>
              <w:spacing w:after="0" w:line="245" w:lineRule="auto"/>
              <w:jc w:val="center"/>
            </w:pPr>
            <w:r>
              <w:rPr>
                <w:sz w:val="19"/>
              </w:rPr>
              <w:t>605</w:t>
            </w:r>
          </w:p>
        </w:tc>
        <w:tc>
          <w:tcPr>
            <w:tcW w:w="3168" w:type="dxa"/>
            <w:tcMar>
              <w:top w:w="55" w:type="dxa"/>
              <w:left w:w="95" w:type="dxa"/>
              <w:bottom w:w="55" w:type="dxa"/>
              <w:right w:w="95" w:type="dxa"/>
            </w:tcMar>
            <w:vAlign w:val="center"/>
          </w:tcPr>
          <w:p w14:paraId="627E9CEB" w14:textId="77777777" w:rsidR="00A7193D" w:rsidRDefault="00D96958">
            <w:pPr>
              <w:spacing w:after="0" w:line="245" w:lineRule="auto"/>
              <w:jc w:val="center"/>
            </w:pPr>
            <w:r>
              <w:rPr>
                <w:sz w:val="19"/>
              </w:rPr>
              <w:t>605</w:t>
            </w:r>
          </w:p>
        </w:tc>
      </w:tr>
      <w:tr w:rsidR="00A7193D" w14:paraId="5EF1C094" w14:textId="77777777">
        <w:trPr>
          <w:cantSplit/>
          <w:jc w:val="center"/>
        </w:trPr>
        <w:tc>
          <w:tcPr>
            <w:tcW w:w="3744" w:type="dxa"/>
            <w:tcMar>
              <w:top w:w="55" w:type="dxa"/>
              <w:left w:w="95" w:type="dxa"/>
              <w:bottom w:w="55" w:type="dxa"/>
              <w:right w:w="95" w:type="dxa"/>
            </w:tcMar>
            <w:vAlign w:val="center"/>
          </w:tcPr>
          <w:p w14:paraId="55EF7560" w14:textId="77777777" w:rsidR="00A7193D" w:rsidRDefault="00D96958">
            <w:pPr>
              <w:spacing w:after="0" w:line="245" w:lineRule="auto"/>
            </w:pPr>
            <w:r>
              <w:rPr>
                <w:sz w:val="19"/>
              </w:rPr>
              <w:t>mel-EDI, lx</w:t>
            </w:r>
          </w:p>
        </w:tc>
        <w:tc>
          <w:tcPr>
            <w:tcW w:w="3168" w:type="dxa"/>
            <w:tcMar>
              <w:top w:w="55" w:type="dxa"/>
              <w:left w:w="95" w:type="dxa"/>
              <w:bottom w:w="55" w:type="dxa"/>
              <w:right w:w="95" w:type="dxa"/>
            </w:tcMar>
            <w:vAlign w:val="center"/>
          </w:tcPr>
          <w:p w14:paraId="5E76CCC6" w14:textId="77777777" w:rsidR="00A7193D" w:rsidRDefault="00D96958">
            <w:pPr>
              <w:spacing w:after="0" w:line="245" w:lineRule="auto"/>
              <w:jc w:val="center"/>
            </w:pPr>
            <w:r>
              <w:rPr>
                <w:sz w:val="19"/>
              </w:rPr>
              <w:t>7,78</w:t>
            </w:r>
          </w:p>
        </w:tc>
        <w:tc>
          <w:tcPr>
            <w:tcW w:w="3168" w:type="dxa"/>
            <w:tcMar>
              <w:top w:w="55" w:type="dxa"/>
              <w:left w:w="95" w:type="dxa"/>
              <w:bottom w:w="55" w:type="dxa"/>
              <w:right w:w="95" w:type="dxa"/>
            </w:tcMar>
            <w:vAlign w:val="center"/>
          </w:tcPr>
          <w:p w14:paraId="0E9AAD29" w14:textId="77777777" w:rsidR="00A7193D" w:rsidRPr="00E8072A" w:rsidRDefault="00D96958">
            <w:pPr>
              <w:spacing w:after="0" w:line="245" w:lineRule="auto"/>
              <w:jc w:val="center"/>
              <w:rPr>
                <w:color w:val="FF0000"/>
              </w:rPr>
            </w:pPr>
            <w:r w:rsidRPr="00E8072A">
              <w:rPr>
                <w:color w:val="FF0000"/>
                <w:sz w:val="19"/>
              </w:rPr>
              <w:t>38,90403</w:t>
            </w:r>
          </w:p>
        </w:tc>
      </w:tr>
    </w:tbl>
    <w:p w14:paraId="7B75E0ED" w14:textId="77777777" w:rsidR="00A7193D" w:rsidRDefault="00A7193D">
      <w:pPr>
        <w:spacing w:after="20"/>
      </w:pPr>
    </w:p>
    <w:p w14:paraId="7442EB44" w14:textId="3963E717" w:rsidR="00A7193D" w:rsidRDefault="00D96958">
      <w:r>
        <w:t xml:space="preserve">PAR weicht um +0,074 % und PPFD um −0,052 % ab: Die fehlerhafte Zuordnung dieser beiden Felder ist im geprüften Export behoben. Die kleinen Differenzen erlauben noch keine Aussage über jedes weitere App-Feld. Die </w:t>
      </w:r>
      <w:proofErr w:type="spellStart"/>
      <w:r>
        <w:t>melanopische</w:t>
      </w:r>
      <w:proofErr w:type="spellEnd"/>
      <w:r>
        <w:t xml:space="preserve"> </w:t>
      </w:r>
      <w:proofErr w:type="spellStart"/>
      <w:r>
        <w:t>Abweichung</w:t>
      </w:r>
      <w:proofErr w:type="spellEnd"/>
      <w:r>
        <w:t xml:space="preserve"> von </w:t>
      </w:r>
      <w:proofErr w:type="spellStart"/>
      <w:r>
        <w:t>ungefähr</w:t>
      </w:r>
      <w:proofErr w:type="spellEnd"/>
      <w:r>
        <w:t xml:space="preserve"> </w:t>
      </w:r>
      <w:proofErr w:type="spellStart"/>
      <w:r>
        <w:t>Faktor</w:t>
      </w:r>
      <w:proofErr w:type="spellEnd"/>
      <w:r>
        <w:t xml:space="preserve"> </w:t>
      </w:r>
      <w:proofErr w:type="spellStart"/>
      <w:r>
        <w:t>fünf</w:t>
      </w:r>
      <w:proofErr w:type="spellEnd"/>
      <w:r>
        <w:t xml:space="preserve"> </w:t>
      </w:r>
      <w:proofErr w:type="spellStart"/>
      <w:r>
        <w:t>bleibt</w:t>
      </w:r>
      <w:proofErr w:type="spellEnd"/>
      <w:r>
        <w:t xml:space="preserve"> </w:t>
      </w:r>
      <w:proofErr w:type="spellStart"/>
      <w:r>
        <w:t>bestehen</w:t>
      </w:r>
      <w:proofErr w:type="spellEnd"/>
      <w:r>
        <w:t>.</w:t>
      </w:r>
    </w:p>
    <w:p w14:paraId="4648839E" w14:textId="77777777" w:rsidR="00A7193D" w:rsidRDefault="00D96958">
      <w:r>
        <w:t>Der S/P-Eintrag der Tabellenkopie ist wegen des Zahlenformats nicht verlässlich interpretierbar; die spektrale Nachrechnung ergibt 1,19028. Zur Prüfung dieses App-Feldes wird die unveränderte Original-CSV benötigt.</w:t>
      </w:r>
    </w:p>
    <w:p w14:paraId="66EE1E3C" w14:textId="77777777" w:rsidR="00A7193D" w:rsidRDefault="07D44AA4">
      <w:pPr>
        <w:pStyle w:val="berschrift2"/>
      </w:pPr>
      <w:bookmarkStart w:id="60" w:name="_Toc105029445"/>
      <w:r>
        <w:t>Sonnenspektrum vor dem Update</w:t>
      </w:r>
      <w:bookmarkEnd w:id="60"/>
    </w:p>
    <w:p w14:paraId="580ADBD5" w14:textId="70789C4F" w:rsidR="00A7193D" w:rsidRDefault="00D96958">
      <w:r>
        <w:t>Die ältere Messung vom 15.10.2026 ergab aus dem Spektrum Lux = 416,124, PAR = 1,60860 W/m² und PPFD = 7,31520 µmol m⁻² s⁻¹. Der alte App-Wert „</w:t>
      </w:r>
      <w:bookmarkStart w:id="61" w:name="_Int_YStDfpzf"/>
      <w:r>
        <w:t>PAR“ 0</w:t>
      </w:r>
      <w:bookmarkEnd w:id="61"/>
      <w:r>
        <w:t>,5691 war ein falsch zugeordnetes Band, ebenso „</w:t>
      </w:r>
      <w:bookmarkStart w:id="62" w:name="_Int_kHVdpbG3"/>
      <w:r>
        <w:t>PPFD“ 2,516</w:t>
      </w:r>
      <w:bookmarkEnd w:id="62"/>
      <w:r>
        <w:t xml:space="preserve">. </w:t>
      </w:r>
      <w:proofErr w:type="spellStart"/>
      <w:r>
        <w:t>Bereits</w:t>
      </w:r>
      <w:proofErr w:type="spellEnd"/>
      <w:r>
        <w:t xml:space="preserve"> </w:t>
      </w:r>
      <w:proofErr w:type="spellStart"/>
      <w:r>
        <w:t>vorhandene</w:t>
      </w:r>
      <w:proofErr w:type="spellEnd"/>
      <w:r>
        <w:t xml:space="preserve"> </w:t>
      </w:r>
      <w:proofErr w:type="spellStart"/>
      <w:r>
        <w:t>Werte</w:t>
      </w:r>
      <w:proofErr w:type="spellEnd"/>
      <w:r>
        <w:t xml:space="preserve"> </w:t>
      </w:r>
      <w:proofErr w:type="spellStart"/>
      <w:r>
        <w:t>unter</w:t>
      </w:r>
      <w:proofErr w:type="spellEnd"/>
      <w:r>
        <w:t xml:space="preserve"> </w:t>
      </w:r>
      <w:proofErr w:type="spellStart"/>
      <w:r>
        <w:t>anderen</w:t>
      </w:r>
      <w:proofErr w:type="spellEnd"/>
      <w:r>
        <w:t xml:space="preserve"> </w:t>
      </w:r>
      <w:proofErr w:type="spellStart"/>
      <w:r>
        <w:t>Feldnamen</w:t>
      </w:r>
      <w:proofErr w:type="spellEnd"/>
      <w:r>
        <w:t xml:space="preserve"> lagen </w:t>
      </w:r>
      <w:proofErr w:type="spellStart"/>
      <w:r>
        <w:t>nahe</w:t>
      </w:r>
      <w:proofErr w:type="spellEnd"/>
      <w:r>
        <w:t xml:space="preserve"> den </w:t>
      </w:r>
      <w:proofErr w:type="spellStart"/>
      <w:r>
        <w:t>korrekten</w:t>
      </w:r>
      <w:proofErr w:type="spellEnd"/>
      <w:r>
        <w:t xml:space="preserve"> </w:t>
      </w:r>
      <w:proofErr w:type="spellStart"/>
      <w:r>
        <w:t>Integralen</w:t>
      </w:r>
      <w:proofErr w:type="spellEnd"/>
      <w:r>
        <w:t>.</w:t>
      </w:r>
    </w:p>
    <w:p w14:paraId="33A053C5" w14:textId="77777777" w:rsidR="00A7193D" w:rsidRDefault="00D96958">
      <w:r>
        <w:t>CRI Ra lag mit 98,2 nahe der Nachrechnung 98,218. Andere Verfahren sind nicht vollständig identisch: CQS etwa 97,67 gegenüber 98,19, S/P 2,521 gegenüber 2,457. App- und Referenzversion sowie Dateninterpolation bleiben zu prüfen. Mel-EDI 82,91 gegenüber 413,17 zeigte dieselbe Größenordnung der offenen Abweichung wie bei der LED.</w:t>
      </w:r>
    </w:p>
    <w:p w14:paraId="28BA7ACB" w14:textId="77777777" w:rsidR="00A7193D" w:rsidRDefault="07D44AA4">
      <w:pPr>
        <w:pStyle w:val="berschrift2"/>
      </w:pPr>
      <w:bookmarkStart w:id="63" w:name="_Toc1460050052"/>
      <w:r>
        <w:t>Qualitätsgrenzen</w:t>
      </w:r>
      <w:bookmarkEnd w:id="63"/>
    </w:p>
    <w:p w14:paraId="15058980" w14:textId="3F89F583" w:rsidR="00A7193D" w:rsidRDefault="00D96958">
      <w:r>
        <w:t xml:space="preserve">Fehlende Wellenlängen, negative Messwerte, Sättigung, Fremdlicht und unvollständige Bänder kennzeichnen. Unbekannte Spektralbereiche nicht als gemessene null behandeln. Für CRI, CCT und gewichtete Größen gelten die Voraussetzungen des jeweiligen Verfahrens; „Quality: </w:t>
      </w:r>
      <w:bookmarkStart w:id="64" w:name="_Int_8Iu8IUTI"/>
      <w:r>
        <w:t>OK“ allein</w:t>
      </w:r>
      <w:bookmarkEnd w:id="64"/>
      <w:r>
        <w:t xml:space="preserve"> bestätigt weder Kalibrierung noch Eignung für </w:t>
      </w:r>
      <w:proofErr w:type="spellStart"/>
      <w:r>
        <w:t>Sicherheitsmessungen</w:t>
      </w:r>
      <w:proofErr w:type="spellEnd"/>
      <w:r w:rsidR="00EF6C47">
        <w:t xml:space="preserve"> </w:t>
      </w:r>
      <w:proofErr w:type="spellStart"/>
      <w:r w:rsidR="00EF6C47">
        <w:t>wie</w:t>
      </w:r>
      <w:proofErr w:type="spellEnd"/>
      <w:r w:rsidR="003A3AD5">
        <w:t xml:space="preserve"> </w:t>
      </w:r>
      <w:proofErr w:type="spellStart"/>
      <w:r w:rsidR="003A3AD5">
        <w:t>zum</w:t>
      </w:r>
      <w:proofErr w:type="spellEnd"/>
      <w:r w:rsidR="003A3AD5">
        <w:t xml:space="preserve"> Beis</w:t>
      </w:r>
      <w:r w:rsidR="00214272">
        <w:t xml:space="preserve">piel </w:t>
      </w:r>
      <w:r w:rsidR="00BB543A">
        <w:t xml:space="preserve">die </w:t>
      </w:r>
      <w:proofErr w:type="spellStart"/>
      <w:r w:rsidR="00214272">
        <w:t>UV</w:t>
      </w:r>
      <w:r w:rsidR="000A62CB">
        <w:t>A1-B</w:t>
      </w:r>
      <w:r w:rsidR="003E55D7">
        <w:t>elastung</w:t>
      </w:r>
      <w:proofErr w:type="spellEnd"/>
      <w:r w:rsidR="00591B6B">
        <w:t>!</w:t>
      </w:r>
    </w:p>
    <w:p w14:paraId="1078BF7B" w14:textId="77777777" w:rsidR="00A7193D" w:rsidRDefault="07D44AA4">
      <w:pPr>
        <w:pStyle w:val="berschrift1"/>
        <w:pageBreakBefore/>
      </w:pPr>
      <w:bookmarkStart w:id="65" w:name="_Toc1168057570"/>
      <w:r>
        <w:lastRenderedPageBreak/>
        <w:t>10.1 Welche Absorptionslinien sind erkennbar?</w:t>
      </w:r>
      <w:bookmarkEnd w:id="65"/>
    </w:p>
    <w:p w14:paraId="03568C35" w14:textId="096399F9" w:rsidR="00A7193D" w:rsidRDefault="00D96958">
      <w:r>
        <w:t xml:space="preserve">Im Sonnenspektrum sind Strukturen an plausiblen Positionen sichtbar. </w:t>
      </w:r>
      <w:proofErr w:type="spellStart"/>
      <w:r>
        <w:t>Bei</w:t>
      </w:r>
      <w:proofErr w:type="spellEnd"/>
      <w:r>
        <w:t xml:space="preserve"> </w:t>
      </w:r>
      <w:proofErr w:type="spellStart"/>
      <w:r>
        <w:t>nominell</w:t>
      </w:r>
      <w:proofErr w:type="spellEnd"/>
      <w:r>
        <w:t xml:space="preserve"> </w:t>
      </w:r>
      <w:proofErr w:type="spellStart"/>
      <w:r>
        <w:t>etwa</w:t>
      </w:r>
      <w:proofErr w:type="spellEnd"/>
      <w:r>
        <w:t xml:space="preserve"> 7 nm optischer Auflösung werden nahe Linien zu Vertiefungen oder Banden verschmolzen. Insbesondere das Na-D-Dublett mit rund 0,6 nm </w:t>
      </w:r>
      <w:proofErr w:type="spellStart"/>
      <w:r>
        <w:t>Abstand</w:t>
      </w:r>
      <w:proofErr w:type="spellEnd"/>
      <w:r>
        <w:t xml:space="preserve"> ist </w:t>
      </w:r>
      <w:proofErr w:type="spellStart"/>
      <w:r w:rsidR="00101C46">
        <w:t>des</w:t>
      </w:r>
      <w:r w:rsidR="00D6258A">
        <w:t>halb</w:t>
      </w:r>
      <w:proofErr w:type="spellEnd"/>
      <w:r w:rsidR="00D6258A">
        <w:t xml:space="preserve"> </w:t>
      </w:r>
      <w:r>
        <w:t xml:space="preserve">nicht </w:t>
      </w:r>
      <w:proofErr w:type="spellStart"/>
      <w:r>
        <w:t>getrennt</w:t>
      </w:r>
      <w:proofErr w:type="spellEnd"/>
      <w:r>
        <w:t xml:space="preserve"> </w:t>
      </w:r>
      <w:proofErr w:type="spellStart"/>
      <w:r>
        <w:t>auflösbar</w:t>
      </w:r>
      <w:proofErr w:type="spellEnd"/>
      <w:r>
        <w:t>.</w:t>
      </w:r>
      <w:r w:rsidR="00F5511A">
        <w:t xml:space="preserve"> </w:t>
      </w:r>
      <w:proofErr w:type="spellStart"/>
      <w:r w:rsidR="00F5511A">
        <w:t>De</w:t>
      </w:r>
      <w:r w:rsidR="00E536C0">
        <w:t>nnoch</w:t>
      </w:r>
      <w:proofErr w:type="spellEnd"/>
      <w:r w:rsidR="00E536C0">
        <w:t xml:space="preserve"> </w:t>
      </w:r>
    </w:p>
    <w:p w14:paraId="2A4D7B69" w14:textId="32BF5C35" w:rsidR="00A7193D" w:rsidRDefault="00A7193D"/>
    <w:p w14:paraId="798440C9" w14:textId="696E4762" w:rsidR="00A7193D" w:rsidRDefault="00E60690">
      <w:pPr>
        <w:pStyle w:val="Beschriftung"/>
      </w:pPr>
      <w:proofErr w:type="spellStart"/>
      <w:r>
        <w:t>Ve</w:t>
      </w:r>
      <w:r w:rsidR="00EE6617">
        <w:t>rgleich</w:t>
      </w:r>
      <w:proofErr w:type="spellEnd"/>
      <w:r w:rsidR="00D96958">
        <w:t xml:space="preserve"> des </w:t>
      </w:r>
      <w:r w:rsidR="00BC6884">
        <w:t>aus</w:t>
      </w:r>
      <w:r w:rsidR="00BC60CF">
        <w:t xml:space="preserve"> dem </w:t>
      </w:r>
      <w:proofErr w:type="spellStart"/>
      <w:r w:rsidR="00C8426D">
        <w:t>Y2</w:t>
      </w:r>
      <w:r w:rsidR="00812D4D">
        <w:t>-</w:t>
      </w:r>
      <w:r w:rsidR="007F0DB4">
        <w:t>Mi</w:t>
      </w:r>
      <w:r w:rsidR="00AF7546">
        <w:t>ni-Ha</w:t>
      </w:r>
      <w:r w:rsidR="00851A6D">
        <w:t>nd</w:t>
      </w:r>
      <w:r w:rsidR="00AF70B2">
        <w:t>spektrom</w:t>
      </w:r>
      <w:r w:rsidR="00BC6884">
        <w:t>eter</w:t>
      </w:r>
      <w:proofErr w:type="spellEnd"/>
      <w:r w:rsidR="00BC6884">
        <w:t xml:space="preserve"> </w:t>
      </w:r>
      <w:proofErr w:type="spellStart"/>
      <w:r w:rsidR="00D96958">
        <w:t>exportierten</w:t>
      </w:r>
      <w:proofErr w:type="spellEnd"/>
      <w:r w:rsidR="00D96958">
        <w:t xml:space="preserve"> </w:t>
      </w:r>
      <w:proofErr w:type="spellStart"/>
      <w:r w:rsidR="00D96958">
        <w:t>Sonnenspektrums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6336"/>
      </w:tblGrid>
      <w:tr w:rsidR="00A7193D" w14:paraId="7EA9E92A" w14:textId="77777777">
        <w:trPr>
          <w:cantSplit/>
          <w:tblHeader/>
          <w:jc w:val="center"/>
        </w:trPr>
        <w:tc>
          <w:tcPr>
            <w:tcW w:w="3744" w:type="dxa"/>
            <w:shd w:val="clear" w:color="auto" w:fill="DDEBF3"/>
            <w:tcMar>
              <w:top w:w="55" w:type="dxa"/>
              <w:left w:w="95" w:type="dxa"/>
              <w:bottom w:w="55" w:type="dxa"/>
              <w:right w:w="95" w:type="dxa"/>
            </w:tcMar>
            <w:vAlign w:val="center"/>
          </w:tcPr>
          <w:p w14:paraId="61B65076" w14:textId="77777777" w:rsidR="00A7193D" w:rsidRDefault="00D96958">
            <w:pPr>
              <w:spacing w:after="0" w:line="245" w:lineRule="auto"/>
            </w:pPr>
            <w:r>
              <w:rPr>
                <w:b/>
                <w:sz w:val="18"/>
              </w:rPr>
              <w:t>Kandidat</w:t>
            </w:r>
          </w:p>
        </w:tc>
        <w:tc>
          <w:tcPr>
            <w:tcW w:w="6336" w:type="dxa"/>
            <w:shd w:val="clear" w:color="auto" w:fill="DDEBF3"/>
            <w:tcMar>
              <w:top w:w="55" w:type="dxa"/>
              <w:left w:w="95" w:type="dxa"/>
              <w:bottom w:w="55" w:type="dxa"/>
              <w:right w:w="95" w:type="dxa"/>
            </w:tcMar>
            <w:vAlign w:val="center"/>
          </w:tcPr>
          <w:p w14:paraId="2A3998DC" w14:textId="77777777" w:rsidR="00A7193D" w:rsidRDefault="00D96958">
            <w:pPr>
              <w:spacing w:after="0" w:line="245" w:lineRule="auto"/>
              <w:jc w:val="center"/>
            </w:pPr>
            <w:r>
              <w:rPr>
                <w:b/>
                <w:sz w:val="18"/>
              </w:rPr>
              <w:t>Referenz / Beobachtung</w:t>
            </w:r>
          </w:p>
        </w:tc>
      </w:tr>
      <w:tr w:rsidR="00A7193D" w14:paraId="3C2F5C14" w14:textId="77777777">
        <w:trPr>
          <w:cantSplit/>
          <w:jc w:val="center"/>
        </w:trPr>
        <w:tc>
          <w:tcPr>
            <w:tcW w:w="3744" w:type="dxa"/>
            <w:tcMar>
              <w:top w:w="55" w:type="dxa"/>
              <w:left w:w="95" w:type="dxa"/>
              <w:bottom w:w="55" w:type="dxa"/>
              <w:right w:w="95" w:type="dxa"/>
            </w:tcMar>
            <w:vAlign w:val="center"/>
          </w:tcPr>
          <w:p w14:paraId="5762E7C4" w14:textId="77777777" w:rsidR="00A7193D" w:rsidRDefault="00D96958">
            <w:pPr>
              <w:spacing w:after="0" w:line="245" w:lineRule="auto"/>
            </w:pPr>
            <w:r>
              <w:rPr>
                <w:sz w:val="18"/>
              </w:rPr>
              <w:t>G-Band; Hβ; Mg-Gruppe</w:t>
            </w:r>
          </w:p>
        </w:tc>
        <w:tc>
          <w:tcPr>
            <w:tcW w:w="6336" w:type="dxa"/>
            <w:tcMar>
              <w:top w:w="55" w:type="dxa"/>
              <w:left w:w="95" w:type="dxa"/>
              <w:bottom w:w="55" w:type="dxa"/>
              <w:right w:w="95" w:type="dxa"/>
            </w:tcMar>
            <w:vAlign w:val="center"/>
          </w:tcPr>
          <w:p w14:paraId="08623F9F" w14:textId="77777777" w:rsidR="00A7193D" w:rsidRDefault="00D96958">
            <w:pPr>
              <w:spacing w:after="0" w:line="245" w:lineRule="auto"/>
            </w:pPr>
            <w:r>
              <w:rPr>
                <w:sz w:val="18"/>
              </w:rPr>
              <w:t>ca. 430,8 / 486,1 / 517–518 nm; Vertiefungen etwa 430 / 488 / 518 nm.</w:t>
            </w:r>
          </w:p>
        </w:tc>
      </w:tr>
      <w:tr w:rsidR="00A7193D" w14:paraId="0B09C079" w14:textId="77777777">
        <w:trPr>
          <w:cantSplit/>
          <w:jc w:val="center"/>
        </w:trPr>
        <w:tc>
          <w:tcPr>
            <w:tcW w:w="3744" w:type="dxa"/>
            <w:tcMar>
              <w:top w:w="55" w:type="dxa"/>
              <w:left w:w="95" w:type="dxa"/>
              <w:bottom w:w="55" w:type="dxa"/>
              <w:right w:w="95" w:type="dxa"/>
            </w:tcMar>
            <w:vAlign w:val="center"/>
          </w:tcPr>
          <w:p w14:paraId="7FEC3045" w14:textId="77777777" w:rsidR="00A7193D" w:rsidRDefault="00D96958">
            <w:pPr>
              <w:spacing w:after="0" w:line="245" w:lineRule="auto"/>
            </w:pPr>
            <w:r>
              <w:rPr>
                <w:sz w:val="18"/>
              </w:rPr>
              <w:t>Na D; Hα</w:t>
            </w:r>
          </w:p>
        </w:tc>
        <w:tc>
          <w:tcPr>
            <w:tcW w:w="6336" w:type="dxa"/>
            <w:tcMar>
              <w:top w:w="55" w:type="dxa"/>
              <w:left w:w="95" w:type="dxa"/>
              <w:bottom w:w="55" w:type="dxa"/>
              <w:right w:w="95" w:type="dxa"/>
            </w:tcMar>
            <w:vAlign w:val="center"/>
          </w:tcPr>
          <w:p w14:paraId="2304D26F" w14:textId="77777777" w:rsidR="00A7193D" w:rsidRDefault="00D96958">
            <w:pPr>
              <w:spacing w:after="0" w:line="245" w:lineRule="auto"/>
            </w:pPr>
            <w:r>
              <w:rPr>
                <w:sz w:val="18"/>
              </w:rPr>
              <w:t>ca. 589,0–589,6 / 656,3 nm; Vertiefungen etwa 591 / 655 nm.</w:t>
            </w:r>
          </w:p>
        </w:tc>
      </w:tr>
      <w:tr w:rsidR="00A7193D" w14:paraId="02251B04" w14:textId="77777777">
        <w:trPr>
          <w:cantSplit/>
          <w:jc w:val="center"/>
        </w:trPr>
        <w:tc>
          <w:tcPr>
            <w:tcW w:w="3744" w:type="dxa"/>
            <w:tcMar>
              <w:top w:w="55" w:type="dxa"/>
              <w:left w:w="95" w:type="dxa"/>
              <w:bottom w:w="55" w:type="dxa"/>
              <w:right w:w="95" w:type="dxa"/>
            </w:tcMar>
            <w:vAlign w:val="center"/>
          </w:tcPr>
          <w:p w14:paraId="102994C3" w14:textId="77777777" w:rsidR="00A7193D" w:rsidRDefault="00D96958">
            <w:pPr>
              <w:spacing w:after="0" w:line="245" w:lineRule="auto"/>
            </w:pPr>
            <w:r>
              <w:rPr>
                <w:sz w:val="18"/>
              </w:rPr>
              <w:t>O₂ B und A; H₂O</w:t>
            </w:r>
          </w:p>
        </w:tc>
        <w:tc>
          <w:tcPr>
            <w:tcW w:w="6336" w:type="dxa"/>
            <w:tcMar>
              <w:top w:w="55" w:type="dxa"/>
              <w:left w:w="95" w:type="dxa"/>
              <w:bottom w:w="55" w:type="dxa"/>
              <w:right w:w="95" w:type="dxa"/>
            </w:tcMar>
            <w:vAlign w:val="center"/>
          </w:tcPr>
          <w:p w14:paraId="263CB629" w14:textId="77777777" w:rsidR="00A7193D" w:rsidRDefault="00D96958">
            <w:pPr>
              <w:spacing w:after="0" w:line="245" w:lineRule="auto"/>
            </w:pPr>
            <w:r>
              <w:rPr>
                <w:sz w:val="18"/>
              </w:rPr>
              <w:t>Banden um 687 / 760 / 940 nm stammen überwiegend aus der Erdatmosphäre; keine solaren Fraunhoferlinien.</w:t>
            </w:r>
          </w:p>
        </w:tc>
      </w:tr>
    </w:tbl>
    <w:p w14:paraId="1F1F6501" w14:textId="35085CB5" w:rsidR="00A7193D" w:rsidRDefault="00C84E98">
      <w:r>
        <w:rPr>
          <w:noProof/>
        </w:rPr>
        <w:drawing>
          <wp:anchor distT="0" distB="0" distL="114300" distR="114300" simplePos="0" relativeHeight="251662336" behindDoc="0" locked="0" layoutInCell="1" allowOverlap="1" wp14:anchorId="7DDDD819" wp14:editId="1A3DC56B">
            <wp:simplePos x="0" y="0"/>
            <wp:positionH relativeFrom="column">
              <wp:posOffset>-259715</wp:posOffset>
            </wp:positionH>
            <wp:positionV relativeFrom="paragraph">
              <wp:posOffset>726844</wp:posOffset>
            </wp:positionV>
            <wp:extent cx="6400800" cy="4500880"/>
            <wp:effectExtent l="0" t="0" r="0" b="0"/>
            <wp:wrapTopAndBottom/>
            <wp:docPr id="12888923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92389" name="Grafik 1288892389"/>
                    <pic:cNvPicPr/>
                  </pic:nvPicPr>
                  <pic:blipFill>
                    <a:blip r:embed="rId13"/>
                    <a:stretch>
                      <a:fillRect/>
                    </a:stretch>
                  </pic:blipFill>
                  <pic:spPr>
                    <a:xfrm>
                      <a:off x="0" y="0"/>
                      <a:ext cx="6400800" cy="4500880"/>
                    </a:xfrm>
                    <a:prstGeom prst="rect">
                      <a:avLst/>
                    </a:prstGeom>
                  </pic:spPr>
                </pic:pic>
              </a:graphicData>
            </a:graphic>
          </wp:anchor>
        </w:drawing>
      </w:r>
      <w:r w:rsidR="0054190C">
        <w:t>D</w:t>
      </w:r>
      <w:r w:rsidR="00916E81">
        <w:t xml:space="preserve">ie </w:t>
      </w:r>
      <w:proofErr w:type="spellStart"/>
      <w:r w:rsidR="00916E81">
        <w:t>gestri</w:t>
      </w:r>
      <w:r w:rsidR="00A62BEA">
        <w:t>chelten</w:t>
      </w:r>
      <w:proofErr w:type="spellEnd"/>
      <w:r w:rsidR="00A62BEA">
        <w:t xml:space="preserve"> </w:t>
      </w:r>
      <w:proofErr w:type="spellStart"/>
      <w:r w:rsidR="00E1454B">
        <w:t>Linien</w:t>
      </w:r>
      <w:proofErr w:type="spellEnd"/>
      <w:r w:rsidR="00DA221D">
        <w:t xml:space="preserve"> </w:t>
      </w:r>
      <w:proofErr w:type="spellStart"/>
      <w:r w:rsidR="00DA221D">
        <w:t>im</w:t>
      </w:r>
      <w:proofErr w:type="spellEnd"/>
      <w:r w:rsidR="00DA221D">
        <w:t xml:space="preserve"> </w:t>
      </w:r>
      <w:proofErr w:type="spellStart"/>
      <w:r w:rsidR="00DA221D">
        <w:t>oberen</w:t>
      </w:r>
      <w:proofErr w:type="spellEnd"/>
      <w:r w:rsidR="00DA221D">
        <w:t xml:space="preserve"> </w:t>
      </w:r>
      <w:proofErr w:type="spellStart"/>
      <w:r w:rsidR="00DA221D">
        <w:t>Spektrum</w:t>
      </w:r>
      <w:proofErr w:type="spellEnd"/>
      <w:r w:rsidR="00DA221D">
        <w:t xml:space="preserve"> </w:t>
      </w:r>
      <w:proofErr w:type="spellStart"/>
      <w:r w:rsidR="0043014A">
        <w:t>vom</w:t>
      </w:r>
      <w:proofErr w:type="spellEnd"/>
      <w:r w:rsidR="0043014A">
        <w:t xml:space="preserve"> </w:t>
      </w:r>
      <w:proofErr w:type="spellStart"/>
      <w:r w:rsidR="0043014A">
        <w:t>Y2</w:t>
      </w:r>
      <w:r w:rsidR="00194EF5">
        <w:t>-Handsp</w:t>
      </w:r>
      <w:r w:rsidR="00A238C9">
        <w:t>ektrometer</w:t>
      </w:r>
      <w:proofErr w:type="spellEnd"/>
      <w:r w:rsidR="00901F01">
        <w:t xml:space="preserve"> </w:t>
      </w:r>
      <w:proofErr w:type="spellStart"/>
      <w:r w:rsidR="00527EE7">
        <w:t>stimmen</w:t>
      </w:r>
      <w:proofErr w:type="spellEnd"/>
      <w:r w:rsidR="00A15A2B">
        <w:t xml:space="preserve"> gut mit d</w:t>
      </w:r>
      <w:r w:rsidR="003E52F7">
        <w:t xml:space="preserve">em </w:t>
      </w:r>
      <w:proofErr w:type="spellStart"/>
      <w:r w:rsidR="003E52F7">
        <w:t>Ref</w:t>
      </w:r>
      <w:r w:rsidR="0075718B">
        <w:t>erenzspe</w:t>
      </w:r>
      <w:r w:rsidR="00892825">
        <w:t>ktrum</w:t>
      </w:r>
      <w:proofErr w:type="spellEnd"/>
      <w:r w:rsidR="00892825">
        <w:t xml:space="preserve"> </w:t>
      </w:r>
      <w:proofErr w:type="spellStart"/>
      <w:r w:rsidR="00892825">
        <w:t>über</w:t>
      </w:r>
      <w:r w:rsidR="00E54D20">
        <w:t>ein</w:t>
      </w:r>
      <w:proofErr w:type="spellEnd"/>
      <w:r w:rsidR="00E54D20">
        <w:t>.</w:t>
      </w:r>
      <w:r w:rsidR="003B3C4A">
        <w:t xml:space="preserve"> D</w:t>
      </w:r>
      <w:r w:rsidR="00407330">
        <w:t xml:space="preserve">as </w:t>
      </w:r>
      <w:proofErr w:type="spellStart"/>
      <w:r w:rsidR="00407330">
        <w:t>Spektr</w:t>
      </w:r>
      <w:r w:rsidR="004D4933">
        <w:t>um</w:t>
      </w:r>
      <w:proofErr w:type="spellEnd"/>
      <w:r w:rsidR="004D4933">
        <w:t xml:space="preserve"> </w:t>
      </w:r>
      <w:proofErr w:type="spellStart"/>
      <w:r w:rsidR="004D4933">
        <w:t>wurde</w:t>
      </w:r>
      <w:proofErr w:type="spellEnd"/>
      <w:r w:rsidR="004D4933">
        <w:t xml:space="preserve"> </w:t>
      </w:r>
      <w:proofErr w:type="spellStart"/>
      <w:r w:rsidR="00955843">
        <w:t>morg</w:t>
      </w:r>
      <w:r w:rsidR="00FD7E83">
        <w:t>ens</w:t>
      </w:r>
      <w:proofErr w:type="spellEnd"/>
      <w:r w:rsidR="00FD7E83">
        <w:t xml:space="preserve"> </w:t>
      </w:r>
      <w:r w:rsidR="004D4933">
        <w:t>a</w:t>
      </w:r>
      <w:r w:rsidR="004E22BD">
        <w:t xml:space="preserve">m </w:t>
      </w:r>
      <w:r w:rsidR="002D0C6B">
        <w:t xml:space="preserve">15.10.26 </w:t>
      </w:r>
      <w:r w:rsidR="00A45D8C">
        <w:t xml:space="preserve">in BHV </w:t>
      </w:r>
      <w:proofErr w:type="spellStart"/>
      <w:r w:rsidR="0060449D">
        <w:t>im</w:t>
      </w:r>
      <w:proofErr w:type="spellEnd"/>
      <w:r w:rsidR="0060449D">
        <w:t xml:space="preserve"> </w:t>
      </w:r>
      <w:proofErr w:type="spellStart"/>
      <w:r w:rsidR="0060449D">
        <w:t>No</w:t>
      </w:r>
      <w:r w:rsidR="00A403B7">
        <w:t>rden</w:t>
      </w:r>
      <w:proofErr w:type="spellEnd"/>
      <w:r w:rsidR="00A403B7">
        <w:t xml:space="preserve"> </w:t>
      </w:r>
      <w:r w:rsidR="00252CCC">
        <w:t xml:space="preserve">mit </w:t>
      </w:r>
      <w:proofErr w:type="spellStart"/>
      <w:r w:rsidR="00703F51">
        <w:t>bedecktem</w:t>
      </w:r>
      <w:proofErr w:type="spellEnd"/>
      <w:r w:rsidR="00703F51">
        <w:t xml:space="preserve"> </w:t>
      </w:r>
      <w:r w:rsidR="00AB13ED">
        <w:t xml:space="preserve">Himmel </w:t>
      </w:r>
      <w:proofErr w:type="spellStart"/>
      <w:r w:rsidR="003F3755">
        <w:t>aufgenomme</w:t>
      </w:r>
      <w:r w:rsidR="00860EAF">
        <w:t>n</w:t>
      </w:r>
      <w:proofErr w:type="spellEnd"/>
      <w:r w:rsidR="00860EAF">
        <w:t>.</w:t>
      </w:r>
      <w:r w:rsidRPr="00C84E98">
        <w:rPr>
          <w:noProof/>
        </w:rPr>
        <w:t xml:space="preserve"> </w:t>
      </w:r>
      <w:r w:rsidR="00F1430D">
        <w:rPr>
          <w:noProof/>
        </w:rPr>
        <w:t>D</w:t>
      </w:r>
      <w:r w:rsidR="009A783A">
        <w:rPr>
          <w:noProof/>
        </w:rPr>
        <w:t>as R</w:t>
      </w:r>
      <w:r w:rsidR="00F860DB">
        <w:rPr>
          <w:noProof/>
        </w:rPr>
        <w:t>eferenz</w:t>
      </w:r>
      <w:r w:rsidR="00FA29F0">
        <w:rPr>
          <w:noProof/>
        </w:rPr>
        <w:t>spe</w:t>
      </w:r>
      <w:r w:rsidR="00F276E8">
        <w:rPr>
          <w:noProof/>
        </w:rPr>
        <w:t>ktrum wu</w:t>
      </w:r>
      <w:r w:rsidR="00CA73DD">
        <w:rPr>
          <w:noProof/>
        </w:rPr>
        <w:t>rde im Juni</w:t>
      </w:r>
      <w:r w:rsidR="003C3575">
        <w:rPr>
          <w:noProof/>
        </w:rPr>
        <w:t xml:space="preserve"> </w:t>
      </w:r>
      <w:r w:rsidR="00E93251">
        <w:rPr>
          <w:noProof/>
        </w:rPr>
        <w:t>bei prall</w:t>
      </w:r>
      <w:r w:rsidR="0062158F">
        <w:rPr>
          <w:noProof/>
        </w:rPr>
        <w:t>er Sonne</w:t>
      </w:r>
      <w:r w:rsidR="000D774B">
        <w:rPr>
          <w:noProof/>
        </w:rPr>
        <w:t xml:space="preserve"> in der Schwe</w:t>
      </w:r>
      <w:r w:rsidR="006667F3">
        <w:rPr>
          <w:noProof/>
        </w:rPr>
        <w:t>iz aufge</w:t>
      </w:r>
      <w:r w:rsidR="003D74DD">
        <w:rPr>
          <w:noProof/>
        </w:rPr>
        <w:t>nommen</w:t>
      </w:r>
      <w:r w:rsidR="0029651C">
        <w:rPr>
          <w:noProof/>
        </w:rPr>
        <w:t>.</w:t>
      </w:r>
    </w:p>
    <w:p w14:paraId="12728D9D" w14:textId="77777777" w:rsidR="00A7193D" w:rsidRDefault="07D44AA4">
      <w:pPr>
        <w:pStyle w:val="berschrift1"/>
        <w:pageBreakBefore/>
      </w:pPr>
      <w:bookmarkStart w:id="66" w:name="_Toc1921141684"/>
      <w:r>
        <w:lastRenderedPageBreak/>
        <w:t>11 Quellen und Reproduzierbarkeit</w:t>
      </w:r>
      <w:bookmarkEnd w:id="66"/>
    </w:p>
    <w:p w14:paraId="4FAF86FE" w14:textId="77777777" w:rsidR="00A7193D" w:rsidRDefault="00D96958">
      <w:r>
        <w:t>Primärquellen und offen dokumentierte Verfahren. Für die Kontrollrechnungen: Python 3.13, colour-science 0.4.7; die App verwendet teils andere oder unbekannte Methodenstände. Links zuletzt geprüft am 15.10.2026.</w:t>
      </w:r>
    </w:p>
    <w:p w14:paraId="1BDA98A4" w14:textId="77777777" w:rsidR="00A7193D" w:rsidRDefault="00D96958">
      <w:r>
        <w:t xml:space="preserve">[1] </w:t>
      </w:r>
      <w:hyperlink r:id="rId14">
        <w:r w:rsidR="00A7193D">
          <w:rPr>
            <w:color w:val="175B7D"/>
            <w:u w:val="single"/>
          </w:rPr>
          <w:t>ZoidTechnology: Torch-Bearer-Tools, Projekt und Patchquellen</w:t>
        </w:r>
      </w:hyperlink>
    </w:p>
    <w:p w14:paraId="2C1E814E" w14:textId="77777777" w:rsidR="00A7193D" w:rsidRDefault="00D96958">
      <w:r>
        <w:t xml:space="preserve">[2] </w:t>
      </w:r>
      <w:hyperlink r:id="rId15">
        <w:r w:rsidR="00A7193D">
          <w:rPr>
            <w:color w:val="175B7D"/>
            <w:u w:val="single"/>
          </w:rPr>
          <w:t>Python 3.13: Windows-Installation und virtuelle Umgebungen</w:t>
        </w:r>
      </w:hyperlink>
    </w:p>
    <w:p w14:paraId="295349E1" w14:textId="77777777" w:rsidR="00A7193D" w:rsidRDefault="00D96958">
      <w:r>
        <w:t xml:space="preserve">[3] </w:t>
      </w:r>
      <w:hyperlink r:id="rId16">
        <w:r w:rsidR="00A7193D">
          <w:rPr>
            <w:color w:val="175B7D"/>
            <w:u w:val="single"/>
          </w:rPr>
          <w:t>BIPM: Defining constants of the SI</w:t>
        </w:r>
      </w:hyperlink>
    </w:p>
    <w:p w14:paraId="7B460D95" w14:textId="77777777" w:rsidR="00A7193D" w:rsidRDefault="00D96958">
      <w:r>
        <w:t xml:space="preserve">[4] </w:t>
      </w:r>
      <w:hyperlink r:id="rId17">
        <w:r w:rsidR="00A7193D">
          <w:rPr>
            <w:color w:val="175B7D"/>
            <w:u w:val="single"/>
          </w:rPr>
          <w:t>CIE: Spectral luminous efficiency for photopic vision (Vλ)</w:t>
        </w:r>
      </w:hyperlink>
    </w:p>
    <w:p w14:paraId="49840CF5" w14:textId="77777777" w:rsidR="00A7193D" w:rsidRDefault="00D96958">
      <w:r>
        <w:t xml:space="preserve">[5] </w:t>
      </w:r>
      <w:hyperlink r:id="rId18">
        <w:r w:rsidR="00A7193D">
          <w:rPr>
            <w:color w:val="175B7D"/>
            <w:u w:val="single"/>
          </w:rPr>
          <w:t>CIE: Colorimetry, 4th Edition</w:t>
        </w:r>
      </w:hyperlink>
    </w:p>
    <w:p w14:paraId="69F1E832" w14:textId="77777777" w:rsidR="00A7193D" w:rsidRDefault="00D96958">
      <w:r>
        <w:t>[6] McCree, K. J. (1972): The action spectrum, absorptance and quantum yield of photosynthesis in crop plants. Agricultural Meteorology 9, 191–216. DOI: 10.1016/0002-1571(71)90022-7. Ergänzend: Test of current definitions of photosynthetically active radiation against leaf photosynthesis data. DOI: 10.1016/0002-1571(72)90045-3.</w:t>
      </w:r>
    </w:p>
    <w:p w14:paraId="0065B42A" w14:textId="77777777" w:rsidR="00A7193D" w:rsidRDefault="00D96958">
      <w:r>
        <w:t xml:space="preserve">[7] </w:t>
      </w:r>
      <w:hyperlink r:id="rId19">
        <w:r w:rsidR="00A7193D">
          <w:rPr>
            <w:color w:val="175B7D"/>
            <w:u w:val="single"/>
          </w:rPr>
          <w:t>Zhen &amp; Bugbee (2021): Far-red photons have equivalent efficiency to traditional photosynthetic photons</w:t>
        </w:r>
      </w:hyperlink>
    </w:p>
    <w:p w14:paraId="58BD553F" w14:textId="77777777" w:rsidR="00A7193D" w:rsidRDefault="00D96958">
      <w:r>
        <w:t xml:space="preserve">[8] </w:t>
      </w:r>
      <w:hyperlink r:id="rId20">
        <w:r w:rsidR="00A7193D">
          <w:rPr>
            <w:color w:val="175B7D"/>
            <w:u w:val="single"/>
          </w:rPr>
          <w:t>photobiologyPlants: photon irradiances, PAR/ePAR/xPAR</w:t>
        </w:r>
      </w:hyperlink>
    </w:p>
    <w:p w14:paraId="727C2F3F" w14:textId="77777777" w:rsidR="00A7193D" w:rsidRDefault="00D96958">
      <w:r>
        <w:t xml:space="preserve">[9] </w:t>
      </w:r>
      <w:hyperlink r:id="rId21">
        <w:r w:rsidR="00A7193D">
          <w:rPr>
            <w:color w:val="175B7D"/>
            <w:u w:val="single"/>
          </w:rPr>
          <w:t>photobiologyWavebands: McCree-Rohdaten, festgelegter Quellstand</w:t>
        </w:r>
      </w:hyperlink>
    </w:p>
    <w:p w14:paraId="212D788D" w14:textId="77777777" w:rsidR="00A7193D" w:rsidRDefault="00D96958">
      <w:r>
        <w:t>Quellstand für xPAR: photobiologyPlants, plant-q-irrads.r, Commit b4934aab4517906a832693a0335ed4284735d2f9. Allgemeine PAR-Definitionen: docs.r4photobiology.info/photobiologyWavebands/reference/PAR.html.</w:t>
      </w:r>
    </w:p>
    <w:p w14:paraId="68768C04" w14:textId="77777777" w:rsidR="00A7193D" w:rsidRDefault="00D96958">
      <w:r>
        <w:t xml:space="preserve">[10] </w:t>
      </w:r>
      <w:hyperlink r:id="rId22">
        <w:r w:rsidR="00A7193D">
          <w:rPr>
            <w:color w:val="175B7D"/>
            <w:u w:val="single"/>
          </w:rPr>
          <w:t>CIE 13.3: Method of measuring and specifying colour rendering properties of light sources</w:t>
        </w:r>
      </w:hyperlink>
    </w:p>
    <w:p w14:paraId="26E66AA5" w14:textId="77777777" w:rsidR="00A7193D" w:rsidRDefault="00D96958">
      <w:r>
        <w:t xml:space="preserve">Offene Umsetzung und Daten: </w:t>
      </w:r>
      <w:hyperlink r:id="rId23">
        <w:r w:rsidR="00A7193D">
          <w:rPr>
            <w:color w:val="175B7D"/>
            <w:u w:val="single"/>
          </w:rPr>
          <w:t>colour-science 0.4.7, CRI</w:t>
        </w:r>
      </w:hyperlink>
      <w:r>
        <w:t xml:space="preserve"> • </w:t>
      </w:r>
      <w:hyperlink r:id="rId24">
        <w:r w:rsidR="00A7193D">
          <w:rPr>
            <w:color w:val="175B7D"/>
            <w:u w:val="single"/>
          </w:rPr>
          <w:t>Robertson 1968</w:t>
        </w:r>
      </w:hyperlink>
    </w:p>
    <w:p w14:paraId="7095F2B6" w14:textId="77777777" w:rsidR="00A7193D" w:rsidRDefault="00D96958">
      <w:r>
        <w:t xml:space="preserve">[11] </w:t>
      </w:r>
      <w:hyperlink r:id="rId25">
        <w:r w:rsidR="00A7193D">
          <w:rPr>
            <w:color w:val="175B7D"/>
            <w:u w:val="single"/>
          </w:rPr>
          <w:t>CIE: α-opic action spectra gemäß CIE S 026, DOI 10.25039/CIE.DS.vqqhzp5a</w:t>
        </w:r>
      </w:hyperlink>
    </w:p>
    <w:p w14:paraId="438D27DA" w14:textId="77777777" w:rsidR="00A7193D" w:rsidRDefault="00D96958">
      <w:r>
        <w:t xml:space="preserve">[12] </w:t>
      </w:r>
      <w:hyperlink r:id="rId26">
        <w:r w:rsidR="00A7193D">
          <w:rPr>
            <w:color w:val="175B7D"/>
            <w:u w:val="single"/>
          </w:rPr>
          <w:t>Davis &amp; Ohno (2010), NIST: Color Quality Scale</w:t>
        </w:r>
      </w:hyperlink>
    </w:p>
    <w:p w14:paraId="193EBA14" w14:textId="77777777" w:rsidR="00A7193D" w:rsidRDefault="00D96958">
      <w:r>
        <w:t xml:space="preserve">[13] </w:t>
      </w:r>
      <w:hyperlink r:id="rId27">
        <w:r w:rsidR="00A7193D">
          <w:rPr>
            <w:color w:val="175B7D"/>
            <w:u w:val="single"/>
          </w:rPr>
          <w:t>IES: TM-30, 99 Farbproben und 16 Farbtonsektoren</w:t>
        </w:r>
      </w:hyperlink>
    </w:p>
    <w:p w14:paraId="1675499D" w14:textId="77777777" w:rsidR="00A7193D" w:rsidRDefault="00D96958">
      <w:r>
        <w:t xml:space="preserve">[14] </w:t>
      </w:r>
      <w:hyperlink r:id="rId28">
        <w:r w:rsidR="00A7193D">
          <w:rPr>
            <w:color w:val="175B7D"/>
            <w:u w:val="single"/>
          </w:rPr>
          <w:t>Columbia University: Solar Spectrum Exercise, Linien und atmosphärische Banden</w:t>
        </w:r>
      </w:hyperlink>
    </w:p>
    <w:p w14:paraId="3DE2ADB5" w14:textId="77777777" w:rsidR="00B62B2F" w:rsidRDefault="00B62B2F"/>
    <w:p w14:paraId="2C822E56" w14:textId="5988692D" w:rsidR="00921182" w:rsidRDefault="00D96958">
      <w:r>
        <w:t xml:space="preserve">Für </w:t>
      </w:r>
      <w:proofErr w:type="spellStart"/>
      <w:r>
        <w:t>exaktes</w:t>
      </w:r>
      <w:proofErr w:type="spellEnd"/>
      <w:r>
        <w:t xml:space="preserve"> </w:t>
      </w:r>
      <w:proofErr w:type="spellStart"/>
      <w:r>
        <w:t>Nachrechnen</w:t>
      </w:r>
      <w:proofErr w:type="spellEnd"/>
      <w:r w:rsidR="00CC24E2">
        <w:t xml:space="preserve"> </w:t>
      </w:r>
      <w:r w:rsidR="00800444">
        <w:t xml:space="preserve">der </w:t>
      </w:r>
      <w:r w:rsidR="00F13842">
        <w:t>Ergebn</w:t>
      </w:r>
      <w:r w:rsidR="00702C2E">
        <w:t xml:space="preserve">isse </w:t>
      </w:r>
      <w:proofErr w:type="spellStart"/>
      <w:r w:rsidR="00CC24E2">
        <w:t>so</w:t>
      </w:r>
      <w:r w:rsidR="00B84629">
        <w:t>llte</w:t>
      </w:r>
      <w:proofErr w:type="spellEnd"/>
      <w:r w:rsidR="00BD2DF8">
        <w:t xml:space="preserve"> </w:t>
      </w:r>
      <w:proofErr w:type="spellStart"/>
      <w:r w:rsidR="00367C77">
        <w:t>F</w:t>
      </w:r>
      <w:r w:rsidR="00035E5C">
        <w:t>olgende</w:t>
      </w:r>
      <w:r w:rsidR="000928E3">
        <w:t>s</w:t>
      </w:r>
      <w:proofErr w:type="spellEnd"/>
      <w:r>
        <w:t xml:space="preserve"> </w:t>
      </w:r>
      <w:proofErr w:type="spellStart"/>
      <w:r>
        <w:t>archivier</w:t>
      </w:r>
      <w:r w:rsidR="00722A7E">
        <w:t>t</w:t>
      </w:r>
      <w:proofErr w:type="spellEnd"/>
      <w:r w:rsidR="00722A7E">
        <w:t xml:space="preserve"> </w:t>
      </w:r>
      <w:proofErr w:type="spellStart"/>
      <w:r w:rsidR="00722A7E">
        <w:t>werden</w:t>
      </w:r>
      <w:proofErr w:type="spellEnd"/>
      <w:r>
        <w:t xml:space="preserve">: </w:t>
      </w:r>
    </w:p>
    <w:p w14:paraId="1650449C" w14:textId="77777777" w:rsidR="00564F0E" w:rsidRDefault="00D96958" w:rsidP="00475453">
      <w:pPr>
        <w:pStyle w:val="Listenabsatz"/>
        <w:numPr>
          <w:ilvl w:val="0"/>
          <w:numId w:val="11"/>
        </w:numPr>
      </w:pPr>
      <w:proofErr w:type="spellStart"/>
      <w:r>
        <w:t>unveränderte</w:t>
      </w:r>
      <w:proofErr w:type="spellEnd"/>
      <w:r>
        <w:t xml:space="preserve"> Original-CSV, </w:t>
      </w:r>
    </w:p>
    <w:p w14:paraId="41B45347" w14:textId="77777777" w:rsidR="008A50AE" w:rsidRDefault="00D96958" w:rsidP="00475453">
      <w:pPr>
        <w:pStyle w:val="Listenabsatz"/>
        <w:numPr>
          <w:ilvl w:val="0"/>
          <w:numId w:val="11"/>
        </w:numPr>
      </w:pPr>
      <w:proofErr w:type="spellStart"/>
      <w:r>
        <w:t>Eλ-Einheit</w:t>
      </w:r>
      <w:proofErr w:type="spellEnd"/>
      <w:r>
        <w:t xml:space="preserve">, </w:t>
      </w:r>
    </w:p>
    <w:p w14:paraId="7CFDD883" w14:textId="77777777" w:rsidR="00444C58" w:rsidRDefault="00D96958" w:rsidP="00475453">
      <w:pPr>
        <w:pStyle w:val="Listenabsatz"/>
        <w:numPr>
          <w:ilvl w:val="0"/>
          <w:numId w:val="11"/>
        </w:numPr>
      </w:pPr>
      <w:proofErr w:type="spellStart"/>
      <w:r>
        <w:t>Messbereich</w:t>
      </w:r>
      <w:proofErr w:type="spellEnd"/>
      <w:r>
        <w:t xml:space="preserve">, </w:t>
      </w:r>
    </w:p>
    <w:p w14:paraId="01BAF209" w14:textId="77777777" w:rsidR="00444C58" w:rsidRDefault="00D96958" w:rsidP="00475453">
      <w:pPr>
        <w:pStyle w:val="Listenabsatz"/>
        <w:numPr>
          <w:ilvl w:val="0"/>
          <w:numId w:val="11"/>
        </w:numPr>
      </w:pPr>
      <w:proofErr w:type="spellStart"/>
      <w:r>
        <w:t>Versionsstände</w:t>
      </w:r>
      <w:proofErr w:type="spellEnd"/>
      <w:r>
        <w:t xml:space="preserve">, </w:t>
      </w:r>
    </w:p>
    <w:p w14:paraId="2C95D64A" w14:textId="3D5FB6C3" w:rsidR="00A7193D" w:rsidRDefault="00D96958" w:rsidP="00475453">
      <w:pPr>
        <w:pStyle w:val="Listenabsatz"/>
        <w:numPr>
          <w:ilvl w:val="0"/>
          <w:numId w:val="11"/>
        </w:numPr>
      </w:pPr>
      <w:proofErr w:type="spellStart"/>
      <w:r>
        <w:t>Wirkfunktionsdateien</w:t>
      </w:r>
      <w:proofErr w:type="spellEnd"/>
      <w:r>
        <w:t xml:space="preserve"> und </w:t>
      </w:r>
      <w:proofErr w:type="spellStart"/>
      <w:r>
        <w:t>ihre</w:t>
      </w:r>
      <w:proofErr w:type="spellEnd"/>
      <w:r>
        <w:t xml:space="preserve"> </w:t>
      </w:r>
      <w:proofErr w:type="spellStart"/>
      <w:r>
        <w:t>Normierung</w:t>
      </w:r>
      <w:proofErr w:type="spellEnd"/>
    </w:p>
    <w:p w14:paraId="5A13201B" w14:textId="2E93A137" w:rsidR="007A6E91" w:rsidRDefault="00254EFB" w:rsidP="0071376C">
      <w:pPr>
        <w:pStyle w:val="Listenabsatz"/>
        <w:numPr>
          <w:ilvl w:val="0"/>
          <w:numId w:val="11"/>
        </w:numPr>
      </w:pPr>
      <w:r>
        <w:t xml:space="preserve">Eine </w:t>
      </w:r>
      <w:proofErr w:type="spellStart"/>
      <w:r w:rsidR="0012687A">
        <w:t>Messung</w:t>
      </w:r>
      <w:proofErr w:type="spellEnd"/>
      <w:r w:rsidR="0012687A">
        <w:t xml:space="preserve"> mit e</w:t>
      </w:r>
      <w:r w:rsidR="00253B3D">
        <w:t xml:space="preserve">iner </w:t>
      </w:r>
      <w:proofErr w:type="spellStart"/>
      <w:r w:rsidR="003C786D">
        <w:t>F</w:t>
      </w:r>
      <w:r w:rsidR="00964E82">
        <w:t>luoreszenz</w:t>
      </w:r>
      <w:r w:rsidR="005258B8">
        <w:t>lampe</w:t>
      </w:r>
      <w:proofErr w:type="spellEnd"/>
      <w:r w:rsidR="005258B8">
        <w:t xml:space="preserve"> </w:t>
      </w:r>
      <w:proofErr w:type="spellStart"/>
      <w:r w:rsidR="00DA753C">
        <w:t>ermö</w:t>
      </w:r>
      <w:r w:rsidR="007F06C8">
        <w:t>glicht</w:t>
      </w:r>
      <w:proofErr w:type="spellEnd"/>
      <w:r w:rsidR="007F06C8">
        <w:t xml:space="preserve"> die</w:t>
      </w:r>
      <w:r w:rsidR="0067384A">
        <w:t xml:space="preserve"> Bestimmun</w:t>
      </w:r>
      <w:r w:rsidR="00100973">
        <w:t xml:space="preserve">g der </w:t>
      </w:r>
      <w:proofErr w:type="spellStart"/>
      <w:r w:rsidR="00100973">
        <w:t>We</w:t>
      </w:r>
      <w:r w:rsidR="00C46307">
        <w:t>llenlängen</w:t>
      </w:r>
      <w:r w:rsidR="00E900EE">
        <w:t>genauigk</w:t>
      </w:r>
      <w:r w:rsidR="0084456B">
        <w:t>eit</w:t>
      </w:r>
      <w:proofErr w:type="spellEnd"/>
      <w:r w:rsidR="00C94A14">
        <w:t xml:space="preserve">, nicht </w:t>
      </w:r>
      <w:proofErr w:type="spellStart"/>
      <w:r w:rsidR="00C94A14">
        <w:t>jed</w:t>
      </w:r>
      <w:r w:rsidR="00750E08">
        <w:t>och</w:t>
      </w:r>
      <w:proofErr w:type="spellEnd"/>
      <w:r w:rsidR="00750E08">
        <w:t xml:space="preserve"> der </w:t>
      </w:r>
      <w:proofErr w:type="spellStart"/>
      <w:r w:rsidR="00750E08">
        <w:t>B</w:t>
      </w:r>
      <w:r w:rsidR="007954BC">
        <w:t>estrahlung</w:t>
      </w:r>
      <w:r w:rsidR="00795929">
        <w:t>sstärke</w:t>
      </w:r>
      <w:proofErr w:type="spellEnd"/>
      <w:r w:rsidR="00F57EF7">
        <w:t>.</w:t>
      </w:r>
    </w:p>
    <w:sectPr w:rsidR="007A6E91" w:rsidSect="00034616">
      <w:headerReference w:type="default" r:id="rId29"/>
      <w:footerReference w:type="default" r:id="rId30"/>
      <w:headerReference w:type="first" r:id="rId31"/>
      <w:footerReference w:type="first" r:id="rId32"/>
      <w:pgSz w:w="12240" w:h="15840"/>
      <w:pgMar w:top="936" w:right="1080" w:bottom="936"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075F94" w14:textId="77777777" w:rsidR="007402EF" w:rsidRDefault="007402EF">
      <w:pPr>
        <w:spacing w:after="0" w:line="240" w:lineRule="auto"/>
      </w:pPr>
      <w:r>
        <w:separator/>
      </w:r>
    </w:p>
  </w:endnote>
  <w:endnote w:type="continuationSeparator" w:id="0">
    <w:p w14:paraId="0D8FDF21" w14:textId="77777777" w:rsidR="007402EF" w:rsidRDefault="0074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A66FD" w14:textId="77777777" w:rsidR="00A7193D" w:rsidRDefault="00D96958">
    <w:pPr>
      <w:pStyle w:val="Fuzeile"/>
      <w:jc w:val="right"/>
    </w:pPr>
    <w:proofErr w:type="spellStart"/>
    <w:r>
      <w:rPr>
        <w:sz w:val="18"/>
      </w:rPr>
      <w:t>Seite</w:t>
    </w:r>
    <w:proofErr w:type="spellEnd"/>
    <w:r>
      <w:rPr>
        <w:sz w:val="18"/>
      </w:rPr>
      <w:t xml:space="preserve"> </w:t>
    </w:r>
    <w:r>
      <w:fldChar w:fldCharType="begin"/>
    </w:r>
    <w:r>
      <w:instrText>PAGE</w:instrText>
    </w:r>
    <w:r>
      <w:fldChar w:fldCharType="separate"/>
    </w:r>
    <w:r w:rsidR="007532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360"/>
      <w:gridCol w:w="3360"/>
      <w:gridCol w:w="3360"/>
    </w:tblGrid>
    <w:tr w:rsidR="5C3F179F" w14:paraId="4975C500" w14:textId="77777777" w:rsidTr="5C3F179F">
      <w:trPr>
        <w:trHeight w:val="300"/>
      </w:trPr>
      <w:tc>
        <w:tcPr>
          <w:tcW w:w="3360" w:type="dxa"/>
        </w:tcPr>
        <w:p w14:paraId="4362F215" w14:textId="7953BE95" w:rsidR="5C3F179F" w:rsidRDefault="5C3F179F" w:rsidP="5C3F179F">
          <w:pPr>
            <w:pStyle w:val="Kopfzeile"/>
            <w:ind w:left="-115"/>
          </w:pPr>
        </w:p>
      </w:tc>
      <w:tc>
        <w:tcPr>
          <w:tcW w:w="3360" w:type="dxa"/>
        </w:tcPr>
        <w:p w14:paraId="7CAA488F" w14:textId="4029B206" w:rsidR="5C3F179F" w:rsidRDefault="5C3F179F" w:rsidP="5C3F179F">
          <w:pPr>
            <w:pStyle w:val="Kopfzeile"/>
            <w:jc w:val="center"/>
          </w:pPr>
        </w:p>
      </w:tc>
      <w:tc>
        <w:tcPr>
          <w:tcW w:w="3360" w:type="dxa"/>
        </w:tcPr>
        <w:p w14:paraId="3B1A99E2" w14:textId="551FE414" w:rsidR="5C3F179F" w:rsidRDefault="5C3F179F" w:rsidP="5C3F179F">
          <w:pPr>
            <w:pStyle w:val="Kopfzeile"/>
            <w:ind w:right="-115"/>
            <w:jc w:val="right"/>
          </w:pPr>
        </w:p>
      </w:tc>
    </w:tr>
  </w:tbl>
  <w:p w14:paraId="27ECFBC4" w14:textId="76D7A734" w:rsidR="5C3F179F" w:rsidRDefault="5C3F179F" w:rsidP="5C3F179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11BA0E" w14:textId="77777777" w:rsidR="007402EF" w:rsidRDefault="007402EF">
      <w:pPr>
        <w:spacing w:after="0" w:line="240" w:lineRule="auto"/>
      </w:pPr>
      <w:r>
        <w:separator/>
      </w:r>
    </w:p>
  </w:footnote>
  <w:footnote w:type="continuationSeparator" w:id="0">
    <w:p w14:paraId="3F0C3229" w14:textId="77777777" w:rsidR="007402EF" w:rsidRDefault="00740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FD2E9" w14:textId="6AE0DBF6" w:rsidR="00A7193D" w:rsidRDefault="00D96958">
    <w:pPr>
      <w:pStyle w:val="Kopfzeile"/>
    </w:pPr>
    <w:r>
      <w:rPr>
        <w:sz w:val="18"/>
      </w:rPr>
      <w:t xml:space="preserve">Torch Bearer Y2  </w:t>
    </w:r>
    <w:proofErr w:type="spellStart"/>
    <w:r w:rsidR="000E38A5">
      <w:rPr>
        <w:sz w:val="18"/>
      </w:rPr>
      <w:t>Hands</w:t>
    </w:r>
    <w:r w:rsidR="00043882">
      <w:rPr>
        <w:sz w:val="18"/>
      </w:rPr>
      <w:t>pectromet</w:t>
    </w:r>
    <w:r w:rsidR="00921225">
      <w:rPr>
        <w:sz w:val="18"/>
      </w:rPr>
      <w:t>er</w:t>
    </w:r>
    <w:proofErr w:type="spellEnd"/>
    <w:r w:rsidR="00921225">
      <w:rPr>
        <w:sz w:val="18"/>
      </w:rPr>
      <w:t xml:space="preserve"> </w:t>
    </w:r>
    <w:bookmarkStart w:id="67" w:name="_Int_gRLZoIQa"/>
    <w:r>
      <w:rPr>
        <w:sz w:val="18"/>
      </w:rPr>
      <w:t xml:space="preserve">|  </w:t>
    </w:r>
    <w:proofErr w:type="spellStart"/>
    <w:r>
      <w:rPr>
        <w:sz w:val="18"/>
      </w:rPr>
      <w:t>Handbuch</w:t>
    </w:r>
    <w:bookmarkEnd w:id="67"/>
    <w:proofErr w:type="spellEnd"/>
    <w:r>
      <w:rPr>
        <w:sz w:val="18"/>
      </w:rPr>
      <w:t xml:space="preserve"> </w:t>
    </w:r>
    <w:bookmarkStart w:id="68" w:name="_Int_NbX5Oalt"/>
    <w:r>
      <w:rPr>
        <w:sz w:val="18"/>
      </w:rPr>
      <w:t>1.4.0  |</w:t>
    </w:r>
    <w:bookmarkEnd w:id="68"/>
    <w:r>
      <w:rPr>
        <w:sz w:val="18"/>
      </w:rPr>
      <w:t xml:space="preserve">  </w:t>
    </w:r>
    <w:r w:rsidR="000F0A40">
      <w:rPr>
        <w:sz w:val="18"/>
      </w:rPr>
      <w:t>1</w:t>
    </w:r>
    <w:r w:rsidR="00CD62E8">
      <w:rPr>
        <w:sz w:val="18"/>
      </w:rPr>
      <w:t>6</w:t>
    </w:r>
    <w:r>
      <w:rPr>
        <w:sz w:val="18"/>
      </w:rPr>
      <w:t xml:space="preserve">. </w:t>
    </w:r>
    <w:proofErr w:type="spellStart"/>
    <w:r>
      <w:rPr>
        <w:sz w:val="18"/>
      </w:rPr>
      <w:t>Oktober</w:t>
    </w:r>
    <w:proofErr w:type="spellEnd"/>
    <w:r>
      <w:rPr>
        <w:sz w:val="18"/>
      </w:rPr>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360"/>
      <w:gridCol w:w="3360"/>
      <w:gridCol w:w="3360"/>
    </w:tblGrid>
    <w:tr w:rsidR="5C3F179F" w14:paraId="31D25821" w14:textId="77777777" w:rsidTr="5C3F179F">
      <w:trPr>
        <w:trHeight w:val="300"/>
      </w:trPr>
      <w:tc>
        <w:tcPr>
          <w:tcW w:w="3360" w:type="dxa"/>
        </w:tcPr>
        <w:p w14:paraId="6B35D9F6" w14:textId="2997F505" w:rsidR="5C3F179F" w:rsidRDefault="5C3F179F" w:rsidP="5C3F179F">
          <w:pPr>
            <w:pStyle w:val="Kopfzeile"/>
            <w:ind w:left="-115"/>
          </w:pPr>
        </w:p>
      </w:tc>
      <w:tc>
        <w:tcPr>
          <w:tcW w:w="3360" w:type="dxa"/>
        </w:tcPr>
        <w:p w14:paraId="70456EF6" w14:textId="36144001" w:rsidR="5C3F179F" w:rsidRDefault="5C3F179F" w:rsidP="5C3F179F">
          <w:pPr>
            <w:pStyle w:val="Kopfzeile"/>
            <w:jc w:val="center"/>
          </w:pPr>
        </w:p>
      </w:tc>
      <w:tc>
        <w:tcPr>
          <w:tcW w:w="3360" w:type="dxa"/>
        </w:tcPr>
        <w:p w14:paraId="55D1FF27" w14:textId="0AA1FE45" w:rsidR="5C3F179F" w:rsidRDefault="5C3F179F" w:rsidP="5C3F179F">
          <w:pPr>
            <w:pStyle w:val="Kopfzeile"/>
            <w:ind w:right="-115"/>
            <w:jc w:val="right"/>
          </w:pPr>
        </w:p>
      </w:tc>
    </w:tr>
  </w:tbl>
  <w:p w14:paraId="1B34D75B" w14:textId="43FE16D7" w:rsidR="5C3F179F" w:rsidRDefault="5C3F179F" w:rsidP="5C3F179F">
    <w:pPr>
      <w:pStyle w:val="Kopfzeile"/>
    </w:pPr>
  </w:p>
</w:hdr>
</file>

<file path=word/intelligence2.xml><?xml version="1.0" encoding="utf-8"?>
<int2:intelligence xmlns:int2="http://schemas.microsoft.com/office/intelligence/2020/intelligence" xmlns:oel="http://schemas.microsoft.com/office/2019/extlst">
  <int2:observations>
    <int2:textHash int2:hashCode="ip+NMMsdNaOC3M" int2:id="G6RlDdkX">
      <int2:state int2:value="Rejected" int2:type="spell"/>
    </int2:textHash>
    <int2:bookmark int2:bookmarkName="_Int_uSWN2Os9" int2:invalidationBookmarkName="" int2:hashCode="D5evFxJvwsgs54" int2:id="7ynl3Xw6">
      <int2:state int2:value="Rejected" int2:type="gram"/>
    </int2:bookmark>
    <int2:bookmark int2:bookmarkName="_Int_nbhjWuLE" int2:invalidationBookmarkName="" int2:hashCode="X65LFnP0hMndIj" int2:id="cSeXbHh6">
      <int2:state int2:value="Rejected" int2:type="gram"/>
    </int2:bookmark>
    <int2:bookmark int2:bookmarkName="_Int_3w5pcZGL" int2:invalidationBookmarkName="" int2:hashCode="1caJ3msWsHX/1d" int2:id="dbD7gL98">
      <int2:state int2:value="Rejected" int2:type="gram"/>
    </int2:bookmark>
    <int2:bookmark int2:bookmarkName="_Int_t3Np9OQ6" int2:invalidationBookmarkName="" int2:hashCode="m+/WmyBDkYk0LV" int2:id="sVzaUuoS">
      <int2:state int2:value="Rejected" int2:type="gram"/>
    </int2:bookmark>
    <int2:bookmark int2:bookmarkName="_Int_0wX13p2o" int2:invalidationBookmarkName="" int2:hashCode="1FkNzsGeqde2zp" int2:id="qMu30vdT">
      <int2:state int2:value="Rejected" int2:type="gram"/>
    </int2:bookmark>
    <int2:bookmark int2:bookmarkName="_Int_ImMwGCey" int2:invalidationBookmarkName="" int2:hashCode="Bu6EneQzdfhaWh" int2:id="VzSV2zCt">
      <int2:state int2:value="Rejected" int2:type="gram"/>
    </int2:bookmark>
    <int2:bookmark int2:bookmarkName="_Int_BJVjcU7o" int2:invalidationBookmarkName="" int2:hashCode="lew6OF8zvzjjD+" int2:id="gPefiUiM">
      <int2:state int2:value="Rejected" int2:type="gram"/>
    </int2:bookmark>
    <int2:bookmark int2:bookmarkName="_Int_YXZZsk8H" int2:invalidationBookmarkName="" int2:hashCode="AnNX+xhUchuccw" int2:id="baPS8TpH">
      <int2:state int2:value="Rejected" int2:type="gram"/>
    </int2:bookmark>
    <int2:bookmark int2:bookmarkName="_Int_7G774qua" int2:invalidationBookmarkName="" int2:hashCode="mRFxdpGM4wLdfe" int2:id="8MdODwRV">
      <int2:state int2:value="Rejected" int2:type="gram"/>
    </int2:bookmark>
    <int2:bookmark int2:bookmarkName="_Int_8Iu8IUTI" int2:invalidationBookmarkName="" int2:hashCode="009lMx3DllODaA" int2:id="c3rt4QDe">
      <int2:state int2:value="Rejected" int2:type="gram"/>
    </int2:bookmark>
    <int2:bookmark int2:bookmarkName="_Int_NbX5Oalt" int2:invalidationBookmarkName="" int2:hashCode="MYeHmL+I2HOgcA" int2:id="RPpSdiE0">
      <int2:state int2:value="Rejected" int2:type="gram"/>
    </int2:bookmark>
    <int2:bookmark int2:bookmarkName="_Int_gRLZoIQa" int2:invalidationBookmarkName="" int2:hashCode="mtOgA6Wd/J1igB" int2:id="BeDW24SB">
      <int2:state int2:value="Rejected" int2:type="gram"/>
    </int2:bookmark>
    <int2:bookmark int2:bookmarkName="_Int_3RBVtIyE" int2:invalidationBookmarkName="" int2:hashCode="cDDQsvcbmZ/4mj" int2:id="JhEhgZrW">
      <int2:state int2:value="Rejected" int2:type="gram"/>
    </int2:bookmark>
    <int2:bookmark int2:bookmarkName="_Int_Lvwszj9o" int2:invalidationBookmarkName="" int2:hashCode="jzhGM4tlYSws5Z" int2:id="Fpo4P0bv">
      <int2:state int2:value="Rejected" int2:type="gram"/>
    </int2:bookmark>
    <int2:bookmark int2:bookmarkName="_Int_SxdepqFs" int2:invalidationBookmarkName="" int2:hashCode="RHx5lX+Q0zk0ol" int2:id="lJxCZkMB">
      <int2:state int2:value="Rejected" int2:type="gram"/>
    </int2:bookmark>
    <int2:bookmark int2:bookmarkName="_Int_h2U5Lt17" int2:invalidationBookmarkName="" int2:hashCode="GeSoOlued0wudd" int2:id="vNFeiL19">
      <int2:state int2:value="Rejected" int2:type="gram"/>
    </int2:bookmark>
    <int2:bookmark int2:bookmarkName="_Int_DRlePezS" int2:invalidationBookmarkName="" int2:hashCode="Az8D7p7bQ8Uv5s" int2:id="AAtmjskx">
      <int2:state int2:value="Rejected" int2:type="gram"/>
    </int2:bookmark>
    <int2:bookmark int2:bookmarkName="_Int_dPNaSCSR" int2:invalidationBookmarkName="" int2:hashCode="Az8D7p7bQ8Uv5s" int2:id="fYNRtRJq">
      <int2:state int2:value="Rejected" int2:type="gram"/>
    </int2:bookmark>
    <int2:bookmark int2:bookmarkName="_Int_0QK6PY0M" int2:invalidationBookmarkName="" int2:hashCode="Az8D7p7bQ8Uv5s" int2:id="hOXKY4XK">
      <int2:state int2:value="Rejected" int2:type="gram"/>
    </int2:bookmark>
    <int2:bookmark int2:bookmarkName="_Int_vHFMMc8l" int2:invalidationBookmarkName="" int2:hashCode="Az8D7p7bQ8Uv5s" int2:id="lotxZjQB">
      <int2:state int2:value="Rejected" int2:type="gram"/>
    </int2:bookmark>
    <int2:bookmark int2:bookmarkName="_Int_1hs3u93C" int2:invalidationBookmarkName="" int2:hashCode="Az8D7p7bQ8Uv5s" int2:id="9ePyl0uE">
      <int2:state int2:value="Rejected" int2:type="gram"/>
    </int2:bookmark>
    <int2:bookmark int2:bookmarkName="_Int_pYeSVJob" int2:invalidationBookmarkName="" int2:hashCode="FQMiaqIWlKPFnc" int2:id="OZPNJedX">
      <int2:state int2:value="Rejected" int2:type="gram"/>
    </int2:bookmark>
    <int2:bookmark int2:bookmarkName="_Int_ihuC4K4w" int2:invalidationBookmarkName="" int2:hashCode="Az8D7p7bQ8Uv5s" int2:id="9d9RqNKK">
      <int2:state int2:value="Rejected" int2:type="gram"/>
    </int2:bookmark>
    <int2:bookmark int2:bookmarkName="_Int_iZOHoOzv" int2:invalidationBookmarkName="" int2:hashCode="Az8D7p7bQ8Uv5s" int2:id="qDy9rbur">
      <int2:state int2:value="Rejected" int2:type="gram"/>
    </int2:bookmark>
    <int2:bookmark int2:bookmarkName="_Int_giGVFG7S" int2:invalidationBookmarkName="" int2:hashCode="3ogJCAceEs1Z6B" int2:id="kb2eBxc5">
      <int2:state int2:value="Rejected" int2:type="gram"/>
    </int2:bookmark>
    <int2:bookmark int2:bookmarkName="_Int_iDWQmkfo" int2:invalidationBookmarkName="" int2:hashCode="pxbi2nw6mIuRqz" int2:id="ePiyj9fA">
      <int2:state int2:value="Rejected" int2:type="gram"/>
    </int2:bookmark>
    <int2:bookmark int2:bookmarkName="_Int_piqRIHyb" int2:invalidationBookmarkName="" int2:hashCode="lIIBEshulo/U6B" int2:id="xnrNg4A3">
      <int2:state int2:value="Rejected" int2:type="gram"/>
    </int2:bookmark>
    <int2:bookmark int2:bookmarkName="_Int_5yJ1DhKs" int2:invalidationBookmarkName="" int2:hashCode="cQAW5E9znazDOX" int2:id="VVU5aS7B">
      <int2:state int2:value="Rejected" int2:type="gram"/>
    </int2:bookmark>
    <int2:bookmark int2:bookmarkName="_Int_F9k8ENeq" int2:invalidationBookmarkName="" int2:hashCode="cQAW5E9znazDOX" int2:id="CMByoeXf">
      <int2:state int2:value="Rejected" int2:type="gram"/>
    </int2:bookmark>
    <int2:bookmark int2:bookmarkName="_Int_iWbvT6Kh" int2:invalidationBookmarkName="" int2:hashCode="klMHPi05t5xEa1" int2:id="8UAJwU0M">
      <int2:state int2:value="Rejected" int2:type="gram"/>
    </int2:bookmark>
    <int2:bookmark int2:bookmarkName="_Int_WdZFEc2a" int2:invalidationBookmarkName="" int2:hashCode="klMHPi05t5xEa1" int2:id="sm3SLBV8">
      <int2:state int2:value="Rejected" int2:type="gram"/>
    </int2:bookmark>
    <int2:bookmark int2:bookmarkName="_Int_yoxPGpvB" int2:invalidationBookmarkName="" int2:hashCode="uwI3pCX/byKl/s" int2:id="m0qLAE1C">
      <int2:state int2:value="Rejected" int2:type="gram"/>
    </int2:bookmark>
    <int2:bookmark int2:bookmarkName="_Int_F42PbXJE" int2:invalidationBookmarkName="" int2:hashCode="Iems/QN27ZGQEv" int2:id="HN5quAF5">
      <int2:state int2:value="Rejected" int2:type="gram"/>
    </int2:bookmark>
    <int2:bookmark int2:bookmarkName="_Int_kHVdpbG3" int2:invalidationBookmarkName="" int2:hashCode="qPz9zejSFn/xwr" int2:id="Rq2HuWFd">
      <int2:state int2:value="Rejected" int2:type="gram"/>
    </int2:bookmark>
    <int2:bookmark int2:bookmarkName="_Int_YStDfpzf" int2:invalidationBookmarkName="" int2:hashCode="jN8r32sXXbGLzs" int2:id="Ivpwnzc6">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E54665"/>
    <w:multiLevelType w:val="hybridMultilevel"/>
    <w:tmpl w:val="CE4CE4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19002CB"/>
    <w:multiLevelType w:val="hybridMultilevel"/>
    <w:tmpl w:val="A55C58F8"/>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2847955">
    <w:abstractNumId w:val="8"/>
  </w:num>
  <w:num w:numId="2" w16cid:durableId="281232020">
    <w:abstractNumId w:val="6"/>
  </w:num>
  <w:num w:numId="3" w16cid:durableId="1821001332">
    <w:abstractNumId w:val="5"/>
  </w:num>
  <w:num w:numId="4" w16cid:durableId="796416368">
    <w:abstractNumId w:val="4"/>
  </w:num>
  <w:num w:numId="5" w16cid:durableId="78870404">
    <w:abstractNumId w:val="7"/>
  </w:num>
  <w:num w:numId="6" w16cid:durableId="1567643990">
    <w:abstractNumId w:val="3"/>
  </w:num>
  <w:num w:numId="7" w16cid:durableId="598149506">
    <w:abstractNumId w:val="2"/>
  </w:num>
  <w:num w:numId="8" w16cid:durableId="598028006">
    <w:abstractNumId w:val="1"/>
  </w:num>
  <w:num w:numId="9" w16cid:durableId="328221193">
    <w:abstractNumId w:val="0"/>
  </w:num>
  <w:num w:numId="10" w16cid:durableId="1449007183">
    <w:abstractNumId w:val="10"/>
  </w:num>
  <w:num w:numId="11" w16cid:durableId="110311107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CF"/>
    <w:rsid w:val="000151EB"/>
    <w:rsid w:val="00016207"/>
    <w:rsid w:val="00023C1C"/>
    <w:rsid w:val="00024096"/>
    <w:rsid w:val="0002448B"/>
    <w:rsid w:val="00024E20"/>
    <w:rsid w:val="000336F2"/>
    <w:rsid w:val="00034616"/>
    <w:rsid w:val="00035D7B"/>
    <w:rsid w:val="00035E5C"/>
    <w:rsid w:val="000365BC"/>
    <w:rsid w:val="000418FA"/>
    <w:rsid w:val="00042B58"/>
    <w:rsid w:val="00043882"/>
    <w:rsid w:val="000438AC"/>
    <w:rsid w:val="00055A8A"/>
    <w:rsid w:val="0006063C"/>
    <w:rsid w:val="00063434"/>
    <w:rsid w:val="0006496A"/>
    <w:rsid w:val="0008652F"/>
    <w:rsid w:val="000920A1"/>
    <w:rsid w:val="000928E3"/>
    <w:rsid w:val="00095C79"/>
    <w:rsid w:val="0009603C"/>
    <w:rsid w:val="000A2F35"/>
    <w:rsid w:val="000A62CB"/>
    <w:rsid w:val="000C1158"/>
    <w:rsid w:val="000D774B"/>
    <w:rsid w:val="000E38A5"/>
    <w:rsid w:val="000E4078"/>
    <w:rsid w:val="000F0A40"/>
    <w:rsid w:val="000F3455"/>
    <w:rsid w:val="000F4F58"/>
    <w:rsid w:val="000F6B8A"/>
    <w:rsid w:val="00100973"/>
    <w:rsid w:val="00101C46"/>
    <w:rsid w:val="001026BA"/>
    <w:rsid w:val="0010647D"/>
    <w:rsid w:val="00113D31"/>
    <w:rsid w:val="0012687A"/>
    <w:rsid w:val="00130136"/>
    <w:rsid w:val="00133571"/>
    <w:rsid w:val="0015074B"/>
    <w:rsid w:val="00183B1F"/>
    <w:rsid w:val="00185018"/>
    <w:rsid w:val="00186328"/>
    <w:rsid w:val="00193C64"/>
    <w:rsid w:val="00194EF5"/>
    <w:rsid w:val="001A0CF2"/>
    <w:rsid w:val="001A2801"/>
    <w:rsid w:val="001A3CCF"/>
    <w:rsid w:val="001B1B42"/>
    <w:rsid w:val="001B78DE"/>
    <w:rsid w:val="001C6804"/>
    <w:rsid w:val="001E42A4"/>
    <w:rsid w:val="001F15DD"/>
    <w:rsid w:val="001F34A4"/>
    <w:rsid w:val="001F34EF"/>
    <w:rsid w:val="001F3DF5"/>
    <w:rsid w:val="00214272"/>
    <w:rsid w:val="00215FAA"/>
    <w:rsid w:val="00225565"/>
    <w:rsid w:val="00234371"/>
    <w:rsid w:val="00237B00"/>
    <w:rsid w:val="00246295"/>
    <w:rsid w:val="00251C70"/>
    <w:rsid w:val="00252CCC"/>
    <w:rsid w:val="00253B3D"/>
    <w:rsid w:val="00254996"/>
    <w:rsid w:val="00254EFB"/>
    <w:rsid w:val="00266162"/>
    <w:rsid w:val="00274B22"/>
    <w:rsid w:val="00284C12"/>
    <w:rsid w:val="00294F09"/>
    <w:rsid w:val="0029639D"/>
    <w:rsid w:val="0029651C"/>
    <w:rsid w:val="002B4DFB"/>
    <w:rsid w:val="002B66F9"/>
    <w:rsid w:val="002C45DE"/>
    <w:rsid w:val="002D0C6B"/>
    <w:rsid w:val="002D269E"/>
    <w:rsid w:val="002D3560"/>
    <w:rsid w:val="002F1779"/>
    <w:rsid w:val="002F22ED"/>
    <w:rsid w:val="002F6132"/>
    <w:rsid w:val="002F737A"/>
    <w:rsid w:val="00307D24"/>
    <w:rsid w:val="0032276C"/>
    <w:rsid w:val="00326F90"/>
    <w:rsid w:val="0035159C"/>
    <w:rsid w:val="00356140"/>
    <w:rsid w:val="003625BA"/>
    <w:rsid w:val="00367C77"/>
    <w:rsid w:val="003714E1"/>
    <w:rsid w:val="00377CA3"/>
    <w:rsid w:val="0038134B"/>
    <w:rsid w:val="00382A7E"/>
    <w:rsid w:val="00385398"/>
    <w:rsid w:val="003913C5"/>
    <w:rsid w:val="003A3AD5"/>
    <w:rsid w:val="003A7347"/>
    <w:rsid w:val="003B0845"/>
    <w:rsid w:val="003B3C4A"/>
    <w:rsid w:val="003B4A9C"/>
    <w:rsid w:val="003B5A84"/>
    <w:rsid w:val="003B6464"/>
    <w:rsid w:val="003B6F3F"/>
    <w:rsid w:val="003B7550"/>
    <w:rsid w:val="003C3575"/>
    <w:rsid w:val="003C786D"/>
    <w:rsid w:val="003D0D78"/>
    <w:rsid w:val="003D2A06"/>
    <w:rsid w:val="003D6C61"/>
    <w:rsid w:val="003D74DD"/>
    <w:rsid w:val="003E1FD8"/>
    <w:rsid w:val="003E47A8"/>
    <w:rsid w:val="003E4850"/>
    <w:rsid w:val="003E52F7"/>
    <w:rsid w:val="003E55D7"/>
    <w:rsid w:val="003F071A"/>
    <w:rsid w:val="003F3755"/>
    <w:rsid w:val="00407330"/>
    <w:rsid w:val="004132CE"/>
    <w:rsid w:val="0041362C"/>
    <w:rsid w:val="00416F34"/>
    <w:rsid w:val="0043014A"/>
    <w:rsid w:val="004319C9"/>
    <w:rsid w:val="00444C58"/>
    <w:rsid w:val="00451CAA"/>
    <w:rsid w:val="00454BF7"/>
    <w:rsid w:val="00463539"/>
    <w:rsid w:val="00463F3A"/>
    <w:rsid w:val="00465C8D"/>
    <w:rsid w:val="00475453"/>
    <w:rsid w:val="00485334"/>
    <w:rsid w:val="00486867"/>
    <w:rsid w:val="00487AB6"/>
    <w:rsid w:val="0049154E"/>
    <w:rsid w:val="004A04F3"/>
    <w:rsid w:val="004A345A"/>
    <w:rsid w:val="004A710D"/>
    <w:rsid w:val="004A7F8B"/>
    <w:rsid w:val="004B0BE8"/>
    <w:rsid w:val="004B2141"/>
    <w:rsid w:val="004B3DA5"/>
    <w:rsid w:val="004C12DC"/>
    <w:rsid w:val="004C4F4C"/>
    <w:rsid w:val="004C5CE5"/>
    <w:rsid w:val="004D4933"/>
    <w:rsid w:val="004E17B9"/>
    <w:rsid w:val="004E22BD"/>
    <w:rsid w:val="004E4A28"/>
    <w:rsid w:val="004E4CA3"/>
    <w:rsid w:val="004E4D24"/>
    <w:rsid w:val="004F3357"/>
    <w:rsid w:val="004F693B"/>
    <w:rsid w:val="0051402A"/>
    <w:rsid w:val="005252C9"/>
    <w:rsid w:val="005258B8"/>
    <w:rsid w:val="00527EE7"/>
    <w:rsid w:val="0053635D"/>
    <w:rsid w:val="0054190C"/>
    <w:rsid w:val="00542A1D"/>
    <w:rsid w:val="0054336D"/>
    <w:rsid w:val="005468DC"/>
    <w:rsid w:val="00553175"/>
    <w:rsid w:val="00554B8B"/>
    <w:rsid w:val="00564876"/>
    <w:rsid w:val="00564B9B"/>
    <w:rsid w:val="00564F0E"/>
    <w:rsid w:val="005656EE"/>
    <w:rsid w:val="005775D5"/>
    <w:rsid w:val="00577EB5"/>
    <w:rsid w:val="00591B6B"/>
    <w:rsid w:val="00597218"/>
    <w:rsid w:val="005975FE"/>
    <w:rsid w:val="005A27F4"/>
    <w:rsid w:val="005C09F5"/>
    <w:rsid w:val="005C5250"/>
    <w:rsid w:val="005D01C5"/>
    <w:rsid w:val="005D20CD"/>
    <w:rsid w:val="005D2620"/>
    <w:rsid w:val="005E1CC4"/>
    <w:rsid w:val="005E456D"/>
    <w:rsid w:val="005F5D8B"/>
    <w:rsid w:val="0060449D"/>
    <w:rsid w:val="006132F3"/>
    <w:rsid w:val="00615BAD"/>
    <w:rsid w:val="0062158F"/>
    <w:rsid w:val="00624E41"/>
    <w:rsid w:val="00642313"/>
    <w:rsid w:val="00655BF2"/>
    <w:rsid w:val="00665388"/>
    <w:rsid w:val="006667F3"/>
    <w:rsid w:val="0067384A"/>
    <w:rsid w:val="00674191"/>
    <w:rsid w:val="00696358"/>
    <w:rsid w:val="006B3430"/>
    <w:rsid w:val="006D1855"/>
    <w:rsid w:val="006D2D22"/>
    <w:rsid w:val="006E026A"/>
    <w:rsid w:val="006F5768"/>
    <w:rsid w:val="00702C2E"/>
    <w:rsid w:val="00703F51"/>
    <w:rsid w:val="0071376C"/>
    <w:rsid w:val="00713C22"/>
    <w:rsid w:val="00722A7E"/>
    <w:rsid w:val="00726989"/>
    <w:rsid w:val="00732D9A"/>
    <w:rsid w:val="00732F96"/>
    <w:rsid w:val="00736CEF"/>
    <w:rsid w:val="007402EF"/>
    <w:rsid w:val="00743F67"/>
    <w:rsid w:val="00747E72"/>
    <w:rsid w:val="00750E08"/>
    <w:rsid w:val="0075212A"/>
    <w:rsid w:val="00753298"/>
    <w:rsid w:val="00755737"/>
    <w:rsid w:val="0075718B"/>
    <w:rsid w:val="00780756"/>
    <w:rsid w:val="007911AF"/>
    <w:rsid w:val="0079374B"/>
    <w:rsid w:val="007954BC"/>
    <w:rsid w:val="00795929"/>
    <w:rsid w:val="007A458E"/>
    <w:rsid w:val="007A6E91"/>
    <w:rsid w:val="007B7F98"/>
    <w:rsid w:val="007C1B95"/>
    <w:rsid w:val="007C7BAA"/>
    <w:rsid w:val="007F06C8"/>
    <w:rsid w:val="007F0DB4"/>
    <w:rsid w:val="007F2DA5"/>
    <w:rsid w:val="007F4351"/>
    <w:rsid w:val="00800444"/>
    <w:rsid w:val="00802D50"/>
    <w:rsid w:val="0081025C"/>
    <w:rsid w:val="008116F3"/>
    <w:rsid w:val="00812D4D"/>
    <w:rsid w:val="00816FF4"/>
    <w:rsid w:val="008233BE"/>
    <w:rsid w:val="00826B34"/>
    <w:rsid w:val="00832D3A"/>
    <w:rsid w:val="00834261"/>
    <w:rsid w:val="008357AA"/>
    <w:rsid w:val="0084456B"/>
    <w:rsid w:val="00844A48"/>
    <w:rsid w:val="00846B5A"/>
    <w:rsid w:val="00851A6D"/>
    <w:rsid w:val="00855845"/>
    <w:rsid w:val="008606AF"/>
    <w:rsid w:val="00860EAF"/>
    <w:rsid w:val="00864114"/>
    <w:rsid w:val="00892825"/>
    <w:rsid w:val="00897DA9"/>
    <w:rsid w:val="008A09D1"/>
    <w:rsid w:val="008A3100"/>
    <w:rsid w:val="008A50AE"/>
    <w:rsid w:val="008A6BC9"/>
    <w:rsid w:val="008B20A8"/>
    <w:rsid w:val="008B2E35"/>
    <w:rsid w:val="008B414F"/>
    <w:rsid w:val="008C3FBE"/>
    <w:rsid w:val="008C7B22"/>
    <w:rsid w:val="008E0444"/>
    <w:rsid w:val="008F1492"/>
    <w:rsid w:val="00900700"/>
    <w:rsid w:val="00901F01"/>
    <w:rsid w:val="0090386B"/>
    <w:rsid w:val="00916E81"/>
    <w:rsid w:val="00921182"/>
    <w:rsid w:val="00921225"/>
    <w:rsid w:val="00931213"/>
    <w:rsid w:val="00931619"/>
    <w:rsid w:val="0095411C"/>
    <w:rsid w:val="00955843"/>
    <w:rsid w:val="00957F4E"/>
    <w:rsid w:val="00964E82"/>
    <w:rsid w:val="0098142D"/>
    <w:rsid w:val="00982ECB"/>
    <w:rsid w:val="00991607"/>
    <w:rsid w:val="00993F3A"/>
    <w:rsid w:val="00994325"/>
    <w:rsid w:val="009A783A"/>
    <w:rsid w:val="009B2C12"/>
    <w:rsid w:val="009B2E87"/>
    <w:rsid w:val="009B4780"/>
    <w:rsid w:val="009B7E79"/>
    <w:rsid w:val="009C6FB6"/>
    <w:rsid w:val="009E3327"/>
    <w:rsid w:val="009E4665"/>
    <w:rsid w:val="009E498F"/>
    <w:rsid w:val="00A01478"/>
    <w:rsid w:val="00A02EA9"/>
    <w:rsid w:val="00A1247B"/>
    <w:rsid w:val="00A137F8"/>
    <w:rsid w:val="00A158D7"/>
    <w:rsid w:val="00A15A2B"/>
    <w:rsid w:val="00A22C8B"/>
    <w:rsid w:val="00A238C9"/>
    <w:rsid w:val="00A258C9"/>
    <w:rsid w:val="00A36A01"/>
    <w:rsid w:val="00A403B7"/>
    <w:rsid w:val="00A45BD6"/>
    <w:rsid w:val="00A45D8C"/>
    <w:rsid w:val="00A467FC"/>
    <w:rsid w:val="00A6062E"/>
    <w:rsid w:val="00A60857"/>
    <w:rsid w:val="00A62BEA"/>
    <w:rsid w:val="00A66E13"/>
    <w:rsid w:val="00A7193D"/>
    <w:rsid w:val="00A73A32"/>
    <w:rsid w:val="00A75838"/>
    <w:rsid w:val="00A8417A"/>
    <w:rsid w:val="00A92006"/>
    <w:rsid w:val="00A95FCC"/>
    <w:rsid w:val="00AA1D8D"/>
    <w:rsid w:val="00AA2D44"/>
    <w:rsid w:val="00AA5BB2"/>
    <w:rsid w:val="00AA6A18"/>
    <w:rsid w:val="00AB0645"/>
    <w:rsid w:val="00AB13ED"/>
    <w:rsid w:val="00AB54D7"/>
    <w:rsid w:val="00AC4EF3"/>
    <w:rsid w:val="00AC6334"/>
    <w:rsid w:val="00AD4A81"/>
    <w:rsid w:val="00AF02C0"/>
    <w:rsid w:val="00AF70B2"/>
    <w:rsid w:val="00AF7546"/>
    <w:rsid w:val="00B04BA9"/>
    <w:rsid w:val="00B070F2"/>
    <w:rsid w:val="00B13AC8"/>
    <w:rsid w:val="00B234B6"/>
    <w:rsid w:val="00B27325"/>
    <w:rsid w:val="00B327A2"/>
    <w:rsid w:val="00B47730"/>
    <w:rsid w:val="00B47E87"/>
    <w:rsid w:val="00B5329D"/>
    <w:rsid w:val="00B600DF"/>
    <w:rsid w:val="00B62B2F"/>
    <w:rsid w:val="00B77800"/>
    <w:rsid w:val="00B80458"/>
    <w:rsid w:val="00B815FE"/>
    <w:rsid w:val="00B832B0"/>
    <w:rsid w:val="00B84629"/>
    <w:rsid w:val="00B8626D"/>
    <w:rsid w:val="00B9247C"/>
    <w:rsid w:val="00B9337B"/>
    <w:rsid w:val="00B96225"/>
    <w:rsid w:val="00BB543A"/>
    <w:rsid w:val="00BB7CCE"/>
    <w:rsid w:val="00BC60CF"/>
    <w:rsid w:val="00BC6884"/>
    <w:rsid w:val="00BD2DF8"/>
    <w:rsid w:val="00BE2C02"/>
    <w:rsid w:val="00BF1F9C"/>
    <w:rsid w:val="00C066AE"/>
    <w:rsid w:val="00C069C4"/>
    <w:rsid w:val="00C17D68"/>
    <w:rsid w:val="00C245AC"/>
    <w:rsid w:val="00C2526E"/>
    <w:rsid w:val="00C25920"/>
    <w:rsid w:val="00C37F65"/>
    <w:rsid w:val="00C4601C"/>
    <w:rsid w:val="00C46307"/>
    <w:rsid w:val="00C517A6"/>
    <w:rsid w:val="00C56D7B"/>
    <w:rsid w:val="00C6026B"/>
    <w:rsid w:val="00C7779F"/>
    <w:rsid w:val="00C81939"/>
    <w:rsid w:val="00C8426D"/>
    <w:rsid w:val="00C84E98"/>
    <w:rsid w:val="00C94A14"/>
    <w:rsid w:val="00CA73DD"/>
    <w:rsid w:val="00CB0664"/>
    <w:rsid w:val="00CB7D8A"/>
    <w:rsid w:val="00CC24E2"/>
    <w:rsid w:val="00CC5665"/>
    <w:rsid w:val="00CD62E8"/>
    <w:rsid w:val="00CE44C1"/>
    <w:rsid w:val="00D030F8"/>
    <w:rsid w:val="00D05E8A"/>
    <w:rsid w:val="00D35F02"/>
    <w:rsid w:val="00D418CE"/>
    <w:rsid w:val="00D60E74"/>
    <w:rsid w:val="00D6258A"/>
    <w:rsid w:val="00D66D98"/>
    <w:rsid w:val="00D702D9"/>
    <w:rsid w:val="00D7562B"/>
    <w:rsid w:val="00D778ED"/>
    <w:rsid w:val="00D77FBF"/>
    <w:rsid w:val="00D82BE8"/>
    <w:rsid w:val="00D876F7"/>
    <w:rsid w:val="00D947B5"/>
    <w:rsid w:val="00D96958"/>
    <w:rsid w:val="00DA221D"/>
    <w:rsid w:val="00DA2692"/>
    <w:rsid w:val="00DA753C"/>
    <w:rsid w:val="00DD28A9"/>
    <w:rsid w:val="00DE0139"/>
    <w:rsid w:val="00DF0F65"/>
    <w:rsid w:val="00DF67D1"/>
    <w:rsid w:val="00DF70D0"/>
    <w:rsid w:val="00DF77EC"/>
    <w:rsid w:val="00E1454B"/>
    <w:rsid w:val="00E26294"/>
    <w:rsid w:val="00E27756"/>
    <w:rsid w:val="00E279CE"/>
    <w:rsid w:val="00E30F40"/>
    <w:rsid w:val="00E369D9"/>
    <w:rsid w:val="00E4251E"/>
    <w:rsid w:val="00E50AE4"/>
    <w:rsid w:val="00E536C0"/>
    <w:rsid w:val="00E54D20"/>
    <w:rsid w:val="00E60690"/>
    <w:rsid w:val="00E772CC"/>
    <w:rsid w:val="00E8072A"/>
    <w:rsid w:val="00E84C5D"/>
    <w:rsid w:val="00E900EE"/>
    <w:rsid w:val="00E93251"/>
    <w:rsid w:val="00E95296"/>
    <w:rsid w:val="00EB55B9"/>
    <w:rsid w:val="00EC4E96"/>
    <w:rsid w:val="00ED411F"/>
    <w:rsid w:val="00EE36A2"/>
    <w:rsid w:val="00EE6617"/>
    <w:rsid w:val="00EF21BC"/>
    <w:rsid w:val="00EF6C47"/>
    <w:rsid w:val="00EF7E1B"/>
    <w:rsid w:val="00F13842"/>
    <w:rsid w:val="00F1430D"/>
    <w:rsid w:val="00F16EE6"/>
    <w:rsid w:val="00F207B2"/>
    <w:rsid w:val="00F276E8"/>
    <w:rsid w:val="00F32A96"/>
    <w:rsid w:val="00F427FC"/>
    <w:rsid w:val="00F44622"/>
    <w:rsid w:val="00F462B1"/>
    <w:rsid w:val="00F5511A"/>
    <w:rsid w:val="00F56CFD"/>
    <w:rsid w:val="00F57EF7"/>
    <w:rsid w:val="00F64FE6"/>
    <w:rsid w:val="00F74158"/>
    <w:rsid w:val="00F84F6F"/>
    <w:rsid w:val="00F858EB"/>
    <w:rsid w:val="00F860DB"/>
    <w:rsid w:val="00F91EBD"/>
    <w:rsid w:val="00FA29F0"/>
    <w:rsid w:val="00FA461C"/>
    <w:rsid w:val="00FB51C5"/>
    <w:rsid w:val="00FB5A52"/>
    <w:rsid w:val="00FC5930"/>
    <w:rsid w:val="00FC693F"/>
    <w:rsid w:val="00FC6E0D"/>
    <w:rsid w:val="00FD49D4"/>
    <w:rsid w:val="00FD7E83"/>
    <w:rsid w:val="00FE444F"/>
    <w:rsid w:val="00FE5724"/>
    <w:rsid w:val="00FE7CEA"/>
    <w:rsid w:val="00FF315B"/>
    <w:rsid w:val="00FF6A7C"/>
    <w:rsid w:val="07D44AA4"/>
    <w:rsid w:val="15639CFC"/>
    <w:rsid w:val="304A9B80"/>
    <w:rsid w:val="34E9009C"/>
    <w:rsid w:val="5C3F179F"/>
    <w:rsid w:val="628B2A40"/>
    <w:rsid w:val="6FB0C86F"/>
    <w:rsid w:val="7685073A"/>
    <w:rsid w:val="7F774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AF406"/>
  <w14:defaultImageDpi w14:val="300"/>
  <w15:docId w15:val="{17D479FD-6B92-D146-9A42-6A384043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50" w:lineRule="auto"/>
    </w:pPr>
    <w:rPr>
      <w:rFonts w:ascii="Calibri" w:hAnsi="Calibri"/>
      <w:color w:val="000000"/>
      <w:sz w:val="21"/>
    </w:rPr>
  </w:style>
  <w:style w:type="paragraph" w:styleId="berschrift1">
    <w:name w:val="heading 1"/>
    <w:link w:val="berschrift1Zchn"/>
    <w:uiPriority w:val="9"/>
    <w:qFormat/>
    <w:rsid w:val="5C3F179F"/>
    <w:pPr>
      <w:keepNext/>
      <w:keepLines/>
      <w:spacing w:before="160"/>
      <w:outlineLvl w:val="0"/>
    </w:pPr>
    <w:rPr>
      <w:rFonts w:asciiTheme="majorHAnsi" w:eastAsiaTheme="majorEastAsia" w:hAnsiTheme="majorHAnsi" w:cstheme="majorBidi"/>
      <w:b/>
      <w:bCs/>
      <w:sz w:val="32"/>
      <w:szCs w:val="32"/>
    </w:rPr>
  </w:style>
  <w:style w:type="paragraph" w:styleId="berschrift2">
    <w:name w:val="heading 2"/>
    <w:link w:val="berschrift2Zchn"/>
    <w:uiPriority w:val="9"/>
    <w:unhideWhenUsed/>
    <w:qFormat/>
    <w:rsid w:val="5C3F179F"/>
    <w:pPr>
      <w:keepNext/>
      <w:keepLines/>
      <w:spacing w:before="160"/>
      <w:outlineLvl w:val="1"/>
    </w:pPr>
    <w:rPr>
      <w:rFonts w:asciiTheme="majorHAnsi" w:eastAsiaTheme="majorEastAsia" w:hAnsiTheme="majorHAnsi" w:cstheme="majorBidi"/>
      <w:b/>
      <w:bCs/>
      <w:sz w:val="24"/>
      <w:szCs w:val="24"/>
    </w:rPr>
  </w:style>
  <w:style w:type="paragraph" w:styleId="berschrift3">
    <w:name w:val="heading 3"/>
    <w:link w:val="berschrift3Zchn"/>
    <w:uiPriority w:val="9"/>
    <w:unhideWhenUsed/>
    <w:qFormat/>
    <w:rsid w:val="5C3F179F"/>
    <w:pPr>
      <w:keepNext/>
      <w:keepLines/>
      <w:spacing w:before="200"/>
      <w:outlineLvl w:val="2"/>
    </w:pPr>
    <w:rPr>
      <w:rFonts w:asciiTheme="majorHAnsi" w:eastAsiaTheme="majorEastAsia" w:hAnsiTheme="majorHAnsi" w:cstheme="majorBidi"/>
      <w:b/>
      <w:bCs/>
    </w:rPr>
  </w:style>
  <w:style w:type="paragraph" w:styleId="berschrift4">
    <w:name w:val="heading 4"/>
    <w:link w:val="berschrift4Zchn"/>
    <w:uiPriority w:val="9"/>
    <w:semiHidden/>
    <w:unhideWhenUsed/>
    <w:qFormat/>
    <w:rsid w:val="5C3F179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link w:val="berschrift5Zchn"/>
    <w:uiPriority w:val="9"/>
    <w:semiHidden/>
    <w:unhideWhenUsed/>
    <w:qFormat/>
    <w:rsid w:val="5C3F179F"/>
    <w:pPr>
      <w:keepNext/>
      <w:keepLines/>
      <w:spacing w:before="200" w:after="0"/>
      <w:outlineLvl w:val="4"/>
    </w:pPr>
    <w:rPr>
      <w:rFonts w:asciiTheme="majorHAnsi" w:eastAsiaTheme="majorEastAsia" w:hAnsiTheme="majorHAnsi" w:cstheme="majorBidi"/>
      <w:color w:val="243F60"/>
    </w:rPr>
  </w:style>
  <w:style w:type="paragraph" w:styleId="berschrift6">
    <w:name w:val="heading 6"/>
    <w:link w:val="berschrift6Zchn"/>
    <w:uiPriority w:val="9"/>
    <w:semiHidden/>
    <w:unhideWhenUsed/>
    <w:qFormat/>
    <w:rsid w:val="5C3F179F"/>
    <w:pPr>
      <w:keepNext/>
      <w:keepLines/>
      <w:spacing w:before="200" w:after="0"/>
      <w:outlineLvl w:val="5"/>
    </w:pPr>
    <w:rPr>
      <w:rFonts w:asciiTheme="majorHAnsi" w:eastAsiaTheme="majorEastAsia" w:hAnsiTheme="majorHAnsi" w:cstheme="majorBidi"/>
      <w:i/>
      <w:iCs/>
      <w:color w:val="243F60"/>
    </w:rPr>
  </w:style>
  <w:style w:type="paragraph" w:styleId="berschrift7">
    <w:name w:val="heading 7"/>
    <w:link w:val="berschrift7Zchn"/>
    <w:uiPriority w:val="9"/>
    <w:semiHidden/>
    <w:unhideWhenUsed/>
    <w:qFormat/>
    <w:rsid w:val="5C3F179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link w:val="berschrift8Zchn"/>
    <w:uiPriority w:val="9"/>
    <w:semiHidden/>
    <w:unhideWhenUsed/>
    <w:qFormat/>
    <w:rsid w:val="5C3F179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link w:val="berschrift9Zchn"/>
    <w:uiPriority w:val="9"/>
    <w:semiHidden/>
    <w:unhideWhenUsed/>
    <w:qFormat/>
    <w:rsid w:val="5C3F179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link w:val="KopfzeileZchn"/>
    <w:uiPriority w:val="99"/>
    <w:unhideWhenUsed/>
    <w:rsid w:val="5C3F179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link w:val="FuzeileZchn"/>
    <w:uiPriority w:val="99"/>
    <w:unhideWhenUsed/>
    <w:rsid w:val="5C3F179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link w:val="TitelZchn"/>
    <w:uiPriority w:val="10"/>
    <w:qFormat/>
    <w:rsid w:val="5C3F179F"/>
    <w:pPr>
      <w:pBdr>
        <w:bottom w:val="single" w:sz="8" w:space="4" w:color="4F81BD" w:themeColor="accent1"/>
      </w:pBdr>
      <w:spacing w:line="240" w:lineRule="auto"/>
      <w:contextualSpacing/>
    </w:pPr>
    <w:rPr>
      <w:rFonts w:asciiTheme="majorHAnsi" w:eastAsiaTheme="majorEastAsia" w:hAnsiTheme="majorHAnsi" w:cstheme="majorBidi"/>
      <w:sz w:val="46"/>
      <w:szCs w:val="46"/>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link w:val="UntertitelZchn"/>
    <w:uiPriority w:val="11"/>
    <w:qFormat/>
    <w:rsid w:val="5C3F179F"/>
    <w:rPr>
      <w:rFonts w:asciiTheme="majorHAnsi" w:eastAsiaTheme="majorEastAsia" w:hAnsiTheme="majorHAnsi" w:cstheme="majorBidi"/>
      <w:i/>
      <w:iCs/>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uiPriority w:val="34"/>
    <w:qFormat/>
    <w:rsid w:val="5C3F179F"/>
    <w:pPr>
      <w:ind w:left="720"/>
      <w:contextualSpacing/>
    </w:pPr>
  </w:style>
  <w:style w:type="paragraph" w:styleId="Textkrper">
    <w:name w:val="Body Text"/>
    <w:link w:val="TextkrperZchn"/>
    <w:uiPriority w:val="99"/>
    <w:unhideWhenUsed/>
    <w:rsid w:val="5C3F179F"/>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link w:val="Textkrper2Zchn"/>
    <w:uiPriority w:val="99"/>
    <w:unhideWhenUsed/>
    <w:rsid w:val="5C3F179F"/>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link w:val="Textkrper3Zchn"/>
    <w:uiPriority w:val="99"/>
    <w:unhideWhenUsed/>
    <w:rsid w:val="5C3F179F"/>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uiPriority w:val="99"/>
    <w:unhideWhenUsed/>
    <w:rsid w:val="5C3F179F"/>
    <w:pPr>
      <w:ind w:left="360" w:hanging="360"/>
      <w:contextualSpacing/>
    </w:pPr>
  </w:style>
  <w:style w:type="paragraph" w:styleId="Liste2">
    <w:name w:val="List 2"/>
    <w:uiPriority w:val="99"/>
    <w:unhideWhenUsed/>
    <w:rsid w:val="5C3F179F"/>
    <w:pPr>
      <w:ind w:left="720" w:hanging="360"/>
      <w:contextualSpacing/>
    </w:pPr>
  </w:style>
  <w:style w:type="paragraph" w:styleId="Liste3">
    <w:name w:val="List 3"/>
    <w:uiPriority w:val="99"/>
    <w:unhideWhenUsed/>
    <w:rsid w:val="5C3F179F"/>
    <w:pPr>
      <w:ind w:left="1080" w:hanging="360"/>
      <w:contextualSpacing/>
    </w:pPr>
  </w:style>
  <w:style w:type="paragraph" w:styleId="Aufzhlungszeichen">
    <w:name w:val="List Bullet"/>
    <w:uiPriority w:val="99"/>
    <w:unhideWhenUsed/>
    <w:rsid w:val="5C3F179F"/>
    <w:pPr>
      <w:numPr>
        <w:numId w:val="1"/>
      </w:numPr>
      <w:contextualSpacing/>
    </w:pPr>
  </w:style>
  <w:style w:type="paragraph" w:styleId="Aufzhlungszeichen2">
    <w:name w:val="List Bullet 2"/>
    <w:uiPriority w:val="99"/>
    <w:unhideWhenUsed/>
    <w:rsid w:val="5C3F179F"/>
    <w:pPr>
      <w:numPr>
        <w:numId w:val="2"/>
      </w:numPr>
      <w:contextualSpacing/>
    </w:pPr>
  </w:style>
  <w:style w:type="paragraph" w:styleId="Aufzhlungszeichen3">
    <w:name w:val="List Bullet 3"/>
    <w:uiPriority w:val="99"/>
    <w:unhideWhenUsed/>
    <w:rsid w:val="5C3F179F"/>
    <w:pPr>
      <w:numPr>
        <w:numId w:val="3"/>
      </w:numPr>
      <w:contextualSpacing/>
    </w:pPr>
  </w:style>
  <w:style w:type="paragraph" w:styleId="Listennummer">
    <w:name w:val="List Number"/>
    <w:uiPriority w:val="99"/>
    <w:unhideWhenUsed/>
    <w:rsid w:val="5C3F179F"/>
    <w:pPr>
      <w:numPr>
        <w:numId w:val="5"/>
      </w:numPr>
      <w:contextualSpacing/>
    </w:pPr>
  </w:style>
  <w:style w:type="paragraph" w:styleId="Listennummer2">
    <w:name w:val="List Number 2"/>
    <w:uiPriority w:val="99"/>
    <w:unhideWhenUsed/>
    <w:rsid w:val="5C3F179F"/>
    <w:pPr>
      <w:numPr>
        <w:numId w:val="6"/>
      </w:numPr>
      <w:contextualSpacing/>
    </w:pPr>
  </w:style>
  <w:style w:type="paragraph" w:styleId="Listennummer3">
    <w:name w:val="List Number 3"/>
    <w:uiPriority w:val="99"/>
    <w:unhideWhenUsed/>
    <w:rsid w:val="5C3F179F"/>
    <w:pPr>
      <w:numPr>
        <w:numId w:val="7"/>
      </w:numPr>
      <w:contextualSpacing/>
    </w:pPr>
  </w:style>
  <w:style w:type="paragraph" w:styleId="Listenfortsetzung">
    <w:name w:val="List Continue"/>
    <w:uiPriority w:val="99"/>
    <w:unhideWhenUsed/>
    <w:rsid w:val="5C3F179F"/>
    <w:pPr>
      <w:spacing w:after="120"/>
      <w:ind w:left="360"/>
      <w:contextualSpacing/>
    </w:pPr>
  </w:style>
  <w:style w:type="paragraph" w:styleId="Listenfortsetzung2">
    <w:name w:val="List Continue 2"/>
    <w:uiPriority w:val="99"/>
    <w:unhideWhenUsed/>
    <w:rsid w:val="5C3F179F"/>
    <w:pPr>
      <w:spacing w:after="120"/>
      <w:ind w:left="720"/>
      <w:contextualSpacing/>
    </w:pPr>
  </w:style>
  <w:style w:type="paragraph" w:styleId="Listenfortsetzung3">
    <w:name w:val="List Continue 3"/>
    <w:uiPriority w:val="99"/>
    <w:unhideWhenUsed/>
    <w:rsid w:val="5C3F179F"/>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link w:val="ZitatZchn"/>
    <w:uiPriority w:val="29"/>
    <w:qFormat/>
    <w:rsid w:val="5C3F179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uiPriority w:val="35"/>
    <w:semiHidden/>
    <w:unhideWhenUsed/>
    <w:qFormat/>
    <w:rsid w:val="5C3F179F"/>
    <w:pPr>
      <w:spacing w:line="240" w:lineRule="auto"/>
    </w:pPr>
    <w:rPr>
      <w:b/>
      <w:bCs/>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link w:val="IntensivesZitatZchn"/>
    <w:uiPriority w:val="30"/>
    <w:qFormat/>
    <w:rsid w:val="5C3F179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fehl">
    <w:name w:val="Befehl"/>
    <w:uiPriority w:val="1"/>
    <w:rsid w:val="5C3F179F"/>
    <w:pPr>
      <w:spacing w:before="40" w:line="252" w:lineRule="auto"/>
    </w:pPr>
    <w:rPr>
      <w:rFonts w:ascii="Courier New" w:hAnsi="Courier New"/>
      <w:sz w:val="18"/>
      <w:szCs w:val="18"/>
    </w:rPr>
  </w:style>
  <w:style w:type="paragraph" w:styleId="Endnotentext">
    <w:name w:val="endnote text"/>
    <w:link w:val="EndnotentextZchn"/>
    <w:uiPriority w:val="99"/>
    <w:semiHidden/>
    <w:unhideWhenUsed/>
    <w:rsid w:val="5C3F179F"/>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753298"/>
    <w:rPr>
      <w:rFonts w:ascii="Calibri" w:hAnsi="Calibri"/>
      <w:color w:val="000000"/>
      <w:sz w:val="20"/>
      <w:szCs w:val="20"/>
    </w:rPr>
  </w:style>
  <w:style w:type="character" w:styleId="Endnotenzeichen">
    <w:name w:val="endnote reference"/>
    <w:basedOn w:val="Absatz-Standardschriftart"/>
    <w:uiPriority w:val="99"/>
    <w:semiHidden/>
    <w:unhideWhenUsed/>
    <w:rsid w:val="00753298"/>
    <w:rPr>
      <w:vertAlign w:val="superscript"/>
    </w:rPr>
  </w:style>
  <w:style w:type="paragraph" w:styleId="Verzeichnis1">
    <w:name w:val="toc 1"/>
    <w:uiPriority w:val="39"/>
    <w:unhideWhenUsed/>
    <w:rsid w:val="5C3F179F"/>
    <w:pPr>
      <w:spacing w:after="100"/>
    </w:pPr>
  </w:style>
  <w:style w:type="paragraph" w:styleId="Verzeichnis2">
    <w:name w:val="toc 2"/>
    <w:uiPriority w:val="39"/>
    <w:unhideWhenUsed/>
    <w:rsid w:val="5C3F179F"/>
    <w:pPr>
      <w:spacing w:after="100"/>
      <w:ind w:left="220"/>
    </w:pPr>
  </w:style>
  <w:style w:type="table" w:styleId="TabellemithellemGitternetz">
    <w:name w:val="Grid Table Light"/>
    <w:basedOn w:val="NormaleTabelle"/>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1">
    <w:name w:val="p1"/>
    <w:basedOn w:val="Standard"/>
    <w:rsid w:val="00E50AE4"/>
    <w:pPr>
      <w:spacing w:before="100" w:beforeAutospacing="1" w:afterAutospacing="1" w:line="240" w:lineRule="auto"/>
    </w:pPr>
    <w:rPr>
      <w:rFonts w:ascii="Times New Roman" w:hAnsi="Times New Roman" w:cs="Times New Roman"/>
      <w:color w:val="auto"/>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cie.co.at/publications/colorimetry-4th-edition" TargetMode="External"/><Relationship Id="rId26" Type="http://schemas.openxmlformats.org/officeDocument/2006/relationships/hyperlink" Target="https://www.nist.gov/publications/color-quality-scale" TargetMode="External"/><Relationship Id="rId3" Type="http://schemas.openxmlformats.org/officeDocument/2006/relationships/styles" Target="styles.xml"/><Relationship Id="rId21" Type="http://schemas.openxmlformats.org/officeDocument/2006/relationships/hyperlink" Target="https://github.com/aphalo/photobiologywavebands/blob/5be5cd9195df5ff8af694b69394a63183d7788f7/data-raw/McCree1972a/tables_IV_III_photon_action_spectra.txt"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hatgpt.com/api/library/files/libfile_30a56ba50a0081919774ed6f2308db9f/download" TargetMode="External"/><Relationship Id="rId17" Type="http://schemas.openxmlformats.org/officeDocument/2006/relationships/hyperlink" Target="https://cie.co.at/datatable/cie-spectral-luminous-efficiency-photopic-vision" TargetMode="External"/><Relationship Id="rId25" Type="http://schemas.openxmlformats.org/officeDocument/2006/relationships/hyperlink" Target="https://cie.co.at/datatable/cie-alpha-opic-action-spectra"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ipm.org/en/measurement-units/si-defining-constants" TargetMode="External"/><Relationship Id="rId20" Type="http://schemas.openxmlformats.org/officeDocument/2006/relationships/hyperlink" Target="https://docs.r4photobiology.info/photobiologyPlants/reference/photon-irradiances.htm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downloads/windows/" TargetMode="External"/><Relationship Id="rId24" Type="http://schemas.openxmlformats.org/officeDocument/2006/relationships/hyperlink" Target="https://colour.readthedocs.io/en/v0.4.7/generated/colour.temperature.uv_to_CCT_Robertson1968.html"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python.org/3.13/using/windows.html" TargetMode="External"/><Relationship Id="rId23" Type="http://schemas.openxmlformats.org/officeDocument/2006/relationships/hyperlink" Target="https://colour.readthedocs.io/en/v0.4.7/_modules/colour/quality/cri.html" TargetMode="External"/><Relationship Id="rId28" Type="http://schemas.openxmlformats.org/officeDocument/2006/relationships/hyperlink" Target="https://www.columbia.edu/~vjd1/Solar%20Spectrum%20Ex.html" TargetMode="External"/><Relationship Id="rId10" Type="http://schemas.openxmlformats.org/officeDocument/2006/relationships/hyperlink" Target="https://github.com/ZoidTechnology/Torch-Bearer-Tools/archive/refs/heads/master.zip" TargetMode="External"/><Relationship Id="rId19" Type="http://schemas.openxmlformats.org/officeDocument/2006/relationships/hyperlink" Target="https://www.frontiersin.org/journals/plant-science/articles/10.3389/fpls.2021.693445/full"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ZoidTechnology/Torch-Bearer-Tools" TargetMode="External"/><Relationship Id="rId22" Type="http://schemas.openxmlformats.org/officeDocument/2006/relationships/hyperlink" Target="https://cie.co.at/publications/method-measuring-and-specifying-colour-rendering-properties-light-sources" TargetMode="External"/><Relationship Id="rId27" Type="http://schemas.openxmlformats.org/officeDocument/2006/relationships/hyperlink" Target="https://ies.org/advocacy/ps-11-18/" TargetMode="External"/><Relationship Id="rId30" Type="http://schemas.openxmlformats.org/officeDocument/2006/relationships/footer" Target="footer1.xml"/><Relationship Id="rId35" Type="http://schemas.microsoft.com/office/2020/10/relationships/intelligence" Target="intelligence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4385</Words>
  <Characters>27630</Characters>
  <Application>Microsoft Office Word</Application>
  <DocSecurity>0</DocSecurity>
  <Lines>230</Lines>
  <Paragraphs>63</Paragraphs>
  <ScaleCrop>false</ScaleCrop>
  <Manager/>
  <Company/>
  <LinksUpToDate>false</LinksUpToDate>
  <CharactersWithSpaces>31952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Torch Bearer Y2 – Handbuch 1.4.0</dc:title>
  <dc:subject>Installation Bedienung Exportdaten und Berechnung der Kenngrößen</dc:subject>
  <dc:creator/>
  <cp:keywords>Spektrometer Lux PPFD PAR ePAR xPAR CRI Windows 11</cp:keywords>
  <dc:description>generated by python-docx</dc:description>
  <cp:lastModifiedBy>Matthias Birkicht</cp:lastModifiedBy>
  <cp:revision>2</cp:revision>
  <dcterms:created xsi:type="dcterms:W3CDTF">2026-10-16T10:39:00Z</dcterms:created>
  <dcterms:modified xsi:type="dcterms:W3CDTF">2026-10-16T10:39:00Z</dcterms:modified>
  <cp:category/>
</cp:coreProperties>
</file>