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both"/>
      </w:pPr>
      <w:bookmarkStart w:colFirst="0" w:colLast="0" w:name="h.2i6relutcoqj" w:id="0"/>
      <w:bookmarkEnd w:id="0"/>
      <w:r w:rsidDel="00000000" w:rsidR="00000000" w:rsidRPr="00000000">
        <w:rPr>
          <w:rtl w:val="0"/>
        </w:rPr>
        <w:t xml:space="preserve">Pathobiochemical signatures of cholestatic liver disease in bile duct ligated mice</w:t>
      </w:r>
    </w:p>
    <w:p w:rsidR="00000000" w:rsidDel="00000000" w:rsidP="00000000" w:rsidRDefault="00000000" w:rsidRPr="00000000">
      <w:pPr>
        <w:contextualSpacing w:val="0"/>
        <w:jc w:val="both"/>
      </w:pPr>
      <w:r w:rsidDel="00000000" w:rsidR="00000000" w:rsidRPr="00000000">
        <w:rPr>
          <w:i w:val="1"/>
          <w:rtl w:val="0"/>
        </w:rPr>
        <w:t xml:space="preserve">Statistical analysis (Matthias Koenig)</w:t>
      </w:r>
    </w:p>
    <w:p w:rsidR="00000000" w:rsidDel="00000000" w:rsidP="00000000" w:rsidRDefault="00000000" w:rsidRPr="00000000">
      <w:pPr>
        <w:pStyle w:val="Heading1"/>
        <w:contextualSpacing w:val="0"/>
        <w:jc w:val="both"/>
      </w:pPr>
      <w:bookmarkStart w:colFirst="0" w:colLast="0" w:name="h.wviolarmwpb4" w:id="1"/>
      <w:bookmarkEnd w:id="1"/>
      <w:r w:rsidDel="00000000" w:rsidR="00000000" w:rsidRPr="00000000">
        <w:rPr>
          <w:rtl w:val="0"/>
        </w:rPr>
        <w:t xml:space="preserve">Introduction</w:t>
      </w:r>
    </w:p>
    <w:p w:rsidR="00000000" w:rsidDel="00000000" w:rsidP="00000000" w:rsidRDefault="00000000" w:rsidRPr="00000000">
      <w:pPr>
        <w:contextualSpacing w:val="0"/>
        <w:jc w:val="both"/>
      </w:pPr>
      <w:r w:rsidDel="00000000" w:rsidR="00000000" w:rsidRPr="00000000">
        <w:rPr>
          <w:rtl w:val="0"/>
        </w:rPr>
        <w:t xml:space="preserve">This document gives an overview over the planned analysis.</w:t>
      </w:r>
    </w:p>
    <w:p w:rsidR="00000000" w:rsidDel="00000000" w:rsidP="00000000" w:rsidRDefault="00000000" w:rsidRPr="00000000">
      <w:pPr>
        <w:contextualSpacing w:val="0"/>
        <w:jc w:val="both"/>
      </w:pPr>
      <w:r w:rsidDel="00000000" w:rsidR="00000000" w:rsidRPr="00000000">
        <w:rPr>
          <w:rtl w:val="0"/>
        </w:rPr>
        <w:t xml:space="preserve">The following naming is used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rtl w:val="0"/>
        </w:rPr>
        <w:t xml:space="preserve">factor </w:t>
      </w:r>
      <w:r w:rsidDel="00000000" w:rsidR="00000000" w:rsidRPr="00000000">
        <w:rPr>
          <w:rtl w:val="0"/>
        </w:rPr>
        <w:t xml:space="preserve">: one of the measured quantities over time, i.e. either </w:t>
      </w:r>
    </w:p>
    <w:p w:rsidR="00000000" w:rsidDel="00000000" w:rsidP="00000000" w:rsidRDefault="00000000" w:rsidRPr="00000000">
      <w:pPr>
        <w:ind w:firstLine="720"/>
        <w:contextualSpacing w:val="0"/>
        <w:jc w:val="both"/>
      </w:pPr>
      <w:r w:rsidDel="00000000" w:rsidR="00000000" w:rsidRPr="00000000">
        <w:rPr>
          <w:rtl w:val="0"/>
        </w:rPr>
        <w:t xml:space="preserve">i) gene expression of a single gene (e.g. Actb RNAa); </w:t>
      </w:r>
    </w:p>
    <w:p w:rsidR="00000000" w:rsidDel="00000000" w:rsidP="00000000" w:rsidRDefault="00000000" w:rsidRPr="00000000">
      <w:pPr>
        <w:ind w:firstLine="720"/>
        <w:contextualSpacing w:val="0"/>
        <w:jc w:val="both"/>
      </w:pPr>
      <w:r w:rsidDel="00000000" w:rsidR="00000000" w:rsidRPr="00000000">
        <w:rPr>
          <w:rtl w:val="0"/>
        </w:rPr>
        <w:t xml:space="preserve">ii) a biomarkers (i.e. ALT, albumin)</w:t>
      </w:r>
    </w:p>
    <w:p w:rsidR="00000000" w:rsidDel="00000000" w:rsidP="00000000" w:rsidRDefault="00000000" w:rsidRPr="00000000">
      <w:pPr>
        <w:ind w:firstLine="720"/>
        <w:contextualSpacing w:val="0"/>
        <w:jc w:val="both"/>
      </w:pPr>
      <w:r w:rsidDel="00000000" w:rsidR="00000000" w:rsidRPr="00000000">
        <w:rPr>
          <w:rtl w:val="0"/>
        </w:rPr>
        <w:t xml:space="preserve">iii) one of the histological markers (e.g. BrdU-positive Kupffer cells)</w:t>
      </w:r>
    </w:p>
    <w:p w:rsidR="00000000" w:rsidDel="00000000" w:rsidP="00000000" w:rsidRDefault="00000000" w:rsidRPr="00000000">
      <w:pPr>
        <w:contextualSpacing w:val="0"/>
        <w:jc w:val="both"/>
      </w:pPr>
      <w:r w:rsidDel="00000000" w:rsidR="00000000" w:rsidRPr="00000000">
        <w:rPr>
          <w:b w:val="1"/>
          <w:i w:val="1"/>
          <w:rtl w:val="0"/>
        </w:rPr>
        <w:t xml:space="preserve">time point</w:t>
      </w:r>
      <w:r w:rsidDel="00000000" w:rsidR="00000000" w:rsidRPr="00000000">
        <w:rPr>
          <w:rtl w:val="0"/>
        </w:rPr>
        <w:t xml:space="preserve">: a single value from the measured time points {</w:t>
      </w:r>
      <w:r w:rsidDel="00000000" w:rsidR="00000000" w:rsidRPr="00000000">
        <w:rPr>
          <w:b w:val="1"/>
          <w:rtl w:val="0"/>
        </w:rPr>
        <w:t xml:space="preserve">0h</w:t>
      </w:r>
      <w:r w:rsidDel="00000000" w:rsidR="00000000" w:rsidRPr="00000000">
        <w:rPr>
          <w:rtl w:val="0"/>
        </w:rPr>
        <w:t xml:space="preserve"> (control), </w:t>
      </w:r>
      <w:r w:rsidDel="00000000" w:rsidR="00000000" w:rsidRPr="00000000">
        <w:rPr>
          <w:b w:val="1"/>
          <w:rtl w:val="0"/>
        </w:rPr>
        <w:t xml:space="preserve">6h</w:t>
      </w:r>
      <w:r w:rsidDel="00000000" w:rsidR="00000000" w:rsidRPr="00000000">
        <w:rPr>
          <w:rtl w:val="0"/>
        </w:rPr>
        <w:t xml:space="preserve">, </w:t>
      </w:r>
      <w:r w:rsidDel="00000000" w:rsidR="00000000" w:rsidRPr="00000000">
        <w:rPr>
          <w:b w:val="1"/>
          <w:rtl w:val="0"/>
        </w:rPr>
        <w:t xml:space="preserve">12h</w:t>
      </w:r>
      <w:r w:rsidDel="00000000" w:rsidR="00000000" w:rsidRPr="00000000">
        <w:rPr>
          <w:rtl w:val="0"/>
        </w:rPr>
        <w:t xml:space="preserve">, </w:t>
      </w:r>
      <w:r w:rsidDel="00000000" w:rsidR="00000000" w:rsidRPr="00000000">
        <w:rPr>
          <w:b w:val="1"/>
          <w:rtl w:val="0"/>
        </w:rPr>
        <w:t xml:space="preserve">18h</w:t>
      </w:r>
      <w:r w:rsidDel="00000000" w:rsidR="00000000" w:rsidRPr="00000000">
        <w:rPr>
          <w:rtl w:val="0"/>
        </w:rPr>
        <w:t xml:space="preserve">, </w:t>
      </w:r>
      <w:r w:rsidDel="00000000" w:rsidR="00000000" w:rsidRPr="00000000">
        <w:rPr>
          <w:b w:val="1"/>
          <w:rtl w:val="0"/>
        </w:rPr>
        <w:t xml:space="preserve">30h</w:t>
      </w:r>
      <w:r w:rsidDel="00000000" w:rsidR="00000000" w:rsidRPr="00000000">
        <w:rPr>
          <w:rtl w:val="0"/>
        </w:rPr>
        <w:t xml:space="preserve">, </w:t>
      </w:r>
      <w:r w:rsidDel="00000000" w:rsidR="00000000" w:rsidRPr="00000000">
        <w:rPr>
          <w:b w:val="1"/>
          <w:rtl w:val="0"/>
        </w:rPr>
        <w:t xml:space="preserve">2d</w:t>
      </w:r>
      <w:r w:rsidDel="00000000" w:rsidR="00000000" w:rsidRPr="00000000">
        <w:rPr>
          <w:rtl w:val="0"/>
        </w:rPr>
        <w:t xml:space="preserve">, </w:t>
      </w:r>
      <w:r w:rsidDel="00000000" w:rsidR="00000000" w:rsidRPr="00000000">
        <w:rPr>
          <w:b w:val="1"/>
          <w:rtl w:val="0"/>
        </w:rPr>
        <w:t xml:space="preserve">5d</w:t>
      </w:r>
      <w:r w:rsidDel="00000000" w:rsidR="00000000" w:rsidRPr="00000000">
        <w:rPr>
          <w:rtl w:val="0"/>
        </w:rPr>
        <w:t xml:space="preserve">, </w:t>
      </w:r>
      <w:r w:rsidDel="00000000" w:rsidR="00000000" w:rsidRPr="00000000">
        <w:rPr>
          <w:b w:val="1"/>
          <w:rtl w:val="0"/>
        </w:rPr>
        <w:t xml:space="preserve">14d</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b w:val="1"/>
          <w:i w:val="1"/>
          <w:rtl w:val="0"/>
        </w:rPr>
        <w:t xml:space="preserve">time period</w:t>
      </w:r>
      <w:r w:rsidDel="00000000" w:rsidR="00000000" w:rsidRPr="00000000">
        <w:rPr>
          <w:rtl w:val="0"/>
        </w:rPr>
        <w:t xml:space="preserve">: a period from the defined periods {</w:t>
      </w:r>
      <w:r w:rsidDel="00000000" w:rsidR="00000000" w:rsidRPr="00000000">
        <w:rPr>
          <w:b w:val="1"/>
          <w:rtl w:val="0"/>
        </w:rPr>
        <w:t xml:space="preserve">0h</w:t>
      </w:r>
      <w:r w:rsidDel="00000000" w:rsidR="00000000" w:rsidRPr="00000000">
        <w:rPr>
          <w:rtl w:val="0"/>
        </w:rPr>
        <w:t xml:space="preserve"> (control),</w:t>
      </w:r>
      <w:r w:rsidDel="00000000" w:rsidR="00000000" w:rsidRPr="00000000">
        <w:rPr>
          <w:b w:val="1"/>
          <w:rtl w:val="0"/>
        </w:rPr>
        <w:t xml:space="preserve"> initial</w:t>
      </w:r>
      <w:r w:rsidDel="00000000" w:rsidR="00000000" w:rsidRPr="00000000">
        <w:rPr>
          <w:rtl w:val="0"/>
        </w:rPr>
        <w:t xml:space="preserve">={6h, 12h}, </w:t>
      </w:r>
      <w:r w:rsidDel="00000000" w:rsidR="00000000" w:rsidRPr="00000000">
        <w:rPr>
          <w:b w:val="1"/>
          <w:rtl w:val="0"/>
        </w:rPr>
        <w:t xml:space="preserve">perpetuation</w:t>
      </w:r>
      <w:r w:rsidDel="00000000" w:rsidR="00000000" w:rsidRPr="00000000">
        <w:rPr>
          <w:rtl w:val="0"/>
        </w:rPr>
        <w:t xml:space="preserve">={18h, 30h, 2d}, </w:t>
      </w:r>
      <w:r w:rsidDel="00000000" w:rsidR="00000000" w:rsidRPr="00000000">
        <w:rPr>
          <w:b w:val="1"/>
          <w:rtl w:val="0"/>
        </w:rPr>
        <w:t xml:space="preserve">progression</w:t>
      </w:r>
      <w:r w:rsidDel="00000000" w:rsidR="00000000" w:rsidRPr="00000000">
        <w:rPr>
          <w:rtl w:val="0"/>
        </w:rPr>
        <w:t xml:space="preserve">={5d, 14d}</w:t>
      </w:r>
    </w:p>
    <w:p w:rsidR="00000000" w:rsidDel="00000000" w:rsidP="00000000" w:rsidRDefault="00000000" w:rsidRPr="00000000">
      <w:pPr>
        <w:pStyle w:val="Heading1"/>
        <w:contextualSpacing w:val="0"/>
        <w:jc w:val="both"/>
      </w:pPr>
      <w:bookmarkStart w:colFirst="0" w:colLast="0" w:name="h.di0rzsf38mek" w:id="2"/>
      <w:bookmarkEnd w:id="2"/>
      <w:r w:rsidDel="00000000" w:rsidR="00000000" w:rsidRPr="00000000">
        <w:rPr>
          <w:rtl w:val="0"/>
        </w:rPr>
        <w:t xml:space="preserve">Correlation/Regression analysis</w:t>
      </w:r>
    </w:p>
    <w:p w:rsidR="00000000" w:rsidDel="00000000" w:rsidP="00000000" w:rsidRDefault="00000000" w:rsidRPr="00000000">
      <w:pPr>
        <w:contextualSpacing w:val="0"/>
        <w:jc w:val="both"/>
      </w:pPr>
      <w:r w:rsidDel="00000000" w:rsidR="00000000" w:rsidRPr="00000000">
        <w:rPr>
          <w:rtl w:val="0"/>
        </w:rPr>
        <w:t xml:space="preserve">Correlation analysis between two factors will be implemented based on a method for correlation analysis in time-course gene expression data {Son2008}. The method is based on standard Pearson/Spearman correlation coefficients taking the temporal ordering of values into account. For control/comparison all analysis will be performed in parallel with standard Pearson and Spearman regression analysis.</w:t>
      </w:r>
    </w:p>
    <w:p w:rsidR="00000000" w:rsidDel="00000000" w:rsidP="00000000" w:rsidRDefault="00000000" w:rsidRPr="00000000">
      <w:pPr>
        <w:contextualSpacing w:val="0"/>
        <w:jc w:val="both"/>
      </w:pPr>
      <w:r w:rsidDel="00000000" w:rsidR="00000000" w:rsidRPr="00000000">
        <w:rPr>
          <w:rtl w:val="0"/>
        </w:rPr>
        <w:t xml:space="preserve">Clustering analysis of the factors will be performed based on these calculated correlation coefficient (in interval [-1,1]) and presented in a cluster/correlation matrix with associated cluster dendrogram (replaces figure 7). Figure 8 and 9 will be reduced to present the analysis of the regression value for the complete time course (and within periods).</w:t>
      </w:r>
    </w:p>
    <w:p w:rsidR="00000000" w:rsidDel="00000000" w:rsidP="00000000" w:rsidRDefault="00000000" w:rsidRPr="00000000">
      <w:pPr>
        <w:contextualSpacing w:val="0"/>
        <w:jc w:val="both"/>
      </w:pPr>
      <w:r w:rsidDel="00000000" w:rsidR="00000000" w:rsidRPr="00000000">
        <w:rPr>
          <w:rtl w:val="0"/>
        </w:rPr>
        <w:t xml:space="preserve">The complexity of the plots will be reduced.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8"/>
          <w:szCs w:val="18"/>
          <w:rtl w:val="0"/>
        </w:rPr>
        <w:t xml:space="preserve">Son, Young Sook, and Jangsun Baek. "A modified correlation coefficient based similarity measure for clustering time-course gene expression data." Pattern Recognition Letters 29.3 (2008): 232-242.</w:t>
      </w:r>
    </w:p>
    <w:p w:rsidR="00000000" w:rsidDel="00000000" w:rsidP="00000000" w:rsidRDefault="00000000" w:rsidRPr="00000000">
      <w:pPr>
        <w:pStyle w:val="Heading1"/>
        <w:contextualSpacing w:val="0"/>
        <w:jc w:val="both"/>
      </w:pPr>
      <w:bookmarkStart w:colFirst="0" w:colLast="0" w:name="h.ierudjwboj9l" w:id="3"/>
      <w:bookmarkEnd w:id="3"/>
      <w:r w:rsidDel="00000000" w:rsidR="00000000" w:rsidRPr="00000000">
        <w:rPr>
          <w:rtl w:val="0"/>
        </w:rPr>
        <w:t xml:space="preserve">Decision Trees</w:t>
      </w:r>
    </w:p>
    <w:p w:rsidR="00000000" w:rsidDel="00000000" w:rsidP="00000000" w:rsidRDefault="00000000" w:rsidRPr="00000000">
      <w:pPr>
        <w:contextualSpacing w:val="0"/>
        <w:jc w:val="both"/>
      </w:pPr>
      <w:r w:rsidDel="00000000" w:rsidR="00000000" w:rsidRPr="00000000">
        <w:rPr>
          <w:rtl w:val="0"/>
        </w:rPr>
        <w:t xml:space="preserve">The Problem of prediction (classification) of individual time points or time periods from a given set of factors (predictors) is a classical (supervised) classification problem. These problem will be solved with a classifier/predictor based on decision trees. </w:t>
      </w:r>
    </w:p>
    <w:p w:rsidR="00000000" w:rsidDel="00000000" w:rsidP="00000000" w:rsidRDefault="00000000" w:rsidRPr="00000000">
      <w:pPr>
        <w:contextualSpacing w:val="0"/>
        <w:jc w:val="both"/>
      </w:pPr>
      <w:r w:rsidDel="00000000" w:rsidR="00000000" w:rsidRPr="00000000">
        <w:rPr>
          <w:rtl w:val="0"/>
        </w:rPr>
        <w:t xml:space="preserve">The prediction problem of time points is special due to the existence of a temporal ordering in the time point/period classes (i.e. later periods/time points come after earlier ones), resulting in ordinal prediction classes. Consequently, an analysis approach for ordinal classification based on decision trees will be applied using extended binary classification {Frank2001, Li2006}. For control/comparison simple decision trees on nominal data will be calculated in parallel.</w:t>
      </w:r>
    </w:p>
    <w:p w:rsidR="00000000" w:rsidDel="00000000" w:rsidP="00000000" w:rsidRDefault="00000000" w:rsidRPr="00000000">
      <w:pPr>
        <w:contextualSpacing w:val="0"/>
        <w:jc w:val="both"/>
      </w:pPr>
      <w:r w:rsidDel="00000000" w:rsidR="00000000" w:rsidRPr="00000000">
        <w:rPr>
          <w:rtl w:val="0"/>
        </w:rPr>
        <w:t xml:space="preserve">Confidence intervals of predictions will be calculated based on bootstrap methods. Classifiers will be evaluated based on ROC curves (bootstrap validation with proper split in training (4 mice) and test dataset (1 mouse).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8"/>
          <w:szCs w:val="18"/>
          <w:rtl w:val="0"/>
        </w:rPr>
        <w:t xml:space="preserve">Frank, Eibe, and Mark Hall. A simple approach to ordinal classification. Springer Berlin Heidelberg, 2001.</w:t>
      </w:r>
    </w:p>
    <w:p w:rsidR="00000000" w:rsidDel="00000000" w:rsidP="00000000" w:rsidRDefault="00000000" w:rsidRPr="00000000">
      <w:pPr>
        <w:contextualSpacing w:val="0"/>
        <w:jc w:val="both"/>
      </w:pPr>
      <w:r w:rsidDel="00000000" w:rsidR="00000000" w:rsidRPr="00000000">
        <w:rPr>
          <w:i w:val="1"/>
          <w:sz w:val="18"/>
          <w:szCs w:val="18"/>
          <w:rtl w:val="0"/>
        </w:rPr>
        <w:t xml:space="preserve">Li, Ling, and Hsuan-Tien Lin. "Ordinal regression by extended binary classification." Advances in neural information processing systems 2006: 865-872.</w:t>
      </w:r>
    </w:p>
    <w:p w:rsidR="00000000" w:rsidDel="00000000" w:rsidP="00000000" w:rsidRDefault="00000000" w:rsidRPr="00000000">
      <w:pPr>
        <w:pStyle w:val="Heading1"/>
        <w:contextualSpacing w:val="0"/>
        <w:jc w:val="both"/>
      </w:pPr>
      <w:bookmarkStart w:colFirst="0" w:colLast="0" w:name="h.bqb0krfzu6fm" w:id="4"/>
      <w:bookmarkEnd w:id="4"/>
      <w:r w:rsidDel="00000000" w:rsidR="00000000" w:rsidRPr="00000000">
        <w:rPr>
          <w:rtl w:val="0"/>
        </w:rPr>
        <w:t xml:space="preserve">Significance analysis</w:t>
      </w:r>
    </w:p>
    <w:p w:rsidR="00000000" w:rsidDel="00000000" w:rsidP="00000000" w:rsidRDefault="00000000" w:rsidRPr="00000000">
      <w:pPr>
        <w:contextualSpacing w:val="0"/>
        <w:jc w:val="both"/>
      </w:pPr>
      <w:r w:rsidDel="00000000" w:rsidR="00000000" w:rsidRPr="00000000">
        <w:rPr>
          <w:rtl w:val="0"/>
        </w:rPr>
        <w:t xml:space="preserve">The significance analysis between different timepoints within a factor (supplement 4) will be implemented similar to the current analysis, i.e. test between 2 time points/periods for difference (analog to t-test). The necessary corrections for multiple testing will be employed. These corrected p-values will be used for significance calls (insignificant differences are not reported).</w:t>
      </w:r>
    </w:p>
    <w:p w:rsidR="00000000" w:rsidDel="00000000" w:rsidP="00000000" w:rsidRDefault="00000000" w:rsidRPr="00000000">
      <w:pPr>
        <w:pStyle w:val="Heading1"/>
        <w:contextualSpacing w:val="0"/>
        <w:jc w:val="both"/>
      </w:pPr>
      <w:bookmarkStart w:colFirst="0" w:colLast="0" w:name="h.nam6wgp1gmbz" w:id="5"/>
      <w:bookmarkEnd w:id="5"/>
      <w:r w:rsidDel="00000000" w:rsidR="00000000" w:rsidRPr="00000000">
        <w:rPr>
          <w:rtl w:val="0"/>
        </w:rPr>
        <w:t xml:space="preserve">Overview factors</w:t>
      </w:r>
    </w:p>
    <w:p w:rsidR="00000000" w:rsidDel="00000000" w:rsidP="00000000" w:rsidRDefault="00000000" w:rsidRPr="00000000">
      <w:pPr>
        <w:contextualSpacing w:val="0"/>
      </w:pPr>
      <w:r w:rsidDel="00000000" w:rsidR="00000000" w:rsidRPr="00000000">
        <w:rPr>
          <w:rtl w:val="0"/>
        </w:rPr>
        <w:t xml:space="preserve">The mapping between the biomarker/histological samples and the fluidigm data is given in </w:t>
      </w:r>
      <w:r w:rsidDel="00000000" w:rsidR="00000000" w:rsidRPr="00000000">
        <w:rPr>
          <w:i w:val="1"/>
          <w:rtl w:val="0"/>
        </w:rPr>
        <w:t xml:space="preserve">Rohdaten_figures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Here also the original data for the following markers are provided.</w:t>
      </w:r>
    </w:p>
    <w:p w:rsidR="00000000" w:rsidDel="00000000" w:rsidP="00000000" w:rsidRDefault="00000000" w:rsidRPr="00000000">
      <w:pPr>
        <w:pStyle w:val="Heading3"/>
        <w:contextualSpacing w:val="0"/>
      </w:pPr>
      <w:bookmarkStart w:colFirst="0" w:colLast="0" w:name="h.f6n5qcredy6" w:id="6"/>
      <w:bookmarkEnd w:id="6"/>
      <w:r w:rsidDel="00000000" w:rsidR="00000000" w:rsidRPr="00000000">
        <w:rPr>
          <w:rtl w:val="0"/>
        </w:rPr>
        <w:t xml:space="preserve">Biomarker</w:t>
      </w:r>
    </w:p>
    <w:p w:rsidR="00000000" w:rsidDel="00000000" w:rsidP="00000000" w:rsidRDefault="00000000" w:rsidRPr="00000000">
      <w:pPr>
        <w:contextualSpacing w:val="0"/>
      </w:pPr>
      <w:r w:rsidDel="00000000" w:rsidR="00000000" w:rsidRPr="00000000">
        <w:rPr>
          <w:rtl w:val="0"/>
        </w:rPr>
        <w:t xml:space="preserve">GLDH</w:t>
      </w:r>
    </w:p>
    <w:p w:rsidR="00000000" w:rsidDel="00000000" w:rsidP="00000000" w:rsidRDefault="00000000" w:rsidRPr="00000000">
      <w:pPr>
        <w:contextualSpacing w:val="0"/>
      </w:pPr>
      <w:r w:rsidDel="00000000" w:rsidR="00000000" w:rsidRPr="00000000">
        <w:rPr>
          <w:rtl w:val="0"/>
        </w:rPr>
        <w:t xml:space="preserve">ALT</w:t>
      </w:r>
    </w:p>
    <w:p w:rsidR="00000000" w:rsidDel="00000000" w:rsidP="00000000" w:rsidRDefault="00000000" w:rsidRPr="00000000">
      <w:pPr>
        <w:contextualSpacing w:val="0"/>
      </w:pPr>
      <w:r w:rsidDel="00000000" w:rsidR="00000000" w:rsidRPr="00000000">
        <w:rPr>
          <w:rtl w:val="0"/>
        </w:rPr>
        <w:t xml:space="preserve">Bilirubin</w:t>
      </w:r>
    </w:p>
    <w:p w:rsidR="00000000" w:rsidDel="00000000" w:rsidP="00000000" w:rsidRDefault="00000000" w:rsidRPr="00000000">
      <w:pPr>
        <w:contextualSpacing w:val="0"/>
      </w:pPr>
      <w:r w:rsidDel="00000000" w:rsidR="00000000" w:rsidRPr="00000000">
        <w:rPr>
          <w:rtl w:val="0"/>
        </w:rPr>
        <w:t xml:space="preserve">albumin</w:t>
      </w:r>
    </w:p>
    <w:p w:rsidR="00000000" w:rsidDel="00000000" w:rsidP="00000000" w:rsidRDefault="00000000" w:rsidRPr="00000000">
      <w:pPr>
        <w:pStyle w:val="Heading3"/>
        <w:contextualSpacing w:val="0"/>
      </w:pPr>
      <w:bookmarkStart w:colFirst="0" w:colLast="0" w:name="h.re0nhmws9650" w:id="7"/>
      <w:bookmarkEnd w:id="7"/>
      <w:r w:rsidDel="00000000" w:rsidR="00000000" w:rsidRPr="00000000">
        <w:rPr>
          <w:rtl w:val="0"/>
        </w:rPr>
        <w:t xml:space="preserve">Histological marker</w:t>
      </w:r>
    </w:p>
    <w:p w:rsidR="00000000" w:rsidDel="00000000" w:rsidP="00000000" w:rsidRDefault="00000000" w:rsidRPr="00000000">
      <w:pPr>
        <w:contextualSpacing w:val="0"/>
      </w:pPr>
      <w:r w:rsidDel="00000000" w:rsidR="00000000" w:rsidRPr="00000000">
        <w:rPr>
          <w:rtl w:val="0"/>
        </w:rPr>
        <w:t xml:space="preserve">BrdU Hc (hepatocyten)</w:t>
      </w:r>
    </w:p>
    <w:p w:rsidR="00000000" w:rsidDel="00000000" w:rsidP="00000000" w:rsidRDefault="00000000" w:rsidRPr="00000000">
      <w:pPr>
        <w:contextualSpacing w:val="0"/>
      </w:pPr>
      <w:r w:rsidDel="00000000" w:rsidR="00000000" w:rsidRPr="00000000">
        <w:rPr>
          <w:rtl w:val="0"/>
        </w:rPr>
        <w:t xml:space="preserve">BrdU NPC (non parenchymal cells)</w:t>
      </w:r>
    </w:p>
    <w:p w:rsidR="00000000" w:rsidDel="00000000" w:rsidP="00000000" w:rsidRDefault="00000000" w:rsidRPr="00000000">
      <w:pPr>
        <w:contextualSpacing w:val="0"/>
      </w:pPr>
      <w:r w:rsidDel="00000000" w:rsidR="00000000" w:rsidRPr="00000000">
        <w:rPr>
          <w:rtl w:val="0"/>
        </w:rPr>
        <w:t xml:space="preserve">BrdU Kupfer cells</w:t>
      </w:r>
    </w:p>
    <w:p w:rsidR="00000000" w:rsidDel="00000000" w:rsidP="00000000" w:rsidRDefault="00000000" w:rsidRPr="00000000">
      <w:pPr>
        <w:contextualSpacing w:val="0"/>
      </w:pPr>
      <w:r w:rsidDel="00000000" w:rsidR="00000000" w:rsidRPr="00000000">
        <w:rPr>
          <w:rtl w:val="0"/>
        </w:rPr>
        <w:t xml:space="preserve">BrdU pos. HSCs</w:t>
      </w:r>
    </w:p>
    <w:p w:rsidR="00000000" w:rsidDel="00000000" w:rsidP="00000000" w:rsidRDefault="00000000" w:rsidRPr="00000000">
      <w:pPr>
        <w:contextualSpacing w:val="0"/>
      </w:pPr>
      <w:r w:rsidDel="00000000" w:rsidR="00000000" w:rsidRPr="00000000">
        <w:rPr>
          <w:rtl w:val="0"/>
        </w:rPr>
        <w:t xml:space="preserve">Sirius red (collagen)</w:t>
      </w:r>
    </w:p>
    <w:p w:rsidR="00000000" w:rsidDel="00000000" w:rsidP="00000000" w:rsidRDefault="00000000" w:rsidRPr="00000000">
      <w:pPr>
        <w:pStyle w:val="Heading3"/>
        <w:contextualSpacing w:val="0"/>
      </w:pPr>
      <w:bookmarkStart w:colFirst="0" w:colLast="0" w:name="h.e7j4xvud6fj6" w:id="8"/>
      <w:bookmarkEnd w:id="8"/>
      <w:r w:rsidDel="00000000" w:rsidR="00000000" w:rsidRPr="00000000">
        <w:rPr>
          <w:rtl w:val="0"/>
        </w:rPr>
        <w:t xml:space="preserve">Additional things</w:t>
      </w:r>
    </w:p>
    <w:p w:rsidR="00000000" w:rsidDel="00000000" w:rsidP="00000000" w:rsidRDefault="00000000" w:rsidRPr="00000000">
      <w:pPr>
        <w:contextualSpacing w:val="0"/>
      </w:pPr>
      <w:r w:rsidDel="00000000" w:rsidR="00000000" w:rsidRPr="00000000">
        <w:rPr>
          <w:rtl w:val="0"/>
        </w:rPr>
        <w:t xml:space="preserve">alpha-SMA</w:t>
      </w:r>
    </w:p>
    <w:p w:rsidR="00000000" w:rsidDel="00000000" w:rsidP="00000000" w:rsidRDefault="00000000" w:rsidRPr="00000000">
      <w:pPr>
        <w:contextualSpacing w:val="0"/>
      </w:pPr>
      <w:r w:rsidDel="00000000" w:rsidR="00000000" w:rsidRPr="00000000">
        <w:rPr>
          <w:rtl w:val="0"/>
        </w:rPr>
        <w:t xml:space="preserve">CTGF</w:t>
      </w:r>
    </w:p>
    <w:p w:rsidR="00000000" w:rsidDel="00000000" w:rsidP="00000000" w:rsidRDefault="00000000" w:rsidRPr="00000000">
      <w:pPr>
        <w:contextualSpacing w:val="0"/>
      </w:pPr>
      <w:r w:rsidDel="00000000" w:rsidR="00000000" w:rsidRPr="00000000">
        <w:rPr>
          <w:rtl w:val="0"/>
        </w:rPr>
        <w:t xml:space="preserve">S100A4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only measures for 3 mice (which? sample mapping, parts in Samples from Rostock, but does not make sense: should be 18?)</w:t>
      </w:r>
    </w:p>
    <w:p w:rsidR="00000000" w:rsidDel="00000000" w:rsidP="00000000" w:rsidRDefault="00000000" w:rsidRPr="00000000">
      <w:pPr>
        <w:contextualSpacing w:val="0"/>
      </w:pPr>
      <w:r w:rsidDel="00000000" w:rsidR="00000000" w:rsidRPr="00000000">
        <w:rPr>
          <w:rtl w:val="0"/>
        </w:rPr>
        <w:t xml:space="preserve">data given in quantification-sma-ctgf-s100a4</w:t>
      </w:r>
    </w:p>
    <w:p w:rsidR="00000000" w:rsidDel="00000000" w:rsidP="00000000" w:rsidRDefault="00000000" w:rsidRPr="00000000">
      <w:pPr>
        <w:pStyle w:val="Heading3"/>
        <w:contextualSpacing w:val="0"/>
      </w:pPr>
      <w:bookmarkStart w:colFirst="0" w:colLast="0" w:name="h.f3jtjhxtan3l" w:id="9"/>
      <w:bookmarkEnd w:id="9"/>
      <w:r w:rsidDel="00000000" w:rsidR="00000000" w:rsidRPr="00000000">
        <w:rPr>
          <w:rtl w:val="0"/>
        </w:rPr>
        <w:t xml:space="preserve">Blood cell count</w:t>
      </w:r>
    </w:p>
    <w:p w:rsidR="00000000" w:rsidDel="00000000" w:rsidP="00000000" w:rsidRDefault="00000000" w:rsidRPr="00000000">
      <w:pPr>
        <w:contextualSpacing w:val="0"/>
      </w:pPr>
      <w:r w:rsidDel="00000000" w:rsidR="00000000" w:rsidRPr="00000000">
        <w:rPr>
          <w:rtl w:val="0"/>
        </w:rPr>
        <w:t xml:space="preserve">processed data given in Table 1</w:t>
      </w:r>
    </w:p>
    <w:p w:rsidR="00000000" w:rsidDel="00000000" w:rsidP="00000000" w:rsidRDefault="00000000" w:rsidRPr="00000000">
      <w:pPr>
        <w:contextualSpacing w:val="0"/>
      </w:pPr>
      <w:r w:rsidDel="00000000" w:rsidR="00000000" w:rsidRPr="00000000">
        <w:rPr>
          <w:rtl w:val="0"/>
        </w:rPr>
        <w:t xml:space="preserve">where is the original data?</w:t>
      </w:r>
    </w:p>
    <w:p w:rsidR="00000000" w:rsidDel="00000000" w:rsidP="00000000" w:rsidRDefault="00000000" w:rsidRPr="00000000">
      <w:pPr>
        <w:pStyle w:val="Heading3"/>
        <w:contextualSpacing w:val="0"/>
      </w:pPr>
      <w:bookmarkStart w:colFirst="0" w:colLast="0" w:name="h.5kd721jwrbo0" w:id="10"/>
      <w:bookmarkEnd w:id="10"/>
      <w:r w:rsidDel="00000000" w:rsidR="00000000" w:rsidRPr="00000000">
        <w:rPr>
          <w:rtl w:val="0"/>
        </w:rPr>
        <w:t xml:space="preserve">Gene expression</w:t>
      </w:r>
    </w:p>
    <w:p w:rsidR="00000000" w:rsidDel="00000000" w:rsidP="00000000" w:rsidRDefault="00000000" w:rsidRPr="00000000">
      <w:pPr>
        <w:contextualSpacing w:val="0"/>
      </w:pPr>
      <w:r w:rsidDel="00000000" w:rsidR="00000000" w:rsidRPr="00000000">
        <w:rPr>
          <w:i w:val="1"/>
          <w:rtl w:val="0"/>
        </w:rPr>
        <w:t xml:space="preserve">BDL-ADME-Fluidigm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Ppara    Cyp3a11    Cyp24a1    Nos2    Nfkbia    Cyp2c39    Nr3c1    Cyp1a2    Abcb1a    Sult1b1    Gstp1    Cxcl15    Cebpa    Nr1h3    Sod2    Sult1a1    Gstm1    Cyp4a10    Hmox1    Ahr    Cebpd    Slc10a1    Gsta2    Dpyd    Socs3    Vdr    Nr2f2    Rxra    Cyp7a1    Ugt1a1    Socs1    Abcg2    Abcc2    Por    Cyp2c37    Nr1i2    Cebpb    Nr0b2    Cyp2b10    Nr2f1    Cyp2d22    Act B    Hnf4a    Hk2    Ptgs2    Nr1i3    Cyp2c29    Gapdh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contextualSpacing w:val="1"/>
    </w:pPr>
    <w:rPr>
      <w:rFonts w:ascii="Courier New" w:cs="Courier New" w:eastAsia="Courier New" w:hAnsi="Courier New"/>
      <w:color w:val="434343"/>
      <w:sz w:val="18"/>
      <w:szCs w:val="18"/>
      <w:shd w:fill="d9d9d9" w:val="clear"/>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spacing w:line="288" w:lineRule="auto"/>
      <w:contextualSpacing w:val="1"/>
    </w:pPr>
    <w:rPr>
      <w:rFonts w:ascii="Courier New" w:cs="Courier New" w:eastAsia="Courier New" w:hAnsi="Courier New"/>
      <w:sz w:val="18"/>
      <w:szCs w:val="18"/>
      <w:shd w:fill="d9d9d9" w:val="clear"/>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