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Software Tool Article</w:t>
      </w:r>
    </w:p>
    <w:p w:rsidR="00000000" w:rsidDel="00000000" w:rsidP="00000000" w:rsidRDefault="00000000" w:rsidRPr="00000000">
      <w:pPr>
        <w:pStyle w:val="Title"/>
        <w:spacing w:before="100" w:line="288" w:lineRule="auto"/>
        <w:contextualSpacing w:val="0"/>
        <w:jc w:val="both"/>
      </w:pPr>
      <w:bookmarkStart w:colFirst="0" w:colLast="0" w:name="h.fsf72kcua636" w:id="0"/>
      <w:bookmarkEnd w:id="0"/>
      <w:commentRangeStart w:id="0"/>
      <w:r w:rsidDel="00000000" w:rsidR="00000000" w:rsidRPr="00000000">
        <w:rPr>
          <w:sz w:val="24"/>
          <w:szCs w:val="24"/>
          <w:rtl w:val="0"/>
        </w:rPr>
        <w:t xml:space="preserve">cy3sabiork</w:t>
      </w:r>
      <w:commentRangeEnd w:id="0"/>
      <w:r w:rsidDel="00000000" w:rsidR="00000000" w:rsidRPr="00000000">
        <w:commentReference w:id="0"/>
      </w:r>
      <w:r w:rsidDel="00000000" w:rsidR="00000000" w:rsidRPr="00000000">
        <w:rPr>
          <w:sz w:val="24"/>
          <w:szCs w:val="24"/>
          <w:rtl w:val="0"/>
        </w:rPr>
        <w:t xml:space="preserve">: A Cytoscape app for visualizing kinetic records from SABIO-RK</w:t>
      </w:r>
    </w:p>
    <w:p w:rsidR="00000000" w:rsidDel="00000000" w:rsidP="00000000" w:rsidRDefault="00000000" w:rsidRPr="00000000">
      <w:pPr>
        <w:contextualSpacing w:val="0"/>
        <w:jc w:val="both"/>
      </w:pPr>
      <w:r w:rsidDel="00000000" w:rsidR="00000000" w:rsidRPr="00000000">
        <w:rPr>
          <w:i w:val="1"/>
          <w:rtl w:val="0"/>
        </w:rPr>
        <w:t xml:space="preserve">Matthias König</w:t>
      </w:r>
      <w:r w:rsidDel="00000000" w:rsidR="00000000" w:rsidRPr="00000000">
        <w:rPr>
          <w:i w:val="1"/>
          <w:vertAlign w:val="superscript"/>
          <w:rtl w:val="0"/>
        </w:rPr>
        <w:t xml:space="preserve">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Humboldt-University Berlin, Institute for Theoretical Biology, Invalidenstraße 43, 10115 Berlin, Germany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rtl w:val="0"/>
        </w:rPr>
        <w:t xml:space="preserve">*Corresponding author: konigmatt@googlemail.com</w:t>
      </w:r>
    </w:p>
    <w:p w:rsidR="00000000" w:rsidDel="00000000" w:rsidP="00000000" w:rsidRDefault="00000000" w:rsidRPr="00000000">
      <w:pPr>
        <w:pStyle w:val="Heading1"/>
        <w:contextualSpacing w:val="0"/>
        <w:jc w:val="both"/>
      </w:pPr>
      <w:bookmarkStart w:colFirst="0" w:colLast="0" w:name="h.bhl4gp6nw47d" w:id="1"/>
      <w:bookmarkEnd w:id="1"/>
      <w:r w:rsidDel="00000000" w:rsidR="00000000" w:rsidRPr="00000000">
        <w:rPr>
          <w:rtl w:val="0"/>
        </w:rPr>
        <w:t xml:space="preserve">Abstract</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Cy3sabiork is a Cytoscape 3 app for the visualization of kinetic records from SABIO-RK. This visualization method allows for easy comparison of kinetic data, visual inspection of the elements involved in the kinetic record and simple access to the annotation information of the kinetic record. Cy3sabiork uses the SBML exchange format building on cy3sbml functionality. A seamless integration with the SABIO-RK webservice is provided which allows direct queries from within Cytoscape. Alternatively advanced queries can be performed on the SABIO-RK web page and the results be exported as SBML which then is imported using cy3sabiork. The results can be exported as a high quality vector image.</w:t>
      </w:r>
    </w:p>
    <w:p w:rsidR="00000000" w:rsidDel="00000000" w:rsidP="00000000" w:rsidRDefault="00000000" w:rsidRPr="00000000">
      <w:pPr>
        <w:pStyle w:val="Heading1"/>
        <w:contextualSpacing w:val="0"/>
        <w:jc w:val="both"/>
      </w:pPr>
      <w:bookmarkStart w:colFirst="0" w:colLast="0" w:name="h.hlw1r06tdep8" w:id="2"/>
      <w:bookmarkEnd w:id="2"/>
      <w:r w:rsidDel="00000000" w:rsidR="00000000" w:rsidRPr="00000000">
        <w:rPr>
          <w:rtl w:val="0"/>
        </w:rPr>
        <w:t xml:space="preserve">Keywords</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Data display, Graphical user interfaces, Web service, SABIO-RK, kinetic parameters.</w:t>
      </w:r>
    </w:p>
    <w:p w:rsidR="00000000" w:rsidDel="00000000" w:rsidP="00000000" w:rsidRDefault="00000000" w:rsidRPr="00000000">
      <w:pPr>
        <w:pStyle w:val="Heading1"/>
        <w:keepNext w:val="0"/>
        <w:keepLines w:val="0"/>
        <w:contextualSpacing w:val="0"/>
        <w:jc w:val="both"/>
      </w:pPr>
      <w:bookmarkStart w:colFirst="0" w:colLast="0" w:name="h.7904nr1bz6x5" w:id="3"/>
      <w:bookmarkEnd w:id="3"/>
      <w:commentRangeStart w:id="1"/>
      <w:r w:rsidDel="00000000" w:rsidR="00000000" w:rsidRPr="00000000">
        <w:rPr>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88" w:lineRule="auto"/>
        <w:ind w:firstLine="720"/>
        <w:contextualSpacing w:val="0"/>
        <w:jc w:val="both"/>
      </w:pPr>
      <w:r w:rsidDel="00000000" w:rsidR="00000000" w:rsidRPr="00000000">
        <w:rPr>
          <w:rFonts w:ascii="Times New Roman" w:cs="Times New Roman" w:eastAsia="Times New Roman" w:hAnsi="Times New Roman"/>
          <w:i w:val="1"/>
          <w:sz w:val="18"/>
          <w:szCs w:val="18"/>
          <w:rtl w:val="0"/>
        </w:rPr>
        <w:t xml:space="preserve">Importance of kinetic information for </w:t>
      </w:r>
      <w:r w:rsidDel="00000000" w:rsidR="00000000" w:rsidRPr="00000000">
        <w:rPr>
          <w:i w:val="1"/>
          <w:rtl w:val="0"/>
        </w:rPr>
        <w:t xml:space="preserve">computational</w:t>
      </w:r>
      <w:r w:rsidDel="00000000" w:rsidR="00000000" w:rsidRPr="00000000">
        <w:rPr>
          <w:rFonts w:ascii="Times New Roman" w:cs="Times New Roman" w:eastAsia="Times New Roman" w:hAnsi="Times New Roman"/>
          <w:i w:val="1"/>
          <w:sz w:val="18"/>
          <w:szCs w:val="18"/>
          <w:rtl w:val="0"/>
        </w:rPr>
        <w:t xml:space="preserve"> modelling. </w:t>
      </w:r>
    </w:p>
    <w:p w:rsidR="00000000" w:rsidDel="00000000" w:rsidP="00000000" w:rsidRDefault="00000000" w:rsidRPr="00000000">
      <w:pPr>
        <w:spacing w:line="288" w:lineRule="auto"/>
        <w:ind w:firstLine="0"/>
        <w:contextualSpacing w:val="0"/>
        <w:jc w:val="both"/>
      </w:pPr>
      <w:r w:rsidDel="00000000" w:rsidR="00000000" w:rsidRPr="00000000">
        <w:rPr>
          <w:rFonts w:ascii="Times New Roman" w:cs="Times New Roman" w:eastAsia="Times New Roman" w:hAnsi="Times New Roman"/>
          <w:sz w:val="18"/>
          <w:szCs w:val="18"/>
          <w:rtl w:val="0"/>
        </w:rPr>
        <w:t xml:space="preserve">One of the main challenges in </w:t>
      </w:r>
      <w:r w:rsidDel="00000000" w:rsidR="00000000" w:rsidRPr="00000000">
        <w:rPr>
          <w:rtl w:val="0"/>
        </w:rPr>
        <w:t xml:space="preserve">kinetic modeling of biochemical systems is the availability of reliable parameters from the literature. </w:t>
      </w: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Fonts w:ascii="Times New Roman" w:cs="Times New Roman" w:eastAsia="Times New Roman" w:hAnsi="Times New Roman"/>
          <w:sz w:val="18"/>
          <w:szCs w:val="18"/>
          <w:rtl w:val="0"/>
        </w:rPr>
        <w:t xml:space="preserve">Importance of clear definition of experimental conditions, sources of the kinetic parameter, … []</w:t>
      </w:r>
    </w:p>
    <w:p w:rsidR="00000000" w:rsidDel="00000000" w:rsidP="00000000" w:rsidRDefault="00000000" w:rsidRPr="00000000">
      <w:pPr>
        <w:spacing w:line="288" w:lineRule="auto"/>
        <w:ind w:left="0" w:firstLine="720"/>
        <w:contextualSpacing w:val="0"/>
        <w:jc w:val="both"/>
      </w:pPr>
      <w:r w:rsidDel="00000000" w:rsidR="00000000" w:rsidRPr="00000000">
        <w:rPr>
          <w:i w:val="1"/>
          <w:rtl w:val="0"/>
        </w:rPr>
        <w:t xml:space="preserve">SABIO-RK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Sources: BRENDA [REF], literature, SABIO-RK ) {Wittig2012}</w:t>
      </w:r>
    </w:p>
    <w:p w:rsidR="00000000" w:rsidDel="00000000" w:rsidP="00000000" w:rsidRDefault="00000000" w:rsidRPr="00000000">
      <w:pPr>
        <w:numPr>
          <w:ilvl w:val="0"/>
          <w:numId w:val="1"/>
        </w:numPr>
        <w:spacing w:line="288" w:lineRule="auto"/>
        <w:ind w:left="720" w:hanging="360"/>
        <w:contextualSpacing w:val="1"/>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With the 10 year anniversary of SABIO-RK it is an established resource in the kinetic modelling community. </w:t>
      </w: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r>
    </w:p>
    <w:p w:rsidR="00000000" w:rsidDel="00000000" w:rsidP="00000000" w:rsidRDefault="00000000" w:rsidRPr="00000000">
      <w:pPr>
        <w:spacing w:line="288" w:lineRule="auto"/>
        <w:ind w:firstLine="720"/>
        <w:contextualSpacing w:val="0"/>
        <w:jc w:val="both"/>
      </w:pPr>
      <w:r w:rsidDel="00000000" w:rsidR="00000000" w:rsidRPr="00000000">
        <w:rPr>
          <w:i w:val="1"/>
          <w:rtl w:val="0"/>
        </w:rPr>
        <w:t xml:space="preserve">SBML</w:t>
      </w:r>
    </w:p>
    <w:p w:rsidR="00000000" w:rsidDel="00000000" w:rsidP="00000000" w:rsidRDefault="00000000" w:rsidRPr="00000000">
      <w:pPr>
        <w:spacing w:line="288" w:lineRule="auto"/>
        <w:ind w:firstLine="0"/>
        <w:contextualSpacing w:val="0"/>
        <w:jc w:val="both"/>
      </w:pPr>
      <w:r w:rsidDel="00000000" w:rsidR="00000000" w:rsidRPr="00000000">
        <w:rPr>
          <w:rtl w:val="0"/>
        </w:rPr>
        <w:t xml:space="preserve">The Systems Biology Markup Language (SBML) is a free and open interchange format for computer models of biological processes {Hucka2003}. SABIO-RK provides access to the kinetic information in</w:t>
      </w:r>
      <w:r w:rsidDel="00000000" w:rsidR="00000000" w:rsidRPr="00000000">
        <w:rPr>
          <w:rFonts w:ascii="Times New Roman" w:cs="Times New Roman" w:eastAsia="Times New Roman" w:hAnsi="Times New Roman"/>
          <w:sz w:val="18"/>
          <w:szCs w:val="18"/>
          <w:rtl w:val="0"/>
        </w:rPr>
        <w:t xml:space="preserve"> SBML </w:t>
      </w:r>
      <w:r w:rsidDel="00000000" w:rsidR="00000000" w:rsidRPr="00000000">
        <w:rPr>
          <w:rtl w:val="0"/>
        </w:rPr>
        <w:t xml:space="preserve">format either (I) by export of SBML from the SABIO-RK webpage (</w:t>
      </w:r>
      <w:hyperlink r:id="rId6">
        <w:r w:rsidDel="00000000" w:rsidR="00000000" w:rsidRPr="00000000">
          <w:rPr>
            <w:color w:val="1155cc"/>
            <w:u w:val="single"/>
            <w:rtl w:val="0"/>
          </w:rPr>
          <w:t xml:space="preserve">http://sabiork.h-its.org/</w:t>
        </w:r>
      </w:hyperlink>
      <w:r w:rsidDel="00000000" w:rsidR="00000000" w:rsidRPr="00000000">
        <w:rPr>
          <w:rtl w:val="0"/>
        </w:rPr>
        <w:t xml:space="preserve">)</w:t>
      </w:r>
      <w:r w:rsidDel="00000000" w:rsidR="00000000" w:rsidRPr="00000000">
        <w:rPr>
          <w:rtl w:val="0"/>
        </w:rPr>
        <w:t xml:space="preserve"> after searching and selecting kinetic records, or (II)  by SBML return of kinetic records via web service queries (</w:t>
      </w:r>
      <w:hyperlink r:id="rId7">
        <w:r w:rsidDel="00000000" w:rsidR="00000000" w:rsidRPr="00000000">
          <w:rPr>
            <w:color w:val="1155cc"/>
            <w:u w:val="single"/>
            <w:rtl w:val="0"/>
          </w:rPr>
          <w:t xml:space="preserve">http://sabiork.h-its.org/layouts/content/webservices.gsp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88" w:lineRule="auto"/>
        <w:ind w:firstLine="0"/>
        <w:contextualSpacing w:val="0"/>
        <w:jc w:val="both"/>
      </w:pPr>
      <w:r w:rsidDel="00000000" w:rsidR="00000000" w:rsidRPr="00000000">
        <w:rPr>
          <w:i w:val="1"/>
          <w:rtl w:val="0"/>
        </w:rPr>
        <w:tab/>
        <w:t xml:space="preserve">Semantic annotations &amp; Knowledge Integration</w:t>
      </w:r>
    </w:p>
    <w:p w:rsidR="00000000" w:rsidDel="00000000" w:rsidP="00000000" w:rsidRDefault="00000000" w:rsidRPr="00000000">
      <w:pPr>
        <w:spacing w:line="288" w:lineRule="auto"/>
        <w:ind w:firstLine="0"/>
        <w:contextualSpacing w:val="0"/>
        <w:jc w:val="both"/>
      </w:pPr>
      <w:r w:rsidDel="00000000" w:rsidR="00000000" w:rsidRPr="00000000">
        <w:rPr>
          <w:rtl w:val="0"/>
        </w:rPr>
        <w:t xml:space="preserve">The annotation information and semantic layer accessible to the user and linking these data to additional web resources. SBML can be annotated based on Minimum Information Required for the Annotation of Models (MIRIAM; {Laibe2007}), a set of controlled vocabularies in systems biology.</w:t>
      </w:r>
    </w:p>
    <w:p w:rsidR="00000000" w:rsidDel="00000000" w:rsidP="00000000" w:rsidRDefault="00000000" w:rsidRPr="00000000">
      <w:pPr>
        <w:spacing w:line="288" w:lineRule="auto"/>
        <w:ind w:firstLine="0"/>
        <w:contextualSpacing w:val="0"/>
        <w:jc w:val="both"/>
      </w:pPr>
      <w:r w:rsidDel="00000000" w:rsidR="00000000" w:rsidRPr="00000000">
        <w:rPr>
          <w:rtl w:val="0"/>
        </w:rPr>
        <w:t xml:space="preserve">The annotation information in form of RDF-based MIRIAM annotations and XML based SABIO-RK annotations of the kinetic records are made accessible. Hyperlinks to the annotated online resources are provided, like for instance to CHeBI, UniProt, Pubmed, SABIO-RK, or KEGG. In this way, information from a wide range of resources and databases is integrated with the graph visualization of the kinetic records. This allows for instance direct access to the publication from which the kinetic information was retrieved or the Protein for which the kinetic information was measured.</w:t>
      </w:r>
      <w:r w:rsidDel="00000000" w:rsidR="00000000" w:rsidRPr="00000000">
        <w:rPr>
          <w:rtl w:val="0"/>
        </w:rPr>
      </w:r>
    </w:p>
    <w:p w:rsidR="00000000" w:rsidDel="00000000" w:rsidP="00000000" w:rsidRDefault="00000000" w:rsidRPr="00000000">
      <w:pPr>
        <w:spacing w:line="288" w:lineRule="auto"/>
        <w:ind w:left="0" w:firstLine="0"/>
        <w:contextualSpacing w:val="0"/>
        <w:jc w:val="both"/>
      </w:pPr>
      <w:r w:rsidDel="00000000" w:rsidR="00000000" w:rsidRPr="00000000">
        <w:rPr>
          <w:rtl w:val="0"/>
        </w:rPr>
        <w:tab/>
      </w:r>
      <w:r w:rsidDel="00000000" w:rsidR="00000000" w:rsidRPr="00000000">
        <w:rPr>
          <w:i w:val="1"/>
          <w:rtl w:val="0"/>
        </w:rPr>
        <w:t xml:space="preserve">What is problem and what is solution!</w:t>
      </w:r>
    </w:p>
    <w:p w:rsidR="00000000" w:rsidDel="00000000" w:rsidP="00000000" w:rsidRDefault="00000000" w:rsidRPr="00000000">
      <w:pPr>
        <w:spacing w:line="288" w:lineRule="auto"/>
        <w:ind w:left="0" w:firstLine="0"/>
        <w:contextualSpacing w:val="0"/>
        <w:jc w:val="both"/>
      </w:pPr>
      <w:r w:rsidDel="00000000" w:rsidR="00000000" w:rsidRPr="00000000">
        <w:rPr>
          <w:rtl w:val="0"/>
        </w:rPr>
        <w:t xml:space="preserve">Despite the importance of kinetic information for modelling there is no easy way to visualize the kinetic information from kinetic records in SABIO-RK. </w:t>
      </w:r>
      <w:r w:rsidDel="00000000" w:rsidR="00000000" w:rsidRPr="00000000">
        <w:rPr>
          <w:rFonts w:ascii="Times New Roman" w:cs="Times New Roman" w:eastAsia="Times New Roman" w:hAnsi="Times New Roman"/>
          <w:sz w:val="18"/>
          <w:szCs w:val="18"/>
          <w:rtl w:val="0"/>
        </w:rPr>
        <w:t xml:space="preserve">There is currently no visualization tool enabling the visualization of kinetic records from SABIO-RK. Therefore, we developed the Cytoscape app cy3sabiork, that takes advantage of the web service and SBML export from SABIO-RK for importing and displaying graphs of the kinetic records in Cytoscape. We applied cy3sabiork for the search of kinetic parameters for the galactose metabolism in Human liver.</w:t>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q3t35tv5q1vh" w:id="4"/>
      <w:bookmarkEnd w:id="4"/>
      <w:r w:rsidDel="00000000" w:rsidR="00000000" w:rsidRPr="00000000">
        <w:rPr>
          <w:rFonts w:ascii="Times New Roman" w:cs="Times New Roman" w:eastAsia="Times New Roman" w:hAnsi="Times New Roman"/>
          <w:b w:val="1"/>
          <w:sz w:val="20"/>
          <w:szCs w:val="20"/>
          <w:rtl w:val="0"/>
        </w:rPr>
        <w:t xml:space="preserve">Methods and implementation</w:t>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9iai287xfz83" w:id="5"/>
      <w:bookmarkEnd w:id="5"/>
      <w:commentRangeStart w:id="2"/>
      <w:r w:rsidDel="00000000" w:rsidR="00000000" w:rsidRPr="00000000">
        <w:rPr>
          <w:rFonts w:ascii="Times New Roman" w:cs="Times New Roman" w:eastAsia="Times New Roman" w:hAnsi="Times New Roman"/>
          <w:b w:val="1"/>
          <w:sz w:val="18"/>
          <w:szCs w:val="18"/>
          <w:rtl w:val="0"/>
        </w:rPr>
        <w:t xml:space="preserve">Implementation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88" w:lineRule="auto"/>
        <w:ind w:left="-20" w:firstLine="180"/>
        <w:contextualSpacing w:val="0"/>
        <w:jc w:val="both"/>
      </w:pPr>
      <w:r w:rsidDel="00000000" w:rsidR="00000000" w:rsidRPr="00000000">
        <w:rPr>
          <w:rtl w:val="0"/>
        </w:rPr>
        <w:t xml:space="preserve">Cy3sabiork</w:t>
      </w:r>
      <w:r w:rsidDel="00000000" w:rsidR="00000000" w:rsidRPr="00000000">
        <w:rPr>
          <w:rFonts w:ascii="Times New Roman" w:cs="Times New Roman" w:eastAsia="Times New Roman" w:hAnsi="Times New Roman"/>
          <w:sz w:val="18"/>
          <w:szCs w:val="18"/>
          <w:rtl w:val="0"/>
        </w:rPr>
        <w:t xml:space="preserve"> was written in Java as an OSGi bundle. It adds a “</w:t>
      </w:r>
      <w:r w:rsidDel="00000000" w:rsidR="00000000" w:rsidRPr="00000000">
        <w:rPr>
          <w:rtl w:val="0"/>
        </w:rPr>
        <w:t xml:space="preserve">cy3sabiork</w:t>
      </w:r>
      <w:r w:rsidDel="00000000" w:rsidR="00000000" w:rsidRPr="00000000">
        <w:rPr>
          <w:rFonts w:ascii="Times New Roman" w:cs="Times New Roman" w:eastAsia="Times New Roman" w:hAnsi="Times New Roman"/>
          <w:sz w:val="18"/>
          <w:szCs w:val="18"/>
          <w:rtl w:val="0"/>
        </w:rPr>
        <w:t xml:space="preserve">” tab with specific functionality to the Cytoscape “</w:t>
      </w:r>
      <w:r w:rsidDel="00000000" w:rsidR="00000000" w:rsidRPr="00000000">
        <w:rPr>
          <w:rtl w:val="0"/>
        </w:rPr>
        <w:t xml:space="preserve">Results</w:t>
      </w:r>
      <w:r w:rsidDel="00000000" w:rsidR="00000000" w:rsidRPr="00000000">
        <w:rPr>
          <w:rFonts w:ascii="Times New Roman" w:cs="Times New Roman" w:eastAsia="Times New Roman" w:hAnsi="Times New Roman"/>
          <w:sz w:val="18"/>
          <w:szCs w:val="18"/>
          <w:rtl w:val="0"/>
        </w:rPr>
        <w:t xml:space="preserve"> Panel”. Kinetic records are </w:t>
      </w:r>
      <w:r w:rsidDel="00000000" w:rsidR="00000000" w:rsidRPr="00000000">
        <w:rPr>
          <w:rtl w:val="0"/>
        </w:rPr>
        <w:t xml:space="preserve">retrieved in SBML format either via the SABIO-RK web page export or the cy3sabiork web service queries. </w:t>
      </w:r>
      <w:r w:rsidDel="00000000" w:rsidR="00000000" w:rsidRPr="00000000">
        <w:rPr>
          <w:rFonts w:ascii="Times New Roman" w:cs="Times New Roman" w:eastAsia="Times New Roman" w:hAnsi="Times New Roman"/>
          <w:sz w:val="18"/>
          <w:szCs w:val="18"/>
          <w:rtl w:val="0"/>
        </w:rPr>
        <w:t xml:space="preserve">The data import functionality is implemented as a Cytoscape Task </w:t>
      </w:r>
      <w:r w:rsidDel="00000000" w:rsidR="00000000" w:rsidRPr="00000000">
        <w:rPr>
          <w:rtl w:val="0"/>
        </w:rPr>
        <w:t xml:space="preserve">using the registered cy3sbml {Koenig2012} SBMLReaderTask via the Cytoscape LoadNetworkFileTaskFactory</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t xml:space="preserve"> The cy3sbml SBML reader was extended to support the SABIO-RK specific SBML annotations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gb888zdwxlap" w:id="6"/>
      <w:bookmarkEnd w:id="6"/>
      <w:r w:rsidDel="00000000" w:rsidR="00000000" w:rsidRPr="00000000">
        <w:rPr>
          <w:rFonts w:ascii="Times New Roman" w:cs="Times New Roman" w:eastAsia="Times New Roman" w:hAnsi="Times New Roman"/>
          <w:b w:val="1"/>
          <w:sz w:val="18"/>
          <w:szCs w:val="18"/>
          <w:rtl w:val="0"/>
        </w:rPr>
        <w:t xml:space="preserve">Operation</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Visualizing </w:t>
      </w:r>
      <w:r w:rsidDel="00000000" w:rsidR="00000000" w:rsidRPr="00000000">
        <w:rPr>
          <w:rtl w:val="0"/>
        </w:rPr>
        <w:t xml:space="preserve">kinetic records</w:t>
      </w:r>
      <w:r w:rsidDel="00000000" w:rsidR="00000000" w:rsidRPr="00000000">
        <w:rPr>
          <w:rFonts w:ascii="Times New Roman" w:cs="Times New Roman" w:eastAsia="Times New Roman" w:hAnsi="Times New Roman"/>
          <w:sz w:val="18"/>
          <w:szCs w:val="18"/>
          <w:rtl w:val="0"/>
        </w:rPr>
        <w:t xml:space="preserve"> data with </w:t>
      </w:r>
      <w:r w:rsidDel="00000000" w:rsidR="00000000" w:rsidRPr="00000000">
        <w:rPr>
          <w:rtl w:val="0"/>
        </w:rPr>
        <w:t xml:space="preserve">cy3sabiork </w:t>
      </w:r>
      <w:r w:rsidDel="00000000" w:rsidR="00000000" w:rsidRPr="00000000">
        <w:rPr>
          <w:rFonts w:ascii="Times New Roman" w:cs="Times New Roman" w:eastAsia="Times New Roman" w:hAnsi="Times New Roman"/>
          <w:sz w:val="18"/>
          <w:szCs w:val="18"/>
          <w:rtl w:val="0"/>
        </w:rPr>
        <w:t xml:space="preserve">consists of four main steps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(I) </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88" w:lineRule="auto"/>
        <w:ind w:firstLine="180"/>
        <w:contextualSpacing w:val="0"/>
        <w:jc w:val="both"/>
      </w:pPr>
      <w:r w:rsidDel="00000000" w:rsidR="00000000" w:rsidRPr="00000000">
        <w:rPr>
          <w:rtl w:val="0"/>
        </w:rPr>
        <w:t xml:space="preserve">(II)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spacing w:line="288" w:lineRule="auto"/>
        <w:ind w:firstLine="180"/>
        <w:contextualSpacing w:val="0"/>
        <w:jc w:val="both"/>
      </w:pPr>
      <w:r w:rsidDel="00000000" w:rsidR="00000000" w:rsidRPr="00000000">
        <w:rPr>
          <w:rtl w:val="0"/>
        </w:rPr>
        <w:t xml:space="preserve">(III) …</w:t>
      </w:r>
    </w:p>
    <w:p w:rsidR="00000000" w:rsidDel="00000000" w:rsidP="00000000" w:rsidRDefault="00000000" w:rsidRPr="00000000">
      <w:pPr>
        <w:spacing w:line="288" w:lineRule="auto"/>
        <w:ind w:firstLine="180"/>
        <w:contextualSpacing w:val="0"/>
        <w:jc w:val="both"/>
      </w:pPr>
      <w:r w:rsidDel="00000000" w:rsidR="00000000" w:rsidRPr="00000000">
        <w:rPr>
          <w:rtl w:val="0"/>
        </w:rPr>
        <w:t xml:space="preserve">(IV) ...</w:t>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gq7k4p42h2xf" w:id="7"/>
      <w:bookmarkEnd w:id="7"/>
      <w:r w:rsidDel="00000000" w:rsidR="00000000" w:rsidRPr="00000000">
        <w:rPr>
          <w:rFonts w:ascii="Times New Roman" w:cs="Times New Roman" w:eastAsia="Times New Roman" w:hAnsi="Times New Roman"/>
          <w:b w:val="1"/>
          <w:sz w:val="18"/>
          <w:szCs w:val="18"/>
          <w:rtl w:val="0"/>
        </w:rPr>
        <w:t xml:space="preserve">Use case</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We used cy3sabiork for the model building of galactose metabolism of the human liver. Example queries and results are shown in Figure 1. Via the SABIO-RK curation service the kinetic parameters used in the model could be integrated in the database and are now easily </w:t>
      </w:r>
      <w:r w:rsidDel="00000000" w:rsidR="00000000" w:rsidRPr="00000000">
        <w:rPr>
          <w:rtl w:val="0"/>
        </w:rPr>
        <w:t xml:space="preserve">accessible</w:t>
      </w:r>
      <w:r w:rsidDel="00000000" w:rsidR="00000000" w:rsidRPr="00000000">
        <w:rPr>
          <w:rFonts w:ascii="Times New Roman" w:cs="Times New Roman" w:eastAsia="Times New Roman" w:hAnsi="Times New Roman"/>
          <w:sz w:val="18"/>
          <w:szCs w:val="18"/>
          <w:rtl w:val="0"/>
        </w:rPr>
        <w:t xml:space="preserve"> via the web service.</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TODO: discuss galactose metabolism, provide draft SBML with kinetic record annotations.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line="288" w:lineRule="auto"/>
        <w:ind w:left="-100" w:firstLine="0"/>
        <w:contextualSpacing w:val="0"/>
        <w:jc w:val="both"/>
      </w:pPr>
      <w:r w:rsidDel="00000000" w:rsidR="00000000" w:rsidRPr="00000000">
        <w:drawing>
          <wp:inline distB="114300" distT="114300" distL="114300" distR="114300">
            <wp:extent cx="2721769" cy="1814513"/>
            <wp:effectExtent b="0" l="0" r="0" t="0"/>
            <wp:docPr descr="webservice_GUI.png" id="2" name="image04.png"/>
            <a:graphic>
              <a:graphicData uri="http://schemas.openxmlformats.org/drawingml/2006/picture">
                <pic:pic>
                  <pic:nvPicPr>
                    <pic:cNvPr descr="webservice_GUI.png" id="0" name="image04.png"/>
                    <pic:cNvPicPr preferRelativeResize="0"/>
                  </pic:nvPicPr>
                  <pic:blipFill>
                    <a:blip r:embed="rId8"/>
                    <a:srcRect b="0" l="0" r="0" t="0"/>
                    <a:stretch>
                      <a:fillRect/>
                    </a:stretch>
                  </pic:blipFill>
                  <pic:spPr>
                    <a:xfrm>
                      <a:off x="0" y="0"/>
                      <a:ext cx="2721769" cy="1814513"/>
                    </a:xfrm>
                    <a:prstGeom prst="rect"/>
                    <a:ln/>
                  </pic:spPr>
                </pic:pic>
              </a:graphicData>
            </a:graphic>
          </wp:inline>
        </w:drawing>
      </w:r>
      <w:r w:rsidDel="00000000" w:rsidR="00000000" w:rsidRPr="00000000">
        <w:drawing>
          <wp:inline distB="114300" distT="114300" distL="114300" distR="114300">
            <wp:extent cx="2911829" cy="4157663"/>
            <wp:effectExtent b="0" l="0" r="0" t="0"/>
            <wp:docPr descr="kinetic_law_18974.png" id="3" name="image05.png"/>
            <a:graphic>
              <a:graphicData uri="http://schemas.openxmlformats.org/drawingml/2006/picture">
                <pic:pic>
                  <pic:nvPicPr>
                    <pic:cNvPr descr="kinetic_law_18974.png" id="0" name="image05.png"/>
                    <pic:cNvPicPr preferRelativeResize="0"/>
                  </pic:nvPicPr>
                  <pic:blipFill>
                    <a:blip r:embed="rId9"/>
                    <a:srcRect b="0" l="0" r="0" t="0"/>
                    <a:stretch>
                      <a:fillRect/>
                    </a:stretch>
                  </pic:blipFill>
                  <pic:spPr>
                    <a:xfrm>
                      <a:off x="0" y="0"/>
                      <a:ext cx="2911829" cy="4157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Figure 1. cy3sabiork GUI for webservice queries. TODO: update GUI &amp; integrate with app</w:t>
      </w:r>
    </w:p>
    <w:p w:rsidR="00000000" w:rsidDel="00000000" w:rsidP="00000000" w:rsidRDefault="00000000" w:rsidRPr="00000000">
      <w:pPr>
        <w:ind w:left="-100" w:firstLine="0"/>
        <w:contextualSpacing w:val="0"/>
      </w:pPr>
      <w:hyperlink r:id="rId10">
        <w:r w:rsidDel="00000000" w:rsidR="00000000" w:rsidRPr="00000000">
          <w:rPr>
            <w:color w:val="1155cc"/>
            <w:u w:val="single"/>
            <w:rtl w:val="0"/>
          </w:rPr>
          <w:t xml:space="preserve">http://sabiork.h-its.org/kineticLawEntry.jsp?viewData=true&amp;kinlawid=18974</w:t>
        </w:r>
      </w:hyperlink>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959100"/>
            <wp:effectExtent b="0" l="0" r="0" t="0"/>
            <wp:docPr descr="example_query.png" id="1" name="image01.png"/>
            <a:graphic>
              <a:graphicData uri="http://schemas.openxmlformats.org/drawingml/2006/picture">
                <pic:pic>
                  <pic:nvPicPr>
                    <pic:cNvPr descr="example_query.png" id="0" name="image01.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Resulting SBML species-reaction graph (left) and kinetic graph (right) for query </w:t>
      </w:r>
      <w:r w:rsidDel="00000000" w:rsidR="00000000" w:rsidRPr="00000000">
        <w:rPr>
          <w:rtl w:val="0"/>
        </w:rPr>
        <w:t xml:space="preserve">/kineticLaws/18974.</w:t>
      </w:r>
      <w:r w:rsidDel="00000000" w:rsidR="00000000" w:rsidRPr="00000000">
        <w:rPr>
          <w:i w:val="1"/>
          <w:rtl w:val="0"/>
        </w:rPr>
        <w:t xml:space="preserve"> </w:t>
      </w:r>
      <w:r w:rsidDel="00000000" w:rsidR="00000000" w:rsidRPr="00000000">
        <w:rPr>
          <w:rtl w:val="0"/>
        </w:rPr>
        <w:t xml:space="preserve">A single kinetic record is retrieved via the web services and imported using cy3sbml.</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k79p5u26246o" w:id="8"/>
      <w:bookmarkEnd w:id="8"/>
      <w:r w:rsidDel="00000000" w:rsidR="00000000" w:rsidRPr="00000000">
        <w:rPr>
          <w:rtl w:val="0"/>
        </w:rPr>
        <w:t xml:space="preserve">Conclusion</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cy3sabiork</w:t>
      </w:r>
      <w:r w:rsidDel="00000000" w:rsidR="00000000" w:rsidRPr="00000000">
        <w:rPr>
          <w:rFonts w:ascii="Times New Roman" w:cs="Times New Roman" w:eastAsia="Times New Roman" w:hAnsi="Times New Roman"/>
          <w:sz w:val="18"/>
          <w:szCs w:val="18"/>
          <w:rtl w:val="0"/>
        </w:rPr>
        <w:t xml:space="preserve"> allows easy visual analysis of kinetic records from SABIO-RK kinetic records. Especially the availability of direct links to the SABIO-RK database and ontology annotations of the kinetic records provide additional knowledge integration.</w:t>
      </w:r>
    </w:p>
    <w:p w:rsidR="00000000" w:rsidDel="00000000" w:rsidP="00000000" w:rsidRDefault="00000000" w:rsidRPr="00000000">
      <w:pPr>
        <w:pStyle w:val="Heading1"/>
        <w:contextualSpacing w:val="0"/>
        <w:jc w:val="both"/>
      </w:pPr>
      <w:bookmarkStart w:colFirst="0" w:colLast="0" w:name="h.i6mxx7splnba" w:id="9"/>
      <w:bookmarkEnd w:id="9"/>
      <w:r w:rsidDel="00000000" w:rsidR="00000000" w:rsidRPr="00000000">
        <w:rPr>
          <w:rtl w:val="0"/>
        </w:rPr>
        <w:t xml:space="preserve">Data and software availability</w:t>
      </w:r>
    </w:p>
    <w:p w:rsidR="00000000" w:rsidDel="00000000" w:rsidP="00000000" w:rsidRDefault="00000000" w:rsidRPr="00000000">
      <w:pPr>
        <w:contextualSpacing w:val="0"/>
      </w:pPr>
      <w:r w:rsidDel="00000000" w:rsidR="00000000" w:rsidRPr="00000000">
        <w:rPr>
          <w:rtl w:val="0"/>
        </w:rPr>
        <w:t xml:space="preserve">cy3sabiork is freely available from the Cytoscape app store </w:t>
      </w:r>
      <w:hyperlink r:id="rId12">
        <w:r w:rsidDel="00000000" w:rsidR="00000000" w:rsidRPr="00000000">
          <w:rPr>
            <w:color w:val="1155cc"/>
            <w:u w:val="single"/>
            <w:rtl w:val="0"/>
          </w:rPr>
          <w:t xml:space="preserve">http://apps.cytoscape.org/apps/cy3sabiork</w:t>
        </w:r>
      </w:hyperlink>
      <w:r w:rsidDel="00000000" w:rsidR="00000000" w:rsidRPr="00000000">
        <w:rPr>
          <w:rtl w:val="0"/>
        </w:rPr>
        <w:t xml:space="preserve">. The code is open source under GNU General Public License, version 3 (GPL-3.0) license available at </w:t>
      </w:r>
      <w:hyperlink r:id="rId13">
        <w:r w:rsidDel="00000000" w:rsidR="00000000" w:rsidRPr="00000000">
          <w:rPr>
            <w:color w:val="1155cc"/>
            <w:u w:val="single"/>
            <w:rtl w:val="0"/>
          </w:rPr>
          <w:t xml:space="preserve">https://github.com/matthiaskoenig/cy3sabiork</w:t>
        </w:r>
      </w:hyperlink>
      <w:r w:rsidDel="00000000" w:rsidR="00000000" w:rsidRPr="00000000">
        <w:rPr>
          <w:rtl w:val="0"/>
        </w:rPr>
        <w:t xml:space="preserve">.</w:t>
      </w:r>
    </w:p>
    <w:p w:rsidR="00000000" w:rsidDel="00000000" w:rsidP="00000000" w:rsidRDefault="00000000" w:rsidRPr="00000000">
      <w:pPr>
        <w:pStyle w:val="Heading1"/>
        <w:contextualSpacing w:val="0"/>
        <w:jc w:val="both"/>
      </w:pPr>
      <w:bookmarkStart w:colFirst="0" w:colLast="0" w:name="h.ss344escwo38" w:id="10"/>
      <w:bookmarkEnd w:id="10"/>
      <w:r w:rsidDel="00000000" w:rsidR="00000000" w:rsidRPr="00000000">
        <w:rPr>
          <w:rtl w:val="0"/>
        </w:rPr>
        <w:t xml:space="preserve">Author contributions</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MK</w:t>
      </w:r>
      <w:r w:rsidDel="00000000" w:rsidR="00000000" w:rsidRPr="00000000">
        <w:rPr>
          <w:rFonts w:ascii="Times New Roman" w:cs="Times New Roman" w:eastAsia="Times New Roman" w:hAnsi="Times New Roman"/>
          <w:sz w:val="18"/>
          <w:szCs w:val="18"/>
          <w:rtl w:val="0"/>
        </w:rPr>
        <w:t xml:space="preserve"> developed the app and wrote the manuscript.</w:t>
      </w:r>
    </w:p>
    <w:p w:rsidR="00000000" w:rsidDel="00000000" w:rsidP="00000000" w:rsidRDefault="00000000" w:rsidRPr="00000000">
      <w:pPr>
        <w:pStyle w:val="Heading1"/>
        <w:contextualSpacing w:val="0"/>
        <w:jc w:val="both"/>
      </w:pPr>
      <w:bookmarkStart w:colFirst="0" w:colLast="0" w:name="h.4amcbq7w6ra8" w:id="11"/>
      <w:bookmarkEnd w:id="11"/>
      <w:r w:rsidDel="00000000" w:rsidR="00000000" w:rsidRPr="00000000">
        <w:rPr>
          <w:rtl w:val="0"/>
        </w:rPr>
        <w:t xml:space="preserve">Competing interests</w:t>
      </w:r>
    </w:p>
    <w:p w:rsidR="00000000" w:rsidDel="00000000" w:rsidP="00000000" w:rsidRDefault="00000000" w:rsidRPr="00000000">
      <w:pPr>
        <w:spacing w:line="288" w:lineRule="auto"/>
        <w:ind w:firstLine="180"/>
        <w:contextualSpacing w:val="0"/>
        <w:jc w:val="both"/>
      </w:pPr>
      <w:r w:rsidDel="00000000" w:rsidR="00000000" w:rsidRPr="00000000">
        <w:rPr>
          <w:rFonts w:ascii="Times New Roman" w:cs="Times New Roman" w:eastAsia="Times New Roman" w:hAnsi="Times New Roman"/>
          <w:sz w:val="18"/>
          <w:szCs w:val="18"/>
          <w:rtl w:val="0"/>
        </w:rPr>
        <w:t xml:space="preserve">No competing interests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fmds3aevaf5q" w:id="12"/>
      <w:bookmarkEnd w:id="12"/>
      <w:r w:rsidDel="00000000" w:rsidR="00000000" w:rsidRPr="00000000">
        <w:rPr>
          <w:rFonts w:ascii="Times New Roman" w:cs="Times New Roman" w:eastAsia="Times New Roman" w:hAnsi="Times New Roman"/>
          <w:b w:val="1"/>
          <w:sz w:val="20"/>
          <w:szCs w:val="20"/>
          <w:rtl w:val="0"/>
        </w:rPr>
        <w:t xml:space="preserve">Grant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work was supported by the Federal Ministry of Education and Research (BMBF, Germany) within the research network Systems Medicine of the Liver (LiSyM) [grant number 031L0054] and the Virtual Liver Network VLN [grant number 0315741].</w:t>
      </w:r>
    </w:p>
    <w:p w:rsidR="00000000" w:rsidDel="00000000" w:rsidP="00000000" w:rsidRDefault="00000000" w:rsidRPr="00000000">
      <w:pPr>
        <w:pStyle w:val="Heading1"/>
        <w:keepNext w:val="0"/>
        <w:keepLines w:val="0"/>
        <w:ind w:left="360"/>
        <w:contextualSpacing w:val="0"/>
        <w:jc w:val="both"/>
      </w:pPr>
      <w:bookmarkStart w:colFirst="0" w:colLast="0" w:name="h.a0721us40ly0" w:id="13"/>
      <w:bookmarkEnd w:id="13"/>
      <w:r w:rsidDel="00000000" w:rsidR="00000000" w:rsidRPr="00000000">
        <w:rPr>
          <w:rtl w:val="0"/>
        </w:rPr>
        <w:t xml:space="preserve">Acknowledgements</w:t>
      </w:r>
    </w:p>
    <w:p w:rsidR="00000000" w:rsidDel="00000000" w:rsidP="00000000" w:rsidRDefault="00000000" w:rsidRPr="00000000">
      <w:pPr>
        <w:contextualSpacing w:val="0"/>
      </w:pPr>
      <w:r w:rsidDel="00000000" w:rsidR="00000000" w:rsidRPr="00000000">
        <w:rPr>
          <w:rtl w:val="0"/>
        </w:rPr>
        <w:t xml:space="preserve">We thank the SABIO-RK team, the SBML community, and Cytoscape community for their support and help.</w:t>
      </w:r>
      <w:r w:rsidDel="00000000" w:rsidR="00000000" w:rsidRPr="00000000">
        <w:rPr>
          <w:rtl w:val="0"/>
        </w:rPr>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7t53b57cu208" w:id="14"/>
      <w:bookmarkEnd w:id="14"/>
      <w:r w:rsidDel="00000000" w:rsidR="00000000" w:rsidRPr="00000000">
        <w:rPr>
          <w:rFonts w:ascii="Times New Roman" w:cs="Times New Roman" w:eastAsia="Times New Roman" w:hAnsi="Times New Roman"/>
          <w:b w:val="1"/>
          <w:sz w:val="20"/>
          <w:szCs w:val="20"/>
          <w:rtl w:val="0"/>
        </w:rPr>
        <w:t xml:space="preserve">Supplementary material</w:t>
      </w:r>
    </w:p>
    <w:p w:rsidR="00000000" w:rsidDel="00000000" w:rsidP="00000000" w:rsidRDefault="00000000" w:rsidRPr="00000000">
      <w:pPr>
        <w:spacing w:line="288" w:lineRule="auto"/>
        <w:contextualSpacing w:val="0"/>
        <w:jc w:val="both"/>
      </w:pPr>
      <w:r w:rsidDel="00000000" w:rsidR="00000000" w:rsidRPr="00000000">
        <w:rPr>
          <w:rFonts w:ascii="Times New Roman" w:cs="Times New Roman" w:eastAsia="Times New Roman" w:hAnsi="Times New Roman"/>
          <w:sz w:val="18"/>
          <w:szCs w:val="18"/>
          <w:rtl w:val="0"/>
        </w:rPr>
        <w:t xml:space="preserve">Supplementary File S1: SBML file for use case example</w:t>
      </w:r>
      <w:r w:rsidDel="00000000" w:rsidR="00000000" w:rsidRPr="00000000">
        <w:rPr>
          <w:rtl w:val="0"/>
        </w:rPr>
        <w:t xml:space="preserve">s </w:t>
      </w:r>
      <w:r w:rsidDel="00000000" w:rsidR="00000000" w:rsidRPr="00000000">
        <w:rPr>
          <w:rFonts w:ascii="Times New Roman" w:cs="Times New Roman" w:eastAsia="Times New Roman" w:hAnsi="Times New Roman"/>
          <w:sz w:val="18"/>
          <w:szCs w:val="18"/>
          <w:rtl w:val="0"/>
        </w:rPr>
        <w:t xml:space="preserve">web service query: </w:t>
      </w:r>
      <w:commentRangeStart w:id="3"/>
      <w:r w:rsidDel="00000000" w:rsidR="00000000" w:rsidRPr="00000000">
        <w:rPr>
          <w:rFonts w:ascii="Times New Roman" w:cs="Times New Roman" w:eastAsia="Times New Roman" w:hAnsi="Times New Roman"/>
          <w:sz w:val="18"/>
          <w:szCs w:val="18"/>
          <w:rtl w:val="0"/>
        </w:rPr>
        <w:t xml:space="preserve">TODO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1"/>
        <w:keepNext w:val="0"/>
        <w:keepLines w:val="0"/>
        <w:spacing w:after="60" w:before="360" w:line="288" w:lineRule="auto"/>
        <w:ind w:left="360"/>
        <w:contextualSpacing w:val="0"/>
        <w:jc w:val="both"/>
      </w:pPr>
      <w:bookmarkStart w:colFirst="0" w:colLast="0" w:name="h.7b85twc4xnd5" w:id="15"/>
      <w:bookmarkEnd w:id="15"/>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pPr>
        <w:contextualSpacing w:val="0"/>
        <w:jc w:val="both"/>
      </w:pPr>
      <w:r w:rsidDel="00000000" w:rsidR="00000000" w:rsidRPr="00000000">
        <w:rPr>
          <w:rtl w:val="0"/>
        </w:rPr>
        <w:t xml:space="preserve">Hucka, M., Finney, A., Sauro, H. M., Bolouri, H., Doyle, J. C., Kitano, H., et al. (2003). The systems biology markup language (SBML): a medium for representation and exchange of biochemical network models.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(4), 524-531.</w:t>
      </w:r>
    </w:p>
    <w:p w:rsidR="00000000" w:rsidDel="00000000" w:rsidP="00000000" w:rsidRDefault="00000000" w:rsidRPr="00000000">
      <w:pPr>
        <w:contextualSpacing w:val="0"/>
        <w:jc w:val="both"/>
      </w:pPr>
      <w:r w:rsidDel="00000000" w:rsidR="00000000" w:rsidRPr="00000000">
        <w:rPr>
          <w:rtl w:val="0"/>
        </w:rPr>
        <w:t xml:space="preserve">Laibe, C., &amp; Le Novère, N. (2007). MIRIAM Resources: tools to generate and resolve robust cross-references in Systems Biology. </w:t>
      </w:r>
      <w:r w:rsidDel="00000000" w:rsidR="00000000" w:rsidRPr="00000000">
        <w:rPr>
          <w:i w:val="1"/>
          <w:rtl w:val="0"/>
        </w:rPr>
        <w:t xml:space="preserve">BMC Systems Biology</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58.</w:t>
      </w:r>
    </w:p>
    <w:p w:rsidR="00000000" w:rsidDel="00000000" w:rsidP="00000000" w:rsidRDefault="00000000" w:rsidRPr="00000000">
      <w:pPr>
        <w:contextualSpacing w:val="0"/>
      </w:pPr>
      <w:r w:rsidDel="00000000" w:rsidR="00000000" w:rsidRPr="00000000">
        <w:rPr>
          <w:rtl w:val="0"/>
        </w:rPr>
        <w:t xml:space="preserve">König, M., Dräger, A., &amp; Holzhütter, H. (2012). CySBML: a Cytoscape plugin for SBML.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(18), 2402-2403.</w:t>
      </w:r>
    </w:p>
    <w:p w:rsidR="00000000" w:rsidDel="00000000" w:rsidP="00000000" w:rsidRDefault="00000000" w:rsidRPr="00000000">
      <w:pPr>
        <w:contextualSpacing w:val="0"/>
        <w:jc w:val="both"/>
      </w:pPr>
      <w:r w:rsidDel="00000000" w:rsidR="00000000" w:rsidRPr="00000000">
        <w:rPr>
          <w:rtl w:val="0"/>
        </w:rPr>
        <w:t xml:space="preserve">Wittig, U., Kania, R., Golebiewski, M., Rey, M., Shi, L., Jong, L., et al. (2012). SABIO-RK—database for biochemical reaction kinetics. </w:t>
      </w:r>
      <w:r w:rsidDel="00000000" w:rsidR="00000000" w:rsidRPr="00000000">
        <w:rPr>
          <w:i w:val="1"/>
          <w:rtl w:val="0"/>
        </w:rPr>
        <w:t xml:space="preserve">Nucleic acids research</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(D1), D790-D796.</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3" w:date="2016-06-08T19:0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supplemental files with corresponding queries</w:t>
      </w:r>
    </w:p>
  </w:comment>
  <w:comment w:author="Matthias König" w:id="0" w:date="2016-06-08T18:2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 search &amp; bibliography</w:t>
      </w:r>
    </w:p>
  </w:comment>
  <w:comment w:author="Matthias König" w:id="2" w:date="2016-06-08T19:3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implement the full webservice queries, i.e. with key words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implement better GUI for queries (Simple interface for advanced queries)</w:t>
      </w:r>
    </w:p>
  </w:comment>
  <w:comment w:author="Matthias König" w:id="1" w:date="2016-06-08T19:3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read Sabio papers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1"/>
        <w:spacing w:after="0" w:before="0" w:line="288" w:lineRule="auto"/>
        <w:ind w:left="0" w:right="0" w:firstLine="1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288" w:lineRule="auto"/>
      <w:ind w:left="720" w:hanging="360"/>
      <w:contextualSpacing w:val="1"/>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contextualSpacing w:val="1"/>
    </w:pPr>
    <w:rPr>
      <w:rFonts w:ascii="Courier New" w:cs="Courier New" w:eastAsia="Courier New" w:hAnsi="Courier New"/>
      <w:color w:val="434343"/>
      <w:sz w:val="18"/>
      <w:szCs w:val="18"/>
      <w:shd w:fill="d9d9d9" w:val="clear"/>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spacing w:line="288" w:lineRule="auto"/>
      <w:contextualSpacing w:val="1"/>
    </w:pPr>
    <w:rPr>
      <w:rFonts w:ascii="Courier New" w:cs="Courier New" w:eastAsia="Courier New" w:hAnsi="Courier New"/>
      <w:sz w:val="18"/>
      <w:szCs w:val="18"/>
      <w:shd w:fill="d9d9d9" w:val="clear"/>
    </w:rPr>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hyperlink" Target="http://sabiork.h-its.org/kineticLawEntry.jsp?viewData=true&amp;kinlawid=18974" TargetMode="External"/><Relationship Id="rId13" Type="http://schemas.openxmlformats.org/officeDocument/2006/relationships/hyperlink" Target="https://github.com/matthiaskoenig/cy3sabiork" TargetMode="External"/><Relationship Id="rId12" Type="http://schemas.openxmlformats.org/officeDocument/2006/relationships/hyperlink" Target="http://apps.cytoscape.org/apps/cy3sabiork"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hyperlink" Target="http://sabiork.h-its.org/" TargetMode="External"/><Relationship Id="rId7" Type="http://schemas.openxmlformats.org/officeDocument/2006/relationships/hyperlink" Target="http://sabiork.h-its.org/layouts/content/webservices.gsp" TargetMode="External"/><Relationship Id="rId8" Type="http://schemas.openxmlformats.org/officeDocument/2006/relationships/image" Target="media/image04.png"/></Relationships>
</file>