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comments.xml" ContentType="application/vnd.openxmlformats-officedocument.wordprocessingml.comment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pStyle w:val="Title"/>
        <w:contextualSpacing w:val="0"/>
        <w:jc w:val="both"/>
      </w:pPr>
      <w:bookmarkStart w:id="0" w:colFirst="0" w:name="h.c1pz6i8cfblh" w:colLast="0"/>
      <w:bookmarkEnd w:id="0"/>
      <w:r w:rsidRPr="00000000" w:rsidR="00000000" w:rsidDel="00000000">
        <w:rPr>
          <w:rtl w:val="0"/>
        </w:rPr>
        <w:t xml:space="preserve">Model Embedding</w:t>
        <w:br w:type="textWrapping"/>
        <w:t xml:space="preserve">Combining Constraint-based &amp; Kinetic Networks</w:t>
      </w:r>
    </w:p>
    <w:p w:rsidP="00000000" w:rsidRPr="00000000" w:rsidR="00000000" w:rsidDel="00000000" w:rsidRDefault="00000000">
      <w:pPr>
        <w:pStyle w:val="Subtitle"/>
        <w:contextualSpacing w:val="0"/>
        <w:jc w:val="both"/>
      </w:pPr>
      <w:bookmarkStart w:id="1" w:colFirst="0" w:name="h.flvwrzfve6si" w:colLast="0"/>
      <w:bookmarkEnd w:id="1"/>
      <w:r w:rsidRPr="00000000" w:rsidR="00000000" w:rsidDel="00000000">
        <w:rPr>
          <w:rtl w:val="0"/>
        </w:rPr>
        <w:t xml:space="preserve">Wolfram Liebermeister &amp; Matthias König</w:t>
      </w:r>
    </w:p>
    <w:p w:rsidP="00000000" w:rsidRPr="00000000" w:rsidR="00000000" w:rsidDel="00000000" w:rsidRDefault="00000000">
      <w:pPr>
        <w:pStyle w:val="Heading1"/>
        <w:contextualSpacing w:val="0"/>
        <w:jc w:val="both"/>
      </w:pPr>
      <w:bookmarkStart w:id="2" w:colFirst="0" w:name="h.kgg102ui09k2" w:colLast="0"/>
      <w:bookmarkEnd w:id="2"/>
      <w:r w:rsidRPr="00000000" w:rsidR="00000000" w:rsidDel="00000000">
        <w:rPr>
          <w:rtl w:val="0"/>
        </w:rPr>
        <w:t xml:space="preserve">Introduction</w:t>
      </w:r>
    </w:p>
    <w:p w:rsidP="00000000" w:rsidRPr="00000000" w:rsidR="00000000" w:rsidDel="00000000" w:rsidRDefault="00000000">
      <w:pPr>
        <w:contextualSpacing w:val="0"/>
        <w:jc w:val="both"/>
      </w:pPr>
      <w:r w:rsidRPr="00000000" w:rsidR="00000000" w:rsidDel="00000000">
        <w:rPr>
          <w:rtl w:val="0"/>
        </w:rPr>
        <w:t xml:space="preserve">The main idea is the coupling of kinetic and </w:t>
      </w:r>
      <w:commentRangeStart w:id="0"/>
      <w:r w:rsidRPr="00000000" w:rsidR="00000000" w:rsidDel="00000000">
        <w:rPr>
          <w:rtl w:val="0"/>
        </w:rPr>
        <w:t xml:space="preserve">constraint-based</w:t>
      </w:r>
      <w:commentRangeEnd w:id="0"/>
      <w:r w:rsidRPr="00000000" w:rsidR="00000000" w:rsidDel="00000000">
        <w:commentReference w:id="0"/>
      </w:r>
      <w:r w:rsidRPr="00000000" w:rsidR="00000000" w:rsidDel="00000000">
        <w:rPr>
          <w:rtl w:val="0"/>
        </w:rPr>
        <w:t xml:space="preserve"> models. Main test case will be the coupling of a kinetic model of hepatic glucose metabolism {</w:t>
      </w:r>
      <w:r w:rsidRPr="00000000" w:rsidR="00000000" w:rsidDel="00000000">
        <w:rPr>
          <w:color w:val="0000ff"/>
          <w:rtl w:val="0"/>
        </w:rPr>
        <w:t xml:space="preserve">Koenig2012a</w:t>
      </w:r>
      <w:r w:rsidRPr="00000000" w:rsidR="00000000" w:rsidDel="00000000">
        <w:rPr>
          <w:rtl w:val="0"/>
        </w:rPr>
        <w:t xml:space="preserve">, </w:t>
      </w:r>
      <w:r w:rsidRPr="00000000" w:rsidR="00000000" w:rsidDel="00000000">
        <w:rPr>
          <w:color w:val="0000ff"/>
          <w:rtl w:val="0"/>
        </w:rPr>
        <w:t xml:space="preserve">Koenig2012b</w:t>
      </w:r>
      <w:r w:rsidRPr="00000000" w:rsidR="00000000" w:rsidDel="00000000">
        <w:rPr>
          <w:rtl w:val="0"/>
        </w:rPr>
        <w:t xml:space="preserve">} into a highly curated subnetwork of HepatoNet1 {</w:t>
      </w:r>
      <w:r w:rsidRPr="00000000" w:rsidR="00000000" w:rsidDel="00000000">
        <w:rPr>
          <w:color w:val="0000ff"/>
          <w:rtl w:val="0"/>
        </w:rPr>
        <w:t xml:space="preserve">Gille2010</w:t>
      </w:r>
      <w:r w:rsidRPr="00000000" w:rsidR="00000000" w:rsidDel="00000000">
        <w:rPr>
          <w:rtl w:val="0"/>
        </w:rPr>
        <w:t xml:space="preserve">}. </w:t>
      </w:r>
    </w:p>
    <w:p w:rsidP="00000000" w:rsidRPr="00000000" w:rsidR="00000000" w:rsidDel="00000000" w:rsidRDefault="00000000">
      <w:pPr>
        <w:pStyle w:val="Heading3"/>
        <w:contextualSpacing w:val="0"/>
        <w:jc w:val="both"/>
      </w:pPr>
      <w:bookmarkStart w:id="3" w:colFirst="0" w:name="h.nbm4h74prlfl" w:colLast="0"/>
      <w:bookmarkEnd w:id="3"/>
      <w:r w:rsidRPr="00000000" w:rsidR="00000000" w:rsidDel="00000000">
        <w:rPr>
          <w:rtl w:val="0"/>
        </w:rPr>
        <w:t xml:space="preserve">Github </w:t>
      </w:r>
    </w:p>
    <w:p w:rsidP="00000000" w:rsidRPr="00000000" w:rsidR="00000000" w:rsidDel="00000000" w:rsidRDefault="00000000">
      <w:pPr>
        <w:contextualSpacing w:val="0"/>
      </w:pPr>
      <w:hyperlink r:id="rId6">
        <w:r w:rsidRPr="00000000" w:rsidR="00000000" w:rsidDel="00000000">
          <w:rPr>
            <w:color w:val="1155cc"/>
            <w:u w:val="single"/>
            <w:rtl w:val="0"/>
          </w:rPr>
          <w:t xml:space="preserve">https://github.com/matthiaskoenig/model-embedding</w:t>
        </w:r>
      </w:hyperlink>
      <w:r w:rsidRPr="00000000" w:rsidR="00000000" w:rsidDel="00000000">
        <w:rPr>
          <w:rtl w:val="0"/>
        </w:rPr>
      </w:r>
    </w:p>
    <w:p w:rsidP="00000000" w:rsidRPr="00000000" w:rsidR="00000000" w:rsidDel="00000000" w:rsidRDefault="00000000">
      <w:pPr>
        <w:contextualSpacing w:val="0"/>
      </w:pPr>
      <w:r w:rsidRPr="00000000" w:rsidR="00000000" w:rsidDel="00000000">
        <w:rPr>
          <w:rFonts w:cs="Courier New" w:hAnsi="Courier New" w:eastAsia="Courier New" w:ascii="Courier New"/>
          <w:sz w:val="18"/>
          <w:rtl w:val="0"/>
        </w:rPr>
        <w:t xml:space="preserve">git clone https://github.com/matthiaskoenig/model-embedding.git</w:t>
      </w:r>
    </w:p>
    <w:p w:rsidP="00000000" w:rsidRPr="00000000" w:rsidR="00000000" w:rsidDel="00000000" w:rsidRDefault="00000000">
      <w:pPr>
        <w:pStyle w:val="Heading3"/>
        <w:contextualSpacing w:val="0"/>
      </w:pPr>
      <w:bookmarkStart w:id="4" w:colFirst="0" w:name="h.g1rlyfy3jt1v" w:colLast="0"/>
      <w:bookmarkEnd w:id="4"/>
      <w:r w:rsidRPr="00000000" w:rsidR="00000000" w:rsidDel="00000000">
        <w:rPr>
          <w:rtl w:val="0"/>
        </w:rPr>
        <w:t xml:space="preserve">Google Doc </w:t>
      </w:r>
    </w:p>
    <w:p w:rsidP="00000000" w:rsidRPr="00000000" w:rsidR="00000000" w:rsidDel="00000000" w:rsidRDefault="00000000">
      <w:pPr>
        <w:contextualSpacing w:val="0"/>
      </w:pPr>
      <w:hyperlink r:id="rId7">
        <w:r w:rsidRPr="00000000" w:rsidR="00000000" w:rsidDel="00000000">
          <w:rPr>
            <w:color w:val="1155cc"/>
            <w:u w:val="single"/>
            <w:rtl w:val="0"/>
          </w:rPr>
          <w:t xml:space="preserve">https://docs.google.com/document/d/10PNdH9KWvYQ4uMHNNM0UOEW_3d5U81kVyczS1OuSHLk/edit#</w:t>
        </w:r>
      </w:hyperlink>
      <w:r w:rsidRPr="00000000" w:rsidR="00000000" w:rsidDel="00000000">
        <w:rPr>
          <w:rtl w:val="0"/>
        </w:rPr>
      </w:r>
    </w:p>
    <w:p w:rsidP="00000000" w:rsidRPr="00000000" w:rsidR="00000000" w:rsidDel="00000000" w:rsidRDefault="00000000">
      <w:pPr>
        <w:pStyle w:val="Heading3"/>
        <w:contextualSpacing w:val="0"/>
      </w:pPr>
      <w:bookmarkStart w:id="5" w:colFirst="0" w:name="h.l5oed0696b00" w:colLast="0"/>
      <w:bookmarkEnd w:id="5"/>
      <w:r w:rsidRPr="00000000" w:rsidR="00000000" w:rsidDel="00000000">
        <w:rPr>
          <w:rtl w:val="0"/>
        </w:rPr>
        <w:t xml:space="preserve">SBML models</w:t>
      </w:r>
    </w:p>
    <w:p w:rsidP="00000000" w:rsidRPr="00000000" w:rsidR="00000000" w:rsidDel="00000000" w:rsidRDefault="00000000">
      <w:pPr>
        <w:contextualSpacing w:val="0"/>
      </w:pPr>
      <w:r w:rsidRPr="00000000" w:rsidR="00000000" w:rsidDel="00000000">
        <w:rPr>
          <w:rFonts w:cs="Courier New" w:hAnsi="Courier New" w:eastAsia="Courier New" w:ascii="Courier New"/>
          <w:sz w:val="18"/>
          <w:rtl w:val="0"/>
        </w:rPr>
        <w:t xml:space="preserve">model-embedding/models/hepatocore/</w:t>
      </w:r>
      <w:r w:rsidRPr="00000000" w:rsidR="00000000" w:rsidDel="00000000">
        <w:rPr>
          <w:rFonts w:cs="Courier New" w:hAnsi="Courier New" w:eastAsia="Courier New" w:ascii="Courier New"/>
          <w:b w:val="1"/>
          <w:sz w:val="18"/>
          <w:rtl w:val="0"/>
        </w:rPr>
        <w:t xml:space="preserve">HepatoCore2_v1.xml</w:t>
      </w:r>
    </w:p>
    <w:p w:rsidP="00000000" w:rsidRPr="00000000" w:rsidR="00000000" w:rsidDel="00000000" w:rsidRDefault="00000000">
      <w:pPr>
        <w:contextualSpacing w:val="0"/>
      </w:pPr>
      <w:r w:rsidRPr="00000000" w:rsidR="00000000" w:rsidDel="00000000">
        <w:rPr>
          <w:rFonts w:cs="Courier New" w:hAnsi="Courier New" w:eastAsia="Courier New" w:ascii="Courier New"/>
          <w:sz w:val="18"/>
          <w:rtl w:val="0"/>
        </w:rPr>
        <w:t xml:space="preserve">model-embedding/models/gluconet/</w:t>
      </w:r>
      <w:r w:rsidRPr="00000000" w:rsidR="00000000" w:rsidDel="00000000">
        <w:rPr>
          <w:rFonts w:cs="Courier New" w:hAnsi="Courier New" w:eastAsia="Courier New" w:ascii="Courier New"/>
          <w:b w:val="1"/>
          <w:sz w:val="18"/>
          <w:rtl w:val="0"/>
        </w:rPr>
        <w:t xml:space="preserve">Koenig2014_Hepatic_Glucose_Model.xml</w:t>
      </w:r>
    </w:p>
    <w:p w:rsidP="00000000" w:rsidRPr="00000000" w:rsidR="00000000" w:rsidDel="00000000" w:rsidRDefault="00000000">
      <w:pPr>
        <w:contextualSpacing w:val="0"/>
      </w:pPr>
      <w:r w:rsidRPr="00000000" w:rsidR="00000000" w:rsidDel="00000000">
        <w:rPr>
          <w:rFonts w:cs="Courier New" w:hAnsi="Courier New" w:eastAsia="Courier New" w:ascii="Courier New"/>
          <w:sz w:val="18"/>
          <w:rtl w:val="0"/>
        </w:rPr>
        <w:t xml:space="preserve">model-embedding/models/gluconet/</w:t>
      </w:r>
      <w:r w:rsidRPr="00000000" w:rsidR="00000000" w:rsidDel="00000000">
        <w:rPr>
          <w:rFonts w:cs="Courier New" w:hAnsi="Courier New" w:eastAsia="Courier New" w:ascii="Courier New"/>
          <w:b w:val="1"/>
          <w:sz w:val="18"/>
          <w:rtl w:val="0"/>
        </w:rPr>
        <w:t xml:space="preserve">Koenig2014_Hepatic_Glucose_Model_annotated.xml</w:t>
      </w:r>
      <w:r w:rsidRPr="00000000" w:rsidR="00000000" w:rsidDel="00000000">
        <w:rPr>
          <w:rtl w:val="0"/>
        </w:rPr>
      </w:r>
    </w:p>
    <w:p w:rsidP="00000000" w:rsidRPr="00000000" w:rsidR="00000000" w:rsidDel="00000000" w:rsidRDefault="00000000">
      <w:pPr>
        <w:pStyle w:val="Heading1"/>
        <w:contextualSpacing w:val="0"/>
        <w:jc w:val="both"/>
      </w:pPr>
      <w:bookmarkStart w:id="6" w:colFirst="0" w:name="h.vof6029ze7p" w:colLast="0"/>
      <w:bookmarkEnd w:id="6"/>
      <w:r w:rsidRPr="00000000" w:rsidR="00000000" w:rsidDel="00000000">
        <w:rPr>
          <w:rtl w:val="0"/>
        </w:rPr>
        <w:t xml:space="preserve">Methods (model embedding)</w:t>
      </w:r>
    </w:p>
    <w:p w:rsidP="00000000" w:rsidRPr="00000000" w:rsidR="00000000" w:rsidDel="00000000" w:rsidRDefault="00000000">
      <w:pPr>
        <w:contextualSpacing w:val="0"/>
        <w:jc w:val="both"/>
      </w:pPr>
      <w:r w:rsidRPr="00000000" w:rsidR="00000000" w:rsidDel="00000000">
        <w:rPr>
          <w:rtl w:val="0"/>
        </w:rPr>
        <w:t xml:space="preserve">See manuscript</w:t>
      </w:r>
    </w:p>
    <w:p w:rsidP="00000000" w:rsidRPr="00000000" w:rsidR="00000000" w:rsidDel="00000000" w:rsidRDefault="00000000">
      <w:pPr>
        <w:contextualSpacing w:val="0"/>
        <w:jc w:val="both"/>
      </w:pPr>
      <w:hyperlink r:id="rId8">
        <w:r w:rsidRPr="00000000" w:rsidR="00000000" w:rsidDel="00000000">
          <w:rPr>
            <w:color w:val="1155cc"/>
            <w:u w:val="single"/>
            <w:rtl w:val="0"/>
          </w:rPr>
          <w:t xml:space="preserve">https://drive.google.com/?authuser=0&amp;usp=gmail#folders/0B53SD0wZtwprYmgyaGJSaE1relk</w:t>
        </w:r>
      </w:hyperlink>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pStyle w:val="Heading1"/>
        <w:contextualSpacing w:val="0"/>
        <w:jc w:val="both"/>
      </w:pPr>
      <w:bookmarkStart w:id="7" w:colFirst="0" w:name="h.wijdppf390fb" w:colLast="0"/>
      <w:bookmarkEnd w:id="7"/>
      <w:r w:rsidRPr="00000000" w:rsidR="00000000" w:rsidDel="00000000">
        <w:rPr>
          <w:rtl w:val="0"/>
        </w:rPr>
        <w:t xml:space="preserve">Model Description</w:t>
      </w:r>
    </w:p>
    <w:p w:rsidP="00000000" w:rsidRPr="00000000" w:rsidR="00000000" w:rsidDel="00000000" w:rsidRDefault="00000000">
      <w:pPr>
        <w:pStyle w:val="Heading2"/>
        <w:contextualSpacing w:val="0"/>
        <w:jc w:val="both"/>
      </w:pPr>
      <w:bookmarkStart w:id="8" w:colFirst="0" w:name="h.t3h25wu0so9u" w:colLast="0"/>
      <w:bookmarkEnd w:id="8"/>
      <w:r w:rsidRPr="00000000" w:rsidR="00000000" w:rsidDel="00000000">
        <w:rPr>
          <w:rtl w:val="0"/>
        </w:rPr>
        <w:t xml:space="preserve">GlucoNet - Human Hepatic Glucose Model</w:t>
      </w:r>
    </w:p>
    <w:p w:rsidP="00000000" w:rsidRPr="00000000" w:rsidR="00000000" w:rsidDel="00000000" w:rsidRDefault="00000000">
      <w:pPr>
        <w:contextualSpacing w:val="0"/>
        <w:jc w:val="both"/>
      </w:pPr>
      <w:r w:rsidRPr="00000000" w:rsidR="00000000" w:rsidDel="00000000">
        <w:rPr>
          <w:rtl w:val="0"/>
        </w:rPr>
        <w:t xml:space="preserve">Kinetic model of the hepatic glucose metabolism comprising gluconeogenesis, glycolysis and glycogen metabolism integrated with the hormonal response via insulin and glucagon {</w:t>
      </w:r>
      <w:r w:rsidRPr="00000000" w:rsidR="00000000" w:rsidDel="00000000">
        <w:rPr>
          <w:color w:val="0000ff"/>
          <w:rtl w:val="0"/>
        </w:rPr>
        <w:t xml:space="preserve">Koenig2012a, Koenig2012b</w:t>
      </w:r>
      <w:r w:rsidRPr="00000000" w:rsidR="00000000" w:rsidDel="00000000">
        <w:rPr>
          <w:rtl w:val="0"/>
        </w:rPr>
        <w:t xml:space="preserve">} (Figure 1). The model will be referred to as GlucoNet.</w:t>
      </w:r>
    </w:p>
    <w:p w:rsidP="00000000" w:rsidRPr="00000000" w:rsidR="00000000" w:rsidDel="00000000" w:rsidRDefault="00000000">
      <w:pPr>
        <w:pStyle w:val="Heading3"/>
        <w:contextualSpacing w:val="0"/>
        <w:jc w:val="both"/>
      </w:pPr>
      <w:bookmarkStart w:id="9" w:colFirst="0" w:name="h.sf7uynfcy3fl" w:colLast="0"/>
      <w:bookmarkEnd w:id="9"/>
      <w:r w:rsidRPr="00000000" w:rsidR="00000000" w:rsidDel="00000000">
        <w:rPr>
          <w:rtl w:val="0"/>
        </w:rPr>
        <w:t xml:space="preserve">Simulations</w:t>
      </w:r>
    </w:p>
    <w:p w:rsidP="00000000" w:rsidRPr="00000000" w:rsidR="00000000" w:rsidDel="00000000" w:rsidRDefault="00000000">
      <w:pPr>
        <w:contextualSpacing w:val="0"/>
        <w:jc w:val="both"/>
      </w:pPr>
      <w:r w:rsidRPr="00000000" w:rsidR="00000000" w:rsidDel="00000000">
        <w:rPr>
          <w:rtl w:val="0"/>
        </w:rPr>
        <w:t xml:space="preserve">The model can simulate the switch between hepatic glucose production (HGP) and hepatic glucose utilization (HGU) under varying external glucose concentrations. The set of test simulations will comprise the kinetic simulations under varying glucose concentrations. </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keepNext w:val="0"/>
        <w:keepLines w:val="0"/>
        <w:spacing w:lineRule="auto" w:before="0"/>
        <w:contextualSpacing w:val="0"/>
        <w:jc w:val="both"/>
      </w:pPr>
      <w:r w:rsidRPr="00000000" w:rsidR="00000000" w:rsidDel="00000000">
        <w:drawing>
          <wp:inline distR="114300" distT="114300" distB="114300" distL="114300">
            <wp:extent cy="4967288" cx="3831687"/>
            <wp:effectExtent t="0" b="0" r="0" l="0"/>
            <wp:docPr id="1" name="image03.png" descr="Koenig2012_Figure_1.png"/>
            <a:graphic>
              <a:graphicData uri="http://schemas.openxmlformats.org/drawingml/2006/picture">
                <pic:pic>
                  <pic:nvPicPr>
                    <pic:cNvPr id="0" name="image03.png" descr="Koenig2012_Figure_1.png"/>
                    <pic:cNvPicPr preferRelativeResize="0"/>
                  </pic:nvPicPr>
                  <pic:blipFill>
                    <a:blip r:embed="rId9"/>
                    <a:srcRect t="0" b="0" r="0" l="0"/>
                    <a:stretch>
                      <a:fillRect/>
                    </a:stretch>
                  </pic:blipFill>
                  <pic:spPr>
                    <a:xfrm>
                      <a:off y="0" x="0"/>
                      <a:ext cy="4967288" cx="3831687"/>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spacing w:lineRule="auto" w:before="0"/>
        <w:contextualSpacing w:val="0"/>
        <w:jc w:val="both"/>
      </w:pPr>
      <w:r w:rsidRPr="00000000" w:rsidR="00000000" w:rsidDel="00000000">
        <w:rPr>
          <w:sz w:val="18"/>
          <w:rtl w:val="0"/>
        </w:rPr>
        <w:t xml:space="preserve">Figure 1 - GlucoNet model overview.</w:t>
      </w:r>
      <w:r w:rsidRPr="00000000" w:rsidR="00000000" w:rsidDel="00000000">
        <w:rPr>
          <w:rtl w:val="0"/>
        </w:rPr>
      </w:r>
    </w:p>
    <w:p w:rsidP="00000000" w:rsidRPr="00000000" w:rsidR="00000000" w:rsidDel="00000000" w:rsidRDefault="00000000">
      <w:pPr>
        <w:pStyle w:val="Heading2"/>
        <w:keepNext w:val="1"/>
        <w:keepLines w:val="1"/>
        <w:spacing w:lineRule="auto" w:before="200"/>
        <w:contextualSpacing w:val="0"/>
        <w:jc w:val="both"/>
      </w:pPr>
      <w:bookmarkStart w:id="10" w:colFirst="0" w:name="h.g6riusszbykd" w:colLast="0"/>
      <w:bookmarkEnd w:id="10"/>
      <w:r w:rsidRPr="00000000" w:rsidR="00000000" w:rsidDel="00000000">
        <w:rPr>
          <w:rtl w:val="0"/>
        </w:rPr>
        <w:t xml:space="preserve">HepatoCore - Human Hepatic Core Metabolism</w:t>
      </w:r>
    </w:p>
    <w:p w:rsidP="00000000" w:rsidRPr="00000000" w:rsidR="00000000" w:rsidDel="00000000" w:rsidRDefault="00000000">
      <w:pPr>
        <w:contextualSpacing w:val="0"/>
        <w:jc w:val="both"/>
      </w:pPr>
      <w:r w:rsidRPr="00000000" w:rsidR="00000000" w:rsidDel="00000000">
        <w:rPr>
          <w:rtl w:val="0"/>
        </w:rPr>
        <w:t xml:space="preserve">Highly curated subnetwork of HepatoNet1 {</w:t>
      </w:r>
      <w:r w:rsidRPr="00000000" w:rsidR="00000000" w:rsidDel="00000000">
        <w:rPr>
          <w:color w:val="0000ff"/>
          <w:rtl w:val="0"/>
        </w:rPr>
        <w:t xml:space="preserve">Gille2010</w:t>
      </w:r>
      <w:r w:rsidRPr="00000000" w:rsidR="00000000" w:rsidDel="00000000">
        <w:rPr>
          <w:rtl w:val="0"/>
        </w:rPr>
        <w:t xml:space="preserve">} described in {</w:t>
      </w:r>
      <w:r w:rsidRPr="00000000" w:rsidR="00000000" w:rsidDel="00000000">
        <w:rPr>
          <w:color w:val="0000ff"/>
          <w:rtl w:val="0"/>
        </w:rPr>
        <w:t xml:space="preserve">Koenig2009</w:t>
      </w:r>
      <w:r w:rsidRPr="00000000" w:rsidR="00000000" w:rsidDel="00000000">
        <w:rPr>
          <w:rtl w:val="0"/>
        </w:rPr>
        <w:t xml:space="preserve">}. The model will be referred to as HepatoCore.</w:t>
      </w:r>
    </w:p>
    <w:p w:rsidP="00000000" w:rsidRPr="00000000" w:rsidR="00000000" w:rsidDel="00000000" w:rsidRDefault="00000000">
      <w:pPr>
        <w:contextualSpacing w:val="0"/>
        <w:jc w:val="both"/>
      </w:pPr>
      <w:r w:rsidRPr="00000000" w:rsidR="00000000" w:rsidDel="00000000">
        <w:rPr>
          <w:rtl w:val="0"/>
        </w:rPr>
        <w:t xml:space="preserve">The reconstruction contains the central metabolic pathways and functionality of the liver (Figure 2):</w:t>
      </w:r>
    </w:p>
    <w:p w:rsidP="00000000" w:rsidRPr="00000000" w:rsidR="00000000" w:rsidDel="00000000" w:rsidRDefault="00000000">
      <w:pPr>
        <w:numPr>
          <w:ilvl w:val="0"/>
          <w:numId w:val="3"/>
        </w:numPr>
        <w:ind w:left="720" w:hanging="359"/>
        <w:contextualSpacing w:val="1"/>
        <w:jc w:val="both"/>
        <w:rPr>
          <w:u w:val="none"/>
        </w:rPr>
      </w:pPr>
      <w:r w:rsidRPr="00000000" w:rsidR="00000000" w:rsidDel="00000000">
        <w:rPr>
          <w:rtl w:val="0"/>
        </w:rPr>
        <w:t xml:space="preserve">glycolysis and gluconeogenesis</w:t>
      </w:r>
    </w:p>
    <w:p w:rsidP="00000000" w:rsidRPr="00000000" w:rsidR="00000000" w:rsidDel="00000000" w:rsidRDefault="00000000">
      <w:pPr>
        <w:numPr>
          <w:ilvl w:val="0"/>
          <w:numId w:val="3"/>
        </w:numPr>
        <w:ind w:left="720" w:hanging="359"/>
        <w:contextualSpacing w:val="1"/>
        <w:jc w:val="both"/>
        <w:rPr>
          <w:u w:val="none"/>
        </w:rPr>
      </w:pPr>
      <w:r w:rsidRPr="00000000" w:rsidR="00000000" w:rsidDel="00000000">
        <w:rPr>
          <w:rtl w:val="0"/>
        </w:rPr>
        <w:t xml:space="preserve">glycogen metabolism</w:t>
      </w:r>
    </w:p>
    <w:p w:rsidP="00000000" w:rsidRPr="00000000" w:rsidR="00000000" w:rsidDel="00000000" w:rsidRDefault="00000000">
      <w:pPr>
        <w:numPr>
          <w:ilvl w:val="0"/>
          <w:numId w:val="3"/>
        </w:numPr>
        <w:ind w:left="720" w:hanging="359"/>
        <w:contextualSpacing w:val="1"/>
        <w:jc w:val="both"/>
        <w:rPr>
          <w:u w:val="none"/>
        </w:rPr>
      </w:pPr>
      <w:r w:rsidRPr="00000000" w:rsidR="00000000" w:rsidDel="00000000">
        <w:rPr>
          <w:rtl w:val="0"/>
        </w:rPr>
        <w:t xml:space="preserve">pentose phosphate pathway (PPP)</w:t>
      </w:r>
    </w:p>
    <w:p w:rsidP="00000000" w:rsidRPr="00000000" w:rsidR="00000000" w:rsidDel="00000000" w:rsidRDefault="00000000">
      <w:pPr>
        <w:numPr>
          <w:ilvl w:val="0"/>
          <w:numId w:val="3"/>
        </w:numPr>
        <w:ind w:left="720" w:hanging="359"/>
        <w:contextualSpacing w:val="1"/>
        <w:jc w:val="both"/>
        <w:rPr>
          <w:u w:val="none"/>
        </w:rPr>
      </w:pPr>
      <w:r w:rsidRPr="00000000" w:rsidR="00000000" w:rsidDel="00000000">
        <w:rPr>
          <w:rtl w:val="0"/>
        </w:rPr>
        <w:t xml:space="preserve">purine and pyrimidine metabolism</w:t>
      </w:r>
    </w:p>
    <w:p w:rsidP="00000000" w:rsidRPr="00000000" w:rsidR="00000000" w:rsidDel="00000000" w:rsidRDefault="00000000">
      <w:pPr>
        <w:numPr>
          <w:ilvl w:val="0"/>
          <w:numId w:val="3"/>
        </w:numPr>
        <w:ind w:left="720" w:hanging="359"/>
        <w:contextualSpacing w:val="1"/>
        <w:jc w:val="both"/>
        <w:rPr>
          <w:u w:val="none"/>
        </w:rPr>
      </w:pPr>
      <w:r w:rsidRPr="00000000" w:rsidR="00000000" w:rsidDel="00000000">
        <w:rPr>
          <w:rtl w:val="0"/>
        </w:rPr>
        <w:t xml:space="preserve">TCA cycle</w:t>
      </w:r>
    </w:p>
    <w:p w:rsidP="00000000" w:rsidRPr="00000000" w:rsidR="00000000" w:rsidDel="00000000" w:rsidRDefault="00000000">
      <w:pPr>
        <w:numPr>
          <w:ilvl w:val="0"/>
          <w:numId w:val="3"/>
        </w:numPr>
        <w:ind w:left="720" w:hanging="359"/>
        <w:contextualSpacing w:val="1"/>
        <w:jc w:val="both"/>
        <w:rPr>
          <w:u w:val="none"/>
        </w:rPr>
      </w:pPr>
      <w:r w:rsidRPr="00000000" w:rsidR="00000000" w:rsidDel="00000000">
        <w:rPr>
          <w:rtl w:val="0"/>
        </w:rPr>
        <w:t xml:space="preserve">synthesis and β-oxidation of fatty acids</w:t>
      </w:r>
    </w:p>
    <w:p w:rsidP="00000000" w:rsidRPr="00000000" w:rsidR="00000000" w:rsidDel="00000000" w:rsidRDefault="00000000">
      <w:pPr>
        <w:numPr>
          <w:ilvl w:val="0"/>
          <w:numId w:val="3"/>
        </w:numPr>
        <w:ind w:left="720" w:hanging="359"/>
        <w:contextualSpacing w:val="1"/>
        <w:jc w:val="both"/>
        <w:rPr>
          <w:u w:val="none"/>
        </w:rPr>
      </w:pPr>
      <w:r w:rsidRPr="00000000" w:rsidR="00000000" w:rsidDel="00000000">
        <w:rPr>
          <w:rtl w:val="0"/>
        </w:rPr>
        <w:t xml:space="preserve">metabolism of amino acids</w:t>
      </w:r>
    </w:p>
    <w:p w:rsidP="00000000" w:rsidRPr="00000000" w:rsidR="00000000" w:rsidDel="00000000" w:rsidRDefault="00000000">
      <w:pPr>
        <w:numPr>
          <w:ilvl w:val="0"/>
          <w:numId w:val="3"/>
        </w:numPr>
        <w:ind w:left="720" w:hanging="359"/>
        <w:contextualSpacing w:val="1"/>
        <w:jc w:val="both"/>
        <w:rPr>
          <w:u w:val="none"/>
        </w:rPr>
      </w:pPr>
      <w:r w:rsidRPr="00000000" w:rsidR="00000000" w:rsidDel="00000000">
        <w:rPr>
          <w:rtl w:val="0"/>
        </w:rPr>
        <w:t xml:space="preserve">glutathione and folate reactions</w:t>
      </w:r>
    </w:p>
    <w:p w:rsidP="00000000" w:rsidRPr="00000000" w:rsidR="00000000" w:rsidDel="00000000" w:rsidRDefault="00000000">
      <w:pPr>
        <w:numPr>
          <w:ilvl w:val="0"/>
          <w:numId w:val="3"/>
        </w:numPr>
        <w:ind w:left="720" w:hanging="359"/>
        <w:contextualSpacing w:val="1"/>
        <w:jc w:val="both"/>
        <w:rPr>
          <w:u w:val="none"/>
        </w:rPr>
      </w:pPr>
      <w:r w:rsidRPr="00000000" w:rsidR="00000000" w:rsidDel="00000000">
        <w:rPr>
          <w:rtl w:val="0"/>
        </w:rPr>
        <w:t xml:space="preserve">NH</w:t>
      </w:r>
      <w:r w:rsidRPr="00000000" w:rsidR="00000000" w:rsidDel="00000000">
        <w:rPr>
          <w:vertAlign w:val="subscript"/>
          <w:rtl w:val="0"/>
        </w:rPr>
        <w:t xml:space="preserve">3 </w:t>
      </w:r>
      <w:r w:rsidRPr="00000000" w:rsidR="00000000" w:rsidDel="00000000">
        <w:rPr>
          <w:rtl w:val="0"/>
        </w:rPr>
        <w:t xml:space="preserve">fixation and detoxification (urea cycle)</w:t>
      </w:r>
    </w:p>
    <w:p w:rsidP="00000000" w:rsidRPr="00000000" w:rsidR="00000000" w:rsidDel="00000000" w:rsidRDefault="00000000">
      <w:pPr>
        <w:numPr>
          <w:ilvl w:val="0"/>
          <w:numId w:val="3"/>
        </w:numPr>
        <w:ind w:left="720" w:hanging="359"/>
        <w:contextualSpacing w:val="1"/>
        <w:jc w:val="both"/>
        <w:rPr>
          <w:u w:val="none"/>
        </w:rPr>
      </w:pPr>
      <w:r w:rsidRPr="00000000" w:rsidR="00000000" w:rsidDel="00000000">
        <w:rPr>
          <w:rtl w:val="0"/>
        </w:rPr>
        <w:t xml:space="preserve">ketone body synthesis</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An overview over the network components is provided in Table 1.</w:t>
      </w:r>
    </w:p>
    <w:p w:rsidP="00000000" w:rsidRPr="00000000" w:rsidR="00000000" w:rsidDel="00000000" w:rsidRDefault="00000000">
      <w:pPr>
        <w:contextualSpacing w:val="0"/>
        <w:jc w:val="both"/>
      </w:pPr>
      <w:r w:rsidRPr="00000000" w:rsidR="00000000" w:rsidDel="00000000">
        <w:drawing>
          <wp:inline distR="114300" distT="114300" distB="114300" distL="114300">
            <wp:extent cy="3543355" cx="2614613"/>
            <wp:effectExtent t="0" b="0" r="0" l="0"/>
            <wp:docPr id="3" name="image05.png"/>
            <a:graphic>
              <a:graphicData uri="http://schemas.openxmlformats.org/drawingml/2006/picture">
                <pic:pic>
                  <pic:nvPicPr>
                    <pic:cNvPr id="0" name="image05.png"/>
                    <pic:cNvPicPr preferRelativeResize="0"/>
                  </pic:nvPicPr>
                  <pic:blipFill>
                    <a:blip r:embed="rId10"/>
                    <a:srcRect t="0" b="0" r="0" l="0"/>
                    <a:stretch>
                      <a:fillRect/>
                    </a:stretch>
                  </pic:blipFill>
                  <pic:spPr>
                    <a:xfrm>
                      <a:off y="0" x="0"/>
                      <a:ext cy="3543355" cx="261461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sz w:val="18"/>
          <w:rtl w:val="0"/>
        </w:rPr>
        <w:t xml:space="preserve">Table 1 - Overview network reconstruction of human core hepatocyte metabolism. Singular metabolites and reactions are network objects occuring only in a single compartment. BlackBox events are processes which combine multiple reaction steps into a single replacement process.</w:t>
      </w:r>
      <w:r w:rsidRPr="00000000" w:rsidR="00000000" w:rsidDel="00000000">
        <w:rPr>
          <w:rtl w:val="0"/>
        </w:rPr>
      </w:r>
    </w:p>
    <w:p w:rsidP="00000000" w:rsidRPr="00000000" w:rsidR="00000000" w:rsidDel="00000000" w:rsidRDefault="00000000">
      <w:pPr>
        <w:pStyle w:val="Heading3"/>
        <w:keepNext w:val="1"/>
        <w:keepLines w:val="1"/>
        <w:spacing w:lineRule="auto" w:before="160"/>
        <w:contextualSpacing w:val="0"/>
        <w:jc w:val="both"/>
      </w:pPr>
      <w:bookmarkStart w:id="11" w:colFirst="0" w:name="h.lsxolwn12903" w:colLast="0"/>
      <w:bookmarkEnd w:id="11"/>
      <w:r w:rsidRPr="00000000" w:rsidR="00000000" w:rsidDel="00000000">
        <w:rPr>
          <w:rtl w:val="0"/>
        </w:rPr>
        <w:t xml:space="preserve">Simulations</w:t>
      </w:r>
    </w:p>
    <w:p w:rsidP="00000000" w:rsidRPr="00000000" w:rsidR="00000000" w:rsidDel="00000000" w:rsidRDefault="00000000">
      <w:pPr>
        <w:contextualSpacing w:val="0"/>
        <w:jc w:val="both"/>
      </w:pPr>
      <w:r w:rsidRPr="00000000" w:rsidR="00000000" w:rsidDel="00000000">
        <w:rPr>
          <w:rtl w:val="0"/>
        </w:rPr>
        <w:t xml:space="preserve">HepatoCore was functionaly curated via testing the central metabolic functions associated with these pathways via FBA based simulations (see simulations list). Different functional aspects of the core metabolism are tested.</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drawing>
          <wp:inline distR="114300" distT="114300" distB="114300" distL="114300">
            <wp:extent cy="4292600" cx="5943600"/>
            <wp:effectExtent t="0" b="0" r="0" l="0"/>
            <wp:docPr id="2" name="image04.png" descr="110_hepatocore_small.png"/>
            <a:graphic>
              <a:graphicData uri="http://schemas.openxmlformats.org/drawingml/2006/picture">
                <pic:pic>
                  <pic:nvPicPr>
                    <pic:cNvPr id="0" name="image04.png" descr="110_hepatocore_small.png"/>
                    <pic:cNvPicPr preferRelativeResize="0"/>
                  </pic:nvPicPr>
                  <pic:blipFill>
                    <a:blip r:embed="rId11"/>
                    <a:srcRect t="0" b="0" r="0" l="0"/>
                    <a:stretch>
                      <a:fillRect/>
                    </a:stretch>
                  </pic:blipFill>
                  <pic:spPr>
                    <a:xfrm>
                      <a:off y="0" x="0"/>
                      <a:ext cy="42926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sz w:val="18"/>
          <w:rtl w:val="0"/>
        </w:rPr>
        <w:t xml:space="preserve">Figure 2 - HepatoCore model overview.</w:t>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Trebuchet MS" w:hAnsi="Trebuchet MS" w:eastAsia="Trebuchet MS" w:ascii="Trebuchet MS"/>
          <w:sz w:val="32"/>
          <w:rtl w:val="0"/>
        </w:rPr>
        <w:t xml:space="preserve">Flux rates</w:t>
      </w:r>
    </w:p>
    <w:tbl>
      <w:tblPr>
        <w:tblStyle w:val="Table1"/>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2400"/>
        <w:gridCol w:w="5430"/>
        <w:gridCol w:w="1530"/>
        <w:tblGridChange w:id="0">
          <w:tblGrid>
            <w:gridCol w:w="2400"/>
            <w:gridCol w:w="5430"/>
            <w:gridCol w:w="1530"/>
          </w:tblGrid>
        </w:tblGridChange>
      </w:tblGrid>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rebuchet MS" w:hAnsi="Trebuchet MS" w:eastAsia="Trebuchet MS" w:ascii="Trebuchet MS"/>
                <w:b w:val="1"/>
                <w:sz w:val="16"/>
                <w:rtl w:val="0"/>
              </w:rPr>
              <w:t xml:space="preserve">Process</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rebuchet MS" w:hAnsi="Trebuchet MS" w:eastAsia="Trebuchet MS" w:ascii="Trebuchet MS"/>
                <w:b w:val="1"/>
                <w:sz w:val="16"/>
                <w:rtl w:val="0"/>
              </w:rPr>
              <w:t xml:space="preserve">Value</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rebuchet MS" w:hAnsi="Trebuchet MS" w:eastAsia="Trebuchet MS" w:ascii="Trebuchet MS"/>
                <w:b w:val="1"/>
                <w:sz w:val="16"/>
                <w:rtl w:val="0"/>
              </w:rPr>
              <w:t xml:space="preserve">References</w:t>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Trebuchet MS" w:hAnsi="Trebuchet MS" w:eastAsia="Trebuchet MS" w:ascii="Trebuchet MS"/>
                <w:sz w:val="16"/>
                <w:rtl w:val="0"/>
              </w:rPr>
              <w:t xml:space="preserve">albumin synthesis rate (synthesis of proalbumin)</w:t>
            </w:r>
          </w:p>
          <w:p w:rsidP="00000000" w:rsidRPr="00000000" w:rsidR="00000000" w:rsidDel="00000000" w:rsidRDefault="00000000">
            <w:pPr>
              <w:widowControl w:val="0"/>
              <w:spacing w:lineRule="auto" w:line="240"/>
              <w:contextualSpacing w:val="0"/>
              <w:rPr/>
            </w:pPr>
            <w:r w:rsidRPr="00000000" w:rsidR="00000000" w:rsidDel="00000000">
              <w:rPr>
                <w:rFonts w:cs="Trebuchet MS" w:hAnsi="Trebuchet MS" w:eastAsia="Trebuchet MS" w:ascii="Trebuchet MS"/>
                <w:sz w:val="16"/>
                <w:rtl w:val="0"/>
              </w:rPr>
              <w:t xml:space="preserve">+ </w:t>
            </w:r>
            <w:r w:rsidRPr="00000000" w:rsidR="00000000" w:rsidDel="00000000">
              <w:rPr>
                <w:rFonts w:cs="Trebuchet MS" w:hAnsi="Trebuchet MS" w:eastAsia="Trebuchet MS" w:ascii="Trebuchet MS"/>
                <w:sz w:val="16"/>
                <w:rtl w:val="0"/>
              </w:rPr>
              <w:t xml:space="preserve">ID_22334_cyto</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rebuchet MS" w:hAnsi="Trebuchet MS" w:eastAsia="Trebuchet MS" w:ascii="Trebuchet MS"/>
                <w:sz w:val="16"/>
                <w:rtl w:val="0"/>
              </w:rPr>
              <w:t xml:space="preserve">Mr(albumin) = 66500 g/mol</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rebuchet MS" w:hAnsi="Trebuchet MS" w:eastAsia="Trebuchet MS" w:ascii="Trebuchet MS"/>
                <w:sz w:val="16"/>
                <w:rtl w:val="0"/>
              </w:rPr>
              <w:t xml:space="preserve">131±8 mg/day (rat, liver weight 8.18±0.14g) {Ruot1999}</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rebuchet MS" w:hAnsi="Trebuchet MS" w:eastAsia="Trebuchet MS" w:ascii="Trebuchet MS"/>
                <w:b w:val="1"/>
                <w:sz w:val="16"/>
                <w:rtl w:val="0"/>
              </w:rPr>
              <w:t xml:space="preserve">v(alb) = 0.167nmol/min/g_lw ~ v(alb) ~ 0.167nmol/min/ml_lw</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16"/>
                <w:rtl w:val="0"/>
              </w:rPr>
              <w:t xml:space="preserve">Albumin is manufactured in the liver at a rate 9-12g/day. The normal serum albumin is 30 to 40 grams per litre.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16"/>
                <w:rtl w:val="0"/>
              </w:rPr>
              <w:t xml:space="preserve">9-12g/day (human, liver weight 1500g)</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rebuchet MS" w:hAnsi="Trebuchet MS" w:eastAsia="Trebuchet MS" w:ascii="Trebuchet MS"/>
                <w:b w:val="1"/>
                <w:sz w:val="16"/>
                <w:rtl w:val="0"/>
              </w:rPr>
              <w:t xml:space="preserve">v(alb) = 0.063-0.084nmol/min/g_lw ~ 0.063-0.084nmol/min/g_lw</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rebuchet MS" w:hAnsi="Trebuchet MS" w:eastAsia="Trebuchet MS" w:ascii="Trebuchet MS"/>
                <w:sz w:val="16"/>
                <w:rtl w:val="0"/>
              </w:rPr>
              <w:t xml:space="preserve">{Ruot1999}</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rebuchet MS" w:hAnsi="Trebuchet MS" w:eastAsia="Trebuchet MS" w:ascii="Trebuchet MS"/>
                <w:sz w:val="16"/>
                <w:rtl w:val="0"/>
              </w:rPr>
              <w:t xml:space="preserve">hepatic glucose production (HGP) </w:t>
            </w:r>
          </w:p>
          <w:p w:rsidP="00000000" w:rsidRPr="00000000" w:rsidR="00000000" w:rsidDel="00000000" w:rsidRDefault="00000000">
            <w:pPr>
              <w:keepNext w:val="0"/>
              <w:keepLines w:val="0"/>
              <w:widowControl w:val="0"/>
              <w:spacing w:lineRule="auto" w:after="0" w:line="240" w:before="0"/>
              <w:ind w:left="0" w:firstLine="0" w:right="0"/>
              <w:contextualSpacing w:val="0"/>
              <w:jc w:val="left"/>
              <w:rPr/>
            </w:pPr>
            <w:r w:rsidRPr="00000000" w:rsidR="00000000" w:rsidDel="00000000">
              <w:rPr>
                <w:rFonts w:cs="Trebuchet MS" w:hAnsi="Trebuchet MS" w:eastAsia="Trebuchet MS" w:ascii="Trebuchet MS"/>
                <w:sz w:val="16"/>
                <w:rtl w:val="0"/>
              </w:rPr>
              <w:t xml:space="preserve">-</w:t>
            </w:r>
            <w:r w:rsidRPr="00000000" w:rsidR="00000000" w:rsidDel="00000000">
              <w:rPr>
                <w:rFonts w:cs="Trebuchet MS" w:hAnsi="Trebuchet MS" w:eastAsia="Trebuchet MS" w:ascii="Trebuchet MS"/>
                <w:sz w:val="16"/>
                <w:rtl w:val="0"/>
              </w:rPr>
              <w:t xml:space="preserve"> </w:t>
            </w:r>
            <w:r w:rsidRPr="00000000" w:rsidR="00000000" w:rsidDel="00000000">
              <w:rPr>
                <w:rFonts w:cs="Trebuchet MS" w:hAnsi="Trebuchet MS" w:eastAsia="Trebuchet MS" w:ascii="Trebuchet MS"/>
                <w:sz w:val="16"/>
                <w:rtl w:val="0"/>
              </w:rPr>
              <w:t xml:space="preserve">GLUT2</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rebuchet MS" w:hAnsi="Trebuchet MS" w:eastAsia="Trebuchet MS" w:ascii="Trebuchet MS"/>
                <w:sz w:val="16"/>
                <w:rtl w:val="0"/>
              </w:rPr>
              <w:t xml:space="preserve">Mr(glucose) = 180 g/mol</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rebuchet MS" w:hAnsi="Trebuchet MS" w:eastAsia="Trebuchet MS" w:ascii="Trebuchet MS"/>
                <w:sz w:val="16"/>
                <w:rtl w:val="0"/>
              </w:rPr>
              <w:t xml:space="preserve">0-18µmol/min/kgbw (human, liver weight 1500g, bodyweight 70kg) {Koenig2012a}</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rebuchet MS" w:hAnsi="Trebuchet MS" w:eastAsia="Trebuchet MS" w:ascii="Trebuchet MS"/>
                <w:b w:val="1"/>
                <w:sz w:val="16"/>
                <w:rtl w:val="0"/>
              </w:rPr>
              <w:t xml:space="preserve">v(HGP) = 0 - 0.84 µmol/min/glw = 840nmol/min/g_lw ~ 0.063-0.084nmol/min/ml_lw</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rebuchet MS" w:hAnsi="Trebuchet MS" w:eastAsia="Trebuchet MS" w:ascii="Trebuchet MS"/>
                <w:sz w:val="16"/>
                <w:rtl w:val="0"/>
              </w:rPr>
              <w:t xml:space="preserve">{Koenig2012a} &amp; references within</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rebuchet MS" w:hAnsi="Trebuchet MS" w:eastAsia="Trebuchet MS" w:ascii="Trebuchet MS"/>
                <w:sz w:val="16"/>
                <w:rtl w:val="0"/>
              </w:rPr>
              <w:t xml:space="preserve">hepatic glucose consumption (HGU)</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rebuchet MS" w:hAnsi="Trebuchet MS" w:eastAsia="Trebuchet MS" w:ascii="Trebuchet MS"/>
                <w:sz w:val="16"/>
                <w:rtl w:val="0"/>
              </w:rPr>
              <w:t xml:space="preserve">+ GLUT2</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Trebuchet MS" w:hAnsi="Trebuchet MS" w:eastAsia="Trebuchet MS" w:ascii="Trebuchet MS"/>
                <w:sz w:val="16"/>
                <w:rtl w:val="0"/>
              </w:rPr>
              <w:t xml:space="preserve">0-20µmol/min/kgbw (human, liver weight 1500g, bodyweight 70kg) {Koenig2012a}</w:t>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Fonts w:cs="Trebuchet MS" w:hAnsi="Trebuchet MS" w:eastAsia="Trebuchet MS" w:ascii="Trebuchet MS"/>
                <w:b w:val="1"/>
                <w:sz w:val="16"/>
                <w:rtl w:val="0"/>
              </w:rPr>
              <w:t xml:space="preserve">v(HGP) = 0 - 0.93 µmol/min/glw = 930nmol/min/g_lw ~930nmol/min/ml_lw</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rebuchet MS" w:hAnsi="Trebuchet MS" w:eastAsia="Trebuchet MS" w:ascii="Trebuchet MS"/>
                <w:sz w:val="16"/>
                <w:rtl w:val="0"/>
              </w:rPr>
              <w:t xml:space="preserve">{Koenig2012a} &amp; references within</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rebuchet MS" w:hAnsi="Trebuchet MS" w:eastAsia="Trebuchet MS" w:ascii="Trebuchet MS"/>
                <w:sz w:val="16"/>
                <w:rtl w:val="0"/>
              </w:rPr>
              <w:t xml:space="preserve">hepatic oxygen uptake (O2I)</w:t>
            </w:r>
          </w:p>
          <w:p w:rsidP="00000000" w:rsidRPr="00000000" w:rsidR="00000000" w:rsidDel="00000000" w:rsidRDefault="00000000">
            <w:pPr>
              <w:keepNext w:val="0"/>
              <w:keepLines w:val="0"/>
              <w:widowControl w:val="0"/>
              <w:spacing w:lineRule="auto" w:after="0" w:line="240" w:before="0"/>
              <w:ind w:left="0" w:firstLine="0" w:right="0"/>
              <w:contextualSpacing w:val="0"/>
              <w:jc w:val="left"/>
              <w:rPr/>
            </w:pPr>
            <w:r w:rsidRPr="00000000" w:rsidR="00000000" w:rsidDel="00000000">
              <w:rPr>
                <w:sz w:val="16"/>
                <w:rtl w:val="0"/>
              </w:rPr>
              <w:t xml:space="preserve">- ID_13638_extern</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Trebuchet MS" w:hAnsi="Trebuchet MS" w:eastAsia="Trebuchet MS" w:ascii="Trebuchet MS"/>
                <w:sz w:val="16"/>
                <w:rtl w:val="0"/>
              </w:rPr>
              <w:t xml:space="preserve">2.62 mmol/min (in vivo pig liver, liver weight 1.05kg, total liver blood flow 1.07L/min) {Tygstrup1970}</w:t>
            </w:r>
          </w:p>
          <w:p w:rsidP="00000000" w:rsidRPr="00000000" w:rsidR="00000000" w:rsidDel="00000000" w:rsidRDefault="00000000">
            <w:pPr>
              <w:widowControl w:val="0"/>
              <w:spacing w:lineRule="auto" w:line="240"/>
              <w:contextualSpacing w:val="0"/>
            </w:pPr>
            <w:r w:rsidRPr="00000000" w:rsidR="00000000" w:rsidDel="00000000">
              <w:rPr>
                <w:rFonts w:cs="Trebuchet MS" w:hAnsi="Trebuchet MS" w:eastAsia="Trebuchet MS" w:ascii="Trebuchet MS"/>
                <w:sz w:val="16"/>
                <w:rtl w:val="0"/>
              </w:rPr>
              <w:t xml:space="preserve">1.9µmol/min/glw (human liver with estimated liver weight) {Tygstrup1962}</w:t>
            </w:r>
          </w:p>
          <w:p w:rsidP="00000000" w:rsidRPr="00000000" w:rsidR="00000000" w:rsidDel="00000000" w:rsidRDefault="00000000">
            <w:pPr>
              <w:widowControl w:val="0"/>
              <w:spacing w:lineRule="auto" w:line="240"/>
              <w:contextualSpacing w:val="0"/>
            </w:pPr>
            <w:r w:rsidRPr="00000000" w:rsidR="00000000" w:rsidDel="00000000">
              <w:rPr>
                <w:rFonts w:cs="Trebuchet MS" w:hAnsi="Trebuchet MS" w:eastAsia="Trebuchet MS" w:ascii="Trebuchet MS"/>
                <w:b w:val="1"/>
                <w:sz w:val="16"/>
                <w:rtl w:val="0"/>
              </w:rPr>
              <w:t xml:space="preserve">v(O2I) = 1.9-2.5 µmol/min/glw = 1900-2500nmol/min/g_lw </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rebuchet MS" w:hAnsi="Trebuchet MS" w:eastAsia="Trebuchet MS" w:ascii="Trebuchet MS"/>
                <w:sz w:val="16"/>
                <w:rtl w:val="0"/>
              </w:rPr>
              <w:t xml:space="preserve">{Tygstrup1970}</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rebuchet MS" w:hAnsi="Trebuchet MS" w:eastAsia="Trebuchet MS" w:ascii="Trebuchet MS"/>
                <w:sz w:val="16"/>
                <w:rtl w:val="0"/>
              </w:rPr>
              <w:t xml:space="preserve">{Tygstrup1962}</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rebuchet MS" w:hAnsi="Trebuchet MS" w:eastAsia="Trebuchet MS" w:ascii="Trebuchet MS"/>
                <w:sz w:val="16"/>
                <w:rtl w:val="0"/>
              </w:rPr>
              <w:t xml:space="preserve">ethanol consumption </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rebuchet MS" w:hAnsi="Trebuchet MS" w:eastAsia="Trebuchet MS" w:ascii="Trebuchet MS"/>
                <w:sz w:val="16"/>
                <w:rtl w:val="0"/>
              </w:rPr>
              <w:t xml:space="preserve">acetate production</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16"/>
                <w:rtl w:val="0"/>
              </w:rPr>
              <w:t xml:space="preserve">ID_14769_extern</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rebuchet MS" w:hAnsi="Trebuchet MS" w:eastAsia="Trebuchet MS" w:ascii="Trebuchet MS"/>
                <w:sz w:val="16"/>
                <w:rtl w:val="0"/>
              </w:rPr>
              <w:t xml:space="preserve">{Lundquist1961}</w:t>
            </w:r>
          </w:p>
        </w:tc>
      </w:tr>
    </w:tbl>
    <w:p w:rsidP="00000000" w:rsidRPr="00000000" w:rsidR="00000000" w:rsidDel="00000000" w:rsidRDefault="00000000">
      <w:pPr>
        <w:contextualSpacing w:val="0"/>
        <w:jc w:val="both"/>
      </w:pPr>
      <w:r w:rsidRPr="00000000" w:rsidR="00000000" w:rsidDel="00000000">
        <w:rPr>
          <w:rFonts w:cs="Trebuchet MS" w:hAnsi="Trebuchet MS" w:eastAsia="Trebuchet MS" w:ascii="Trebuchet MS"/>
          <w:sz w:val="32"/>
          <w:rtl w:val="0"/>
        </w:rPr>
        <w:t xml:space="preserve">Exchange Sets</w:t>
      </w:r>
    </w:p>
    <w:p w:rsidP="00000000" w:rsidRPr="00000000" w:rsidR="00000000" w:rsidDel="00000000" w:rsidRDefault="00000000">
      <w:pPr>
        <w:contextualSpacing w:val="0"/>
      </w:pPr>
      <w:r w:rsidRPr="00000000" w:rsidR="00000000" w:rsidDel="00000000">
        <w:rPr>
          <w:b w:val="1"/>
          <w:sz w:val="16"/>
          <w:rtl w:val="0"/>
        </w:rPr>
        <w:t xml:space="preserve">+</w:t>
      </w:r>
      <w:r w:rsidRPr="00000000" w:rsidR="00000000" w:rsidDel="00000000">
        <w:rPr>
          <w:sz w:val="16"/>
          <w:rtl w:val="0"/>
        </w:rPr>
        <w:t xml:space="preserve"> [lb=0, ub=∞] </w:t>
      </w:r>
    </w:p>
    <w:p w:rsidP="00000000" w:rsidRPr="00000000" w:rsidR="00000000" w:rsidDel="00000000" w:rsidRDefault="00000000">
      <w:pPr>
        <w:contextualSpacing w:val="0"/>
      </w:pPr>
      <w:r w:rsidRPr="00000000" w:rsidR="00000000" w:rsidDel="00000000">
        <w:rPr>
          <w:sz w:val="16"/>
          <w:rtl w:val="0"/>
        </w:rPr>
        <w:t xml:space="preserve">flux in direction of reaction (import or export depending on definition of reaction direction)</w:t>
      </w:r>
    </w:p>
    <w:p w:rsidP="00000000" w:rsidRPr="00000000" w:rsidR="00000000" w:rsidDel="00000000" w:rsidRDefault="00000000">
      <w:pPr>
        <w:contextualSpacing w:val="0"/>
      </w:pPr>
      <w:r w:rsidRPr="00000000" w:rsidR="00000000" w:rsidDel="00000000">
        <w:rPr>
          <w:b w:val="1"/>
          <w:sz w:val="16"/>
          <w:rtl w:val="0"/>
        </w:rPr>
        <w:t xml:space="preserve">-</w:t>
      </w:r>
      <w:r w:rsidRPr="00000000" w:rsidR="00000000" w:rsidDel="00000000">
        <w:rPr>
          <w:sz w:val="16"/>
          <w:rtl w:val="0"/>
        </w:rPr>
        <w:t xml:space="preserve"> [lb=-∞,ub=0] </w:t>
      </w:r>
    </w:p>
    <w:p w:rsidP="00000000" w:rsidRPr="00000000" w:rsidR="00000000" w:rsidDel="00000000" w:rsidRDefault="00000000">
      <w:pPr>
        <w:contextualSpacing w:val="0"/>
      </w:pPr>
      <w:r w:rsidRPr="00000000" w:rsidR="00000000" w:rsidDel="00000000">
        <w:rPr>
          <w:sz w:val="16"/>
          <w:rtl w:val="0"/>
        </w:rPr>
        <w:t xml:space="preserve">flux against direction of reaction (import or export depending on definition of reaction direction)</w:t>
      </w:r>
    </w:p>
    <w:p w:rsidP="00000000" w:rsidRPr="00000000" w:rsidR="00000000" w:rsidDel="00000000" w:rsidRDefault="00000000">
      <w:pPr>
        <w:contextualSpacing w:val="0"/>
      </w:pPr>
      <w:r w:rsidRPr="00000000" w:rsidR="00000000" w:rsidDel="00000000">
        <w:rPr>
          <w:b w:val="1"/>
          <w:sz w:val="16"/>
          <w:rtl w:val="0"/>
        </w:rPr>
        <w:t xml:space="preserve">=</w:t>
      </w:r>
      <w:r w:rsidRPr="00000000" w:rsidR="00000000" w:rsidDel="00000000">
        <w:rPr>
          <w:sz w:val="16"/>
          <w:rtl w:val="0"/>
        </w:rPr>
        <w:t xml:space="preserve"> [lb=-∞,ub=∞] </w:t>
      </w:r>
    </w:p>
    <w:p w:rsidP="00000000" w:rsidRPr="00000000" w:rsidR="00000000" w:rsidDel="00000000" w:rsidRDefault="00000000">
      <w:pPr>
        <w:contextualSpacing w:val="0"/>
        <w:rPr/>
      </w:pPr>
      <w:r w:rsidRPr="00000000" w:rsidR="00000000" w:rsidDel="00000000">
        <w:rPr>
          <w:sz w:val="16"/>
          <w:rtl w:val="0"/>
        </w:rPr>
        <w:t xml:space="preserve">import and export allowed</w:t>
      </w:r>
      <w:r w:rsidRPr="00000000" w:rsidR="00000000" w:rsidDel="00000000">
        <w:rPr>
          <w:rtl w:val="0"/>
        </w:rPr>
      </w:r>
    </w:p>
    <w:p w:rsidP="00000000" w:rsidRPr="00000000" w:rsidR="00000000" w:rsidDel="00000000" w:rsidRDefault="00000000">
      <w:pPr>
        <w:pStyle w:val="Heading3"/>
        <w:contextualSpacing w:val="0"/>
        <w:jc w:val="both"/>
      </w:pPr>
      <w:bookmarkStart w:id="12" w:colFirst="0" w:name="h.62ggxl2j08y8" w:colLast="0"/>
      <w:bookmarkEnd w:id="12"/>
      <w:r w:rsidRPr="00000000" w:rsidR="00000000" w:rsidDel="00000000">
        <w:rPr>
          <w:rtl w:val="0"/>
        </w:rPr>
        <w:t xml:space="preserve">A </w:t>
      </w:r>
      <w:r w:rsidRPr="00000000" w:rsidR="00000000" w:rsidDel="00000000">
        <w:rPr>
          <w:rtl w:val="0"/>
        </w:rPr>
        <w:t xml:space="preserve">Minimal Exchange Set</w:t>
      </w:r>
    </w:p>
    <w:p w:rsidP="00000000" w:rsidRPr="00000000" w:rsidR="00000000" w:rsidDel="00000000" w:rsidRDefault="00000000">
      <w:pPr>
        <w:contextualSpacing w:val="0"/>
      </w:pPr>
      <w:r w:rsidRPr="00000000" w:rsidR="00000000" w:rsidDel="00000000">
        <w:rPr>
          <w:rtl w:val="0"/>
        </w:rPr>
        <w:t xml:space="preserve">Core exchange for model consisting of uptake of essential amino acids, glucose, lactate, O</w:t>
      </w:r>
      <w:r w:rsidRPr="00000000" w:rsidR="00000000" w:rsidDel="00000000">
        <w:rPr>
          <w:vertAlign w:val="subscript"/>
          <w:rtl w:val="0"/>
        </w:rPr>
        <w:t xml:space="preserve">2</w:t>
      </w:r>
      <w:r w:rsidRPr="00000000" w:rsidR="00000000" w:rsidDel="00000000">
        <w:rPr>
          <w:rtl w:val="0"/>
        </w:rPr>
        <w:t xml:space="preserve">, folate and basic exports like urea, urate, and ketone bodies</w:t>
      </w:r>
    </w:p>
    <w:tbl>
      <w:tblPr>
        <w:tblStyle w:val="Table2"/>
        <w:bidiVisual w:val="0"/>
        <w:tblW w:w="8445.0" w:type="dxa"/>
        <w:jc w:val="left"/>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600"/>
      </w:tblPr>
      <w:tblGrid>
        <w:gridCol w:w="2145"/>
        <w:gridCol w:w="960"/>
        <w:gridCol w:w="2385"/>
        <w:gridCol w:w="2955"/>
        <w:tblGridChange w:id="0">
          <w:tblGrid>
            <w:gridCol w:w="2145"/>
            <w:gridCol w:w="960"/>
            <w:gridCol w:w="2385"/>
            <w:gridCol w:w="2955"/>
          </w:tblGrid>
        </w:tblGridChange>
      </w:tblGrid>
      <w:tr>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b w:val="1"/>
                <w:sz w:val="16"/>
                <w:rtl w:val="0"/>
              </w:rPr>
              <w:t xml:space="preserve">process</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rtl w:val="0"/>
              </w:rPr>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rtl w:val="0"/>
              </w:rPr>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rtl w:val="0"/>
              </w:rPr>
            </w:r>
          </w:p>
        </w:tc>
      </w:tr>
      <w:tr>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ID_13886_extern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detox</w:t>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urea export allowed</w:t>
            </w:r>
          </w:p>
        </w:tc>
      </w:tr>
      <w:tr>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ID_15523_extern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detox</w:t>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urate export allowed</w:t>
            </w:r>
          </w:p>
        </w:tc>
      </w:tr>
      <w:tr>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ID_13809_extern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shd w:val="clear" w:fill="ffe599"/>
                <w:rtl w:val="0"/>
              </w:rPr>
              <w:t xml:space="preserve">ketone body</w:t>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acetoacetate export allowed</w:t>
            </w:r>
          </w:p>
        </w:tc>
      </w:tr>
      <w:tr>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ID_13810_extern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shd w:val="clear" w:fill="ffe599"/>
                <w:rtl w:val="0"/>
              </w:rPr>
              <w:t xml:space="preserve">ketone body</w:t>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acetone export allowed</w:t>
            </w:r>
          </w:p>
        </w:tc>
      </w:tr>
      <w:tr>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ID_13832_extern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shd w:val="clear" w:fill="ffe599"/>
                <w:rtl w:val="0"/>
              </w:rPr>
              <w:t xml:space="preserve">ketone body</w:t>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beta-hydroxybutyrate export allowed</w:t>
            </w:r>
          </w:p>
        </w:tc>
      </w:tr>
      <w:tr>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ID_14035_extern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detox</w:t>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H2S export for cysteine degradation</w:t>
            </w:r>
          </w:p>
        </w:tc>
      </w:tr>
      <w:tr>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ID_15668_extern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rtl w:val="0"/>
              </w:rPr>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lactate can be imported and exported</w:t>
            </w:r>
          </w:p>
        </w:tc>
      </w:tr>
      <w:tr>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ID_13640_extern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rtl w:val="0"/>
              </w:rPr>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CO</w:t>
            </w:r>
            <w:r w:rsidRPr="00000000" w:rsidR="00000000" w:rsidDel="00000000">
              <w:rPr>
                <w:sz w:val="16"/>
                <w:vertAlign w:val="subscript"/>
                <w:rtl w:val="0"/>
              </w:rPr>
              <w:t xml:space="preserve">2 </w:t>
            </w:r>
            <w:r w:rsidRPr="00000000" w:rsidR="00000000" w:rsidDel="00000000">
              <w:rPr>
                <w:sz w:val="16"/>
                <w:rtl w:val="0"/>
              </w:rPr>
              <w:t xml:space="preserve">exchange</w:t>
            </w:r>
            <w:r w:rsidRPr="00000000" w:rsidR="00000000" w:rsidDel="00000000">
              <w:rPr>
                <w:rtl w:val="0"/>
              </w:rPr>
            </w:r>
          </w:p>
        </w:tc>
      </w:tr>
      <w:tr>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ID_14769_extern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shd w:val="clear" w:fill="ffe599"/>
                <w:rtl w:val="0"/>
              </w:rPr>
              <w:t xml:space="preserve">ketone body</w:t>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acetate exchange</w:t>
            </w:r>
          </w:p>
        </w:tc>
      </w:tr>
      <w:tr>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ID_13638_extern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rtl w:val="0"/>
              </w:rPr>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O</w:t>
            </w:r>
            <w:r w:rsidRPr="00000000" w:rsidR="00000000" w:rsidDel="00000000">
              <w:rPr>
                <w:sz w:val="16"/>
                <w:vertAlign w:val="subscript"/>
                <w:rtl w:val="0"/>
              </w:rPr>
              <w:t xml:space="preserve">2 </w:t>
            </w:r>
            <w:r w:rsidRPr="00000000" w:rsidR="00000000" w:rsidDel="00000000">
              <w:rPr>
                <w:sz w:val="16"/>
                <w:rtl w:val="0"/>
              </w:rPr>
              <w:t xml:space="preserve">uptake</w:t>
            </w:r>
          </w:p>
        </w:tc>
      </w:tr>
      <w:tr>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ID_14148_extern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rtl w:val="0"/>
              </w:rPr>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glucose exchange</w:t>
            </w:r>
          </w:p>
        </w:tc>
      </w:tr>
      <w:tr>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ID_15924_cyto</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rtl w:val="0"/>
              </w:rPr>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glycogen storage/usage</w:t>
            </w:r>
          </w:p>
        </w:tc>
      </w:tr>
      <w:tr>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ID_14250_extern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essential cofactor</w:t>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folate uptake</w:t>
            </w:r>
          </w:p>
        </w:tc>
      </w:tr>
      <w:tr>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ID_14614_extern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shd w:val="clear" w:fill="b6d7a8"/>
                <w:rtl w:val="0"/>
              </w:rPr>
              <w:t xml:space="preserve">essential AA</w:t>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phenylalanine uptake</w:t>
            </w:r>
          </w:p>
        </w:tc>
      </w:tr>
      <w:tr>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ID_14028_extern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shd w:val="clear" w:fill="b6d7a8"/>
                <w:rtl w:val="0"/>
              </w:rPr>
              <w:t xml:space="preserve">essential AA</w:t>
            </w:r>
            <w:r w:rsidRPr="00000000" w:rsidR="00000000" w:rsidDel="00000000">
              <w:rPr>
                <w:rtl w:val="0"/>
              </w:rPr>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valine uptake</w:t>
            </w:r>
          </w:p>
        </w:tc>
      </w:tr>
      <w:tr>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ID_13868_extern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shd w:val="clear" w:fill="b6d7a8"/>
                <w:rtl w:val="0"/>
              </w:rPr>
              <w:t xml:space="preserve">essential AA</w:t>
            </w:r>
            <w:r w:rsidRPr="00000000" w:rsidR="00000000" w:rsidDel="00000000">
              <w:rPr>
                <w:rtl w:val="0"/>
              </w:rPr>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threonine uptake</w:t>
            </w:r>
          </w:p>
        </w:tc>
      </w:tr>
      <w:tr>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ID_14082_extern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shd w:val="clear" w:fill="b6d7a8"/>
                <w:rtl w:val="0"/>
              </w:rPr>
              <w:t xml:space="preserve">essential AA</w:t>
            </w:r>
            <w:r w:rsidRPr="00000000" w:rsidR="00000000" w:rsidDel="00000000">
              <w:rPr>
                <w:rtl w:val="0"/>
              </w:rPr>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trypthophan uptake</w:t>
            </w:r>
          </w:p>
        </w:tc>
      </w:tr>
      <w:tr>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ID_15249_extern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shd w:val="clear" w:fill="b6d7a8"/>
                <w:rtl w:val="0"/>
              </w:rPr>
              <w:t xml:space="preserve">essential AA</w:t>
            </w:r>
            <w:r w:rsidRPr="00000000" w:rsidR="00000000" w:rsidDel="00000000">
              <w:rPr>
                <w:rtl w:val="0"/>
              </w:rPr>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isoleucin uptake</w:t>
            </w:r>
          </w:p>
        </w:tc>
      </w:tr>
      <w:tr>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ID_13695_extern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shd w:val="clear" w:fill="b6d7a8"/>
                <w:rtl w:val="0"/>
              </w:rPr>
              <w:t xml:space="preserve">essential AA</w:t>
            </w:r>
            <w:r w:rsidRPr="00000000" w:rsidR="00000000" w:rsidDel="00000000">
              <w:rPr>
                <w:rtl w:val="0"/>
              </w:rPr>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methionine uptake</w:t>
            </w:r>
          </w:p>
        </w:tc>
      </w:tr>
      <w:tr>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ID_14832_extern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shd w:val="clear" w:fill="b6d7a8"/>
                <w:rtl w:val="0"/>
              </w:rPr>
              <w:t xml:space="preserve">essential AA</w:t>
            </w:r>
            <w:r w:rsidRPr="00000000" w:rsidR="00000000" w:rsidDel="00000000">
              <w:rPr>
                <w:rtl w:val="0"/>
              </w:rPr>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leucin uptake</w:t>
            </w:r>
          </w:p>
        </w:tc>
      </w:tr>
      <w:tr>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ID_14958_extern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shd w:val="clear" w:fill="b6d7a8"/>
                <w:rtl w:val="0"/>
              </w:rPr>
              <w:t xml:space="preserve">essential AA</w:t>
            </w:r>
            <w:r w:rsidRPr="00000000" w:rsidR="00000000" w:rsidDel="00000000">
              <w:rPr>
                <w:rtl w:val="0"/>
              </w:rPr>
            </w:r>
          </w:p>
        </w:tc>
        <w:tc>
          <w:tcPr>
            <w:tcMar>
              <w:top w:w="1.0" w:type="dxa"/>
              <w:left w:w="1.0" w:type="dxa"/>
              <w:bottom w:w="1.0" w:type="dxa"/>
              <w:right w:w="1.0" w:type="dxa"/>
            </w:tcMar>
          </w:tcPr>
          <w:p w:rsidP="00000000" w:rsidRPr="00000000" w:rsidR="00000000" w:rsidDel="00000000" w:rsidRDefault="00000000">
            <w:pPr>
              <w:keepNext w:val="0"/>
              <w:keepLines w:val="0"/>
              <w:widowControl w:val="0"/>
              <w:spacing w:lineRule="auto" w:after="0" w:line="240" w:before="0"/>
              <w:ind w:left="0" w:firstLine="0" w:right="0"/>
              <w:contextualSpacing w:val="0"/>
            </w:pPr>
            <w:r w:rsidRPr="00000000" w:rsidR="00000000" w:rsidDel="00000000">
              <w:rPr>
                <w:sz w:val="16"/>
                <w:rtl w:val="0"/>
              </w:rPr>
              <w:t xml:space="preserve">lysin uptake</w:t>
            </w:r>
          </w:p>
        </w:tc>
      </w:tr>
      <w:tr>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ID_13649_extern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shd w:val="clear" w:fill="a4c2f4"/>
                <w:rtl w:val="0"/>
              </w:rPr>
              <w:t xml:space="preserve">nonessential AA</w:t>
            </w:r>
            <w:r w:rsidRPr="00000000" w:rsidR="00000000" w:rsidDel="00000000">
              <w:rPr>
                <w:rtl w:val="0"/>
              </w:rPr>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glutamine export allowed</w:t>
            </w:r>
          </w:p>
        </w:tc>
      </w:tr>
    </w:tbl>
    <w:p w:rsidP="00000000" w:rsidRPr="00000000" w:rsidR="00000000" w:rsidDel="00000000" w:rsidRDefault="00000000">
      <w:pPr>
        <w:pStyle w:val="Heading3"/>
        <w:contextualSpacing w:val="0"/>
      </w:pPr>
      <w:bookmarkStart w:id="13" w:colFirst="0" w:name="h.iw9hc1pbppb3" w:colLast="0"/>
      <w:bookmarkEnd w:id="13"/>
      <w:r w:rsidRPr="00000000" w:rsidR="00000000" w:rsidDel="00000000">
        <w:rPr>
          <w:rtl w:val="0"/>
        </w:rPr>
        <w:t xml:space="preserve">B </w:t>
      </w:r>
      <w:r w:rsidRPr="00000000" w:rsidR="00000000" w:rsidDel="00000000">
        <w:rPr>
          <w:rtl w:val="0"/>
        </w:rPr>
        <w:t xml:space="preserve">Full Exchange Set</w:t>
      </w:r>
    </w:p>
    <w:p w:rsidP="00000000" w:rsidRPr="00000000" w:rsidR="00000000" w:rsidDel="00000000" w:rsidRDefault="00000000">
      <w:pPr>
        <w:contextualSpacing w:val="0"/>
      </w:pPr>
      <w:r w:rsidRPr="00000000" w:rsidR="00000000" w:rsidDel="00000000">
        <w:rPr>
          <w:rtl w:val="0"/>
        </w:rPr>
        <w:t xml:space="preserve">In addition the nonessential amino acids and nucleotides.</w:t>
      </w:r>
    </w:p>
    <w:tbl>
      <w:tblPr>
        <w:tblStyle w:val="Table3"/>
        <w:bidiVisual w:val="0"/>
        <w:tblW w:w="8490.0" w:type="dxa"/>
        <w:jc w:val="left"/>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600"/>
      </w:tblPr>
      <w:tblGrid>
        <w:gridCol w:w="2145"/>
        <w:gridCol w:w="975"/>
        <w:gridCol w:w="2400"/>
        <w:gridCol w:w="2970"/>
        <w:tblGridChange w:id="0">
          <w:tblGrid>
            <w:gridCol w:w="2145"/>
            <w:gridCol w:w="975"/>
            <w:gridCol w:w="2400"/>
            <w:gridCol w:w="2970"/>
          </w:tblGrid>
        </w:tblGridChange>
      </w:tblGrid>
      <w:tr>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ID_13885_extern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shd w:val="clear" w:fill="a4c2f4"/>
                <w:rtl w:val="0"/>
              </w:rPr>
              <w:t xml:space="preserve">nonessential AA</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arginine uptake</w:t>
            </w:r>
          </w:p>
        </w:tc>
      </w:tr>
      <w:tr>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ID_13663_extern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shd w:val="clear" w:fill="a4c2f4"/>
                <w:rtl w:val="0"/>
              </w:rPr>
              <w:t xml:space="preserve">nonessential AA</w:t>
            </w:r>
            <w:r w:rsidRPr="00000000" w:rsidR="00000000" w:rsidDel="00000000">
              <w:rPr>
                <w:rtl w:val="0"/>
              </w:rPr>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alanine uptake</w:t>
            </w:r>
          </w:p>
        </w:tc>
      </w:tr>
      <w:tr>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ID_13795_extern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shd w:val="clear" w:fill="a4c2f4"/>
                <w:rtl w:val="0"/>
              </w:rPr>
              <w:t xml:space="preserve">nonessential AA</w:t>
            </w:r>
            <w:r w:rsidRPr="00000000" w:rsidR="00000000" w:rsidDel="00000000">
              <w:rPr>
                <w:rtl w:val="0"/>
              </w:rPr>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cysteine uptake</w:t>
            </w:r>
          </w:p>
        </w:tc>
      </w:tr>
      <w:tr>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ID_13704_extern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shd w:val="clear" w:fill="a4c2f4"/>
                <w:rtl w:val="0"/>
              </w:rPr>
              <w:t xml:space="preserve">nonessential AA</w:t>
            </w:r>
            <w:r w:rsidRPr="00000000" w:rsidR="00000000" w:rsidDel="00000000">
              <w:rPr>
                <w:rtl w:val="0"/>
              </w:rPr>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serine uptake</w:t>
            </w:r>
          </w:p>
        </w:tc>
      </w:tr>
      <w:tr>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ID_13787_extern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shd w:val="clear" w:fill="a4c2f4"/>
                <w:rtl w:val="0"/>
              </w:rPr>
              <w:t xml:space="preserve">nonessential AA</w:t>
            </w:r>
            <w:r w:rsidRPr="00000000" w:rsidR="00000000" w:rsidDel="00000000">
              <w:rPr>
                <w:rtl w:val="0"/>
              </w:rPr>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histidine uptake</w:t>
            </w:r>
          </w:p>
        </w:tc>
      </w:tr>
      <w:tr>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ID_13781_extern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shd w:val="clear" w:fill="a4c2f4"/>
                <w:rtl w:val="0"/>
              </w:rPr>
              <w:t xml:space="preserve">nonessential AA</w:t>
            </w:r>
            <w:r w:rsidRPr="00000000" w:rsidR="00000000" w:rsidDel="00000000">
              <w:rPr>
                <w:rtl w:val="0"/>
              </w:rPr>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tyrosine uptake</w:t>
            </w:r>
          </w:p>
        </w:tc>
      </w:tr>
      <w:tr>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ID_14131_extern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shd w:val="clear" w:fill="a4c2f4"/>
                <w:rtl w:val="0"/>
              </w:rPr>
              <w:t xml:space="preserve">nonessential AA</w:t>
            </w:r>
            <w:r w:rsidRPr="00000000" w:rsidR="00000000" w:rsidDel="00000000">
              <w:rPr>
                <w:rtl w:val="0"/>
              </w:rPr>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glycine uptake</w:t>
            </w:r>
          </w:p>
        </w:tc>
      </w:tr>
      <w:tr>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ID_14215_extern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shd w:val="clear" w:fill="a4c2f4"/>
                <w:rtl w:val="0"/>
              </w:rPr>
              <w:t xml:space="preserve">nonessential AA</w:t>
            </w:r>
            <w:r w:rsidRPr="00000000" w:rsidR="00000000" w:rsidDel="00000000">
              <w:rPr>
                <w:rtl w:val="0"/>
              </w:rPr>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proline uptake</w:t>
            </w:r>
          </w:p>
        </w:tc>
      </w:tr>
      <w:tr>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ID_15065_extern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shd w:val="clear" w:fill="a4c2f4"/>
                <w:rtl w:val="0"/>
              </w:rPr>
              <w:t xml:space="preserve">nonessential AA</w:t>
            </w:r>
            <w:r w:rsidRPr="00000000" w:rsidR="00000000" w:rsidDel="00000000">
              <w:rPr>
                <w:rtl w:val="0"/>
              </w:rPr>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asparagine uptake</w:t>
            </w:r>
          </w:p>
        </w:tc>
      </w:tr>
      <w:tr>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ID_14072_extern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shd w:val="clear" w:fill="a4c2f4"/>
                <w:rtl w:val="0"/>
              </w:rPr>
              <w:t xml:space="preserve">nonessential AA</w:t>
            </w:r>
            <w:r w:rsidRPr="00000000" w:rsidR="00000000" w:rsidDel="00000000">
              <w:rPr>
                <w:rtl w:val="0"/>
              </w:rPr>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aspartate uptake</w:t>
            </w:r>
          </w:p>
        </w:tc>
      </w:tr>
      <w:tr>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ID_13649_extern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shd w:val="clear" w:fill="a4c2f4"/>
                <w:rtl w:val="0"/>
              </w:rPr>
              <w:t xml:space="preserve">nonessential AA</w:t>
            </w:r>
            <w:r w:rsidRPr="00000000" w:rsidR="00000000" w:rsidDel="00000000">
              <w:rPr>
                <w:rtl w:val="0"/>
              </w:rPr>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glutamine uptake</w:t>
            </w:r>
          </w:p>
        </w:tc>
      </w:tr>
      <w:tr>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ID_13650_extern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shd w:val="clear" w:fill="a4c2f4"/>
                <w:rtl w:val="0"/>
              </w:rPr>
              <w:t xml:space="preserve">nonessential AA</w:t>
            </w:r>
            <w:r w:rsidRPr="00000000" w:rsidR="00000000" w:rsidDel="00000000">
              <w:rPr>
                <w:rtl w:val="0"/>
              </w:rPr>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glutamate uptake</w:t>
            </w:r>
          </w:p>
        </w:tc>
      </w:tr>
    </w:tbl>
    <w:p w:rsidP="00000000" w:rsidRPr="00000000" w:rsidR="00000000" w:rsidDel="00000000" w:rsidRDefault="00000000">
      <w:pPr>
        <w:pStyle w:val="Heading3"/>
        <w:contextualSpacing w:val="0"/>
      </w:pPr>
      <w:bookmarkStart w:id="14" w:colFirst="0" w:name="h.rvu2ztdx15e9" w:colLast="0"/>
      <w:bookmarkEnd w:id="14"/>
      <w:r w:rsidRPr="00000000" w:rsidR="00000000" w:rsidDel="00000000">
        <w:rPr>
          <w:rtl w:val="0"/>
        </w:rPr>
        <w:t xml:space="preserve">C Extended Exchange Set</w:t>
      </w:r>
    </w:p>
    <w:p w:rsidP="00000000" w:rsidRPr="00000000" w:rsidR="00000000" w:rsidDel="00000000" w:rsidRDefault="00000000">
      <w:pPr>
        <w:contextualSpacing w:val="0"/>
      </w:pPr>
      <w:r w:rsidRPr="00000000" w:rsidR="00000000" w:rsidDel="00000000">
        <w:rPr>
          <w:rtl w:val="0"/>
        </w:rPr>
        <w:t xml:space="preserve">Full exchange set and nucleotides</w:t>
      </w:r>
    </w:p>
    <w:tbl>
      <w:tblPr>
        <w:tblStyle w:val="Table4"/>
        <w:bidiVisual w:val="0"/>
        <w:tblW w:w="8505.0" w:type="dxa"/>
        <w:jc w:val="left"/>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600"/>
      </w:tblPr>
      <w:tblGrid>
        <w:gridCol w:w="2145"/>
        <w:gridCol w:w="975"/>
        <w:gridCol w:w="2400"/>
        <w:gridCol w:w="2985"/>
        <w:tblGridChange w:id="0">
          <w:tblGrid>
            <w:gridCol w:w="2145"/>
            <w:gridCol w:w="975"/>
            <w:gridCol w:w="2400"/>
            <w:gridCol w:w="2985"/>
          </w:tblGrid>
        </w:tblGridChange>
      </w:tblGrid>
      <w:tr>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ID_13948_extern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shd w:val="clear" w:fill="dd7e6b"/>
                <w:rtl w:val="0"/>
              </w:rPr>
              <w:t xml:space="preserve">nucleotide</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uridine uptake</w:t>
            </w:r>
          </w:p>
        </w:tc>
      </w:tr>
      <w:tr>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ID_14258_extern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shd w:val="clear" w:fill="dd7e6b"/>
                <w:rtl w:val="0"/>
              </w:rPr>
              <w:t xml:space="preserve">nucleotide</w:t>
            </w:r>
            <w:r w:rsidRPr="00000000" w:rsidR="00000000" w:rsidDel="00000000">
              <w:rPr>
                <w:rtl w:val="0"/>
              </w:rPr>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cytidine uptake</w:t>
            </w:r>
          </w:p>
        </w:tc>
      </w:tr>
      <w:tr>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ID_15327_extern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shd w:val="clear" w:fill="dd7e6b"/>
                <w:rtl w:val="0"/>
              </w:rPr>
              <w:t xml:space="preserve">nucleotide</w:t>
            </w:r>
            <w:r w:rsidRPr="00000000" w:rsidR="00000000" w:rsidDel="00000000">
              <w:rPr>
                <w:rtl w:val="0"/>
              </w:rPr>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guanosine uptake</w:t>
            </w:r>
          </w:p>
        </w:tc>
      </w:tr>
      <w:tr>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ID_13981_extern</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b w:val="1"/>
                <w:sz w:val="16"/>
                <w:rtl w:val="0"/>
              </w:rPr>
              <w:t xml:space="preserve">-</w:t>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shd w:val="clear" w:fill="dd7e6b"/>
                <w:rtl w:val="0"/>
              </w:rPr>
              <w:t xml:space="preserve">nucleotide</w:t>
            </w:r>
            <w:r w:rsidRPr="00000000" w:rsidR="00000000" w:rsidDel="00000000">
              <w:rPr>
                <w:rtl w:val="0"/>
              </w:rPr>
            </w:r>
          </w:p>
        </w:tc>
        <w:tc>
          <w:tcPr>
            <w:tcMar>
              <w:top w:w="1.0" w:type="dxa"/>
              <w:left w:w="1.0" w:type="dxa"/>
              <w:bottom w:w="1.0" w:type="dxa"/>
              <w:right w:w="1.0" w:type="dxa"/>
            </w:tcMar>
          </w:tcPr>
          <w:p w:rsidP="00000000" w:rsidRPr="00000000" w:rsidR="00000000" w:rsidDel="00000000" w:rsidRDefault="00000000">
            <w:pPr>
              <w:widowControl w:val="0"/>
              <w:spacing w:lineRule="auto" w:line="240"/>
              <w:contextualSpacing w:val="0"/>
            </w:pPr>
            <w:r w:rsidRPr="00000000" w:rsidR="00000000" w:rsidDel="00000000">
              <w:rPr>
                <w:sz w:val="16"/>
                <w:rtl w:val="0"/>
              </w:rPr>
              <w:t xml:space="preserve">adenosine uptake</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Trebuchet MS" w:hAnsi="Trebuchet MS" w:eastAsia="Trebuchet MS" w:ascii="Trebuchet MS"/>
          <w:sz w:val="32"/>
          <w:rtl w:val="0"/>
        </w:rPr>
        <w:t xml:space="preserve">TODO Matthias:</w:t>
      </w:r>
    </w:p>
    <w:p w:rsidP="00000000" w:rsidRPr="00000000" w:rsidR="00000000" w:rsidDel="00000000" w:rsidRDefault="00000000">
      <w:pPr>
        <w:pStyle w:val="Heading2"/>
        <w:contextualSpacing w:val="0"/>
        <w:jc w:val="both"/>
      </w:pPr>
      <w:bookmarkStart w:id="15" w:colFirst="0" w:name="h.fw1arup4wtfp" w:colLast="0"/>
      <w:bookmarkEnd w:id="15"/>
      <w:r w:rsidRPr="00000000" w:rsidR="00000000" w:rsidDel="00000000">
        <w:rPr>
          <w:rtl w:val="0"/>
        </w:rPr>
        <w:t xml:space="preserve">FBA</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Setup FBA simulations corresponding to {Koenig2009} (CobraPy, CBMPy)</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Literature research uptake &amp; excretion rates + production of metabolites/bile, …</w:t>
      </w:r>
      <w:r w:rsidRPr="00000000" w:rsidR="00000000" w:rsidDel="00000000">
        <w:rPr>
          <w:rtl w:val="0"/>
        </w:rPr>
        <w:br w:type="textWrapping"/>
        <w:t xml:space="preserve">Currently abstract function tests, make more physiological</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Integrate knockout information</w:t>
      </w:r>
    </w:p>
    <w:p w:rsidP="00000000" w:rsidRPr="00000000" w:rsidR="00000000" w:rsidDel="00000000" w:rsidRDefault="00000000">
      <w:pPr>
        <w:pStyle w:val="Heading2"/>
        <w:contextualSpacing w:val="0"/>
      </w:pPr>
      <w:bookmarkStart w:id="16" w:colFirst="0" w:name="h.1tcigjed0fqg" w:colLast="0"/>
      <w:bookmarkEnd w:id="16"/>
      <w:r w:rsidRPr="00000000" w:rsidR="00000000" w:rsidDel="00000000">
        <w:rPr>
          <w:rtl w:val="0"/>
        </w:rPr>
        <w:t xml:space="preserve">Kinetic simulations</w:t>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Setup kinetic simulations, i.e. full range of HGP - HGP simulations</w:t>
      </w:r>
    </w:p>
    <w:p w:rsidP="00000000" w:rsidRPr="00000000" w:rsidR="00000000" w:rsidDel="00000000" w:rsidRDefault="00000000">
      <w:pPr>
        <w:pStyle w:val="Heading2"/>
        <w:contextualSpacing w:val="0"/>
      </w:pPr>
      <w:bookmarkStart w:id="17" w:colFirst="0" w:name="h.5z4a9w1fkmuq" w:colLast="0"/>
      <w:bookmarkEnd w:id="17"/>
      <w:r w:rsidRPr="00000000" w:rsidR="00000000" w:rsidDel="00000000">
        <w:rPr>
          <w:rtl w:val="0"/>
        </w:rPr>
        <w:t xml:space="preserve">Visualization</w:t>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Get CySBML &amp; CyFluxViz visualization running (interactive evaluation CyRest &amp; Cy3)</w:t>
      </w:r>
      <w:r w:rsidRPr="00000000" w:rsidR="00000000" w:rsidDel="00000000">
        <w:rPr>
          <w:rtl w:val="0"/>
        </w:rPr>
      </w:r>
    </w:p>
    <w:p w:rsidP="00000000" w:rsidRPr="00000000" w:rsidR="00000000" w:rsidDel="00000000" w:rsidRDefault="00000000">
      <w:pPr>
        <w:pStyle w:val="Heading2"/>
        <w:contextualSpacing w:val="0"/>
      </w:pPr>
      <w:bookmarkStart w:id="18" w:colFirst="0" w:name="h.7yxsqdq4umvf" w:colLast="0"/>
      <w:bookmarkEnd w:id="18"/>
      <w:r w:rsidRPr="00000000" w:rsidR="00000000" w:rsidDel="00000000">
        <w:rPr>
          <w:rtl w:val="0"/>
        </w:rPr>
        <w:t xml:space="preserve">Mapping</w:t>
      </w:r>
    </w:p>
    <w:p w:rsidP="00000000" w:rsidRPr="00000000" w:rsidR="00000000" w:rsidDel="00000000" w:rsidRDefault="00000000">
      <w:pPr>
        <w:numPr>
          <w:ilvl w:val="0"/>
          <w:numId w:val="4"/>
        </w:numPr>
        <w:ind w:left="720" w:hanging="359"/>
        <w:contextualSpacing w:val="1"/>
        <w:rPr>
          <w:u w:val="none"/>
        </w:rPr>
      </w:pPr>
      <w:r w:rsidRPr="00000000" w:rsidR="00000000" w:rsidDel="00000000">
        <w:rPr>
          <w:rtl w:val="0"/>
        </w:rPr>
        <w:t xml:space="preserve">fix rates between models &amp; use identical time units, substance units and flux units</w:t>
      </w:r>
    </w:p>
    <w:p w:rsidP="00000000" w:rsidRPr="00000000" w:rsidR="00000000" w:rsidDel="00000000" w:rsidRDefault="00000000">
      <w:pPr>
        <w:numPr>
          <w:ilvl w:val="0"/>
          <w:numId w:val="4"/>
        </w:numPr>
        <w:ind w:left="720" w:hanging="359"/>
        <w:contextualSpacing w:val="1"/>
      </w:pPr>
      <w:r w:rsidRPr="00000000" w:rsidR="00000000" w:rsidDel="00000000">
        <w:rPr>
          <w:rtl w:val="0"/>
        </w:rPr>
        <w:t xml:space="preserve">fix the handling of compartments (especially the Vcell = Vcyto + Vmito part)</w:t>
      </w:r>
    </w:p>
    <w:p w:rsidP="00000000" w:rsidRPr="00000000" w:rsidR="00000000" w:rsidDel="00000000" w:rsidRDefault="00000000">
      <w:pPr>
        <w:numPr>
          <w:ilvl w:val="0"/>
          <w:numId w:val="4"/>
        </w:numPr>
        <w:ind w:left="720" w:hanging="359"/>
        <w:contextualSpacing w:val="1"/>
        <w:rPr>
          <w:u w:val="none"/>
        </w:rPr>
      </w:pPr>
      <w:r w:rsidRPr="00000000" w:rsidR="00000000" w:rsidDel="00000000">
        <w:rPr>
          <w:rtl w:val="0"/>
        </w:rPr>
        <w:t xml:space="preserve">consistent scaling to complete liver in both models</w:t>
      </w:r>
    </w:p>
    <w:p w:rsidP="00000000" w:rsidRPr="00000000" w:rsidR="00000000" w:rsidDel="00000000" w:rsidRDefault="00000000">
      <w:pPr>
        <w:pStyle w:val="Heading2"/>
        <w:contextualSpacing w:val="0"/>
      </w:pPr>
      <w:bookmarkStart w:id="19" w:colFirst="0" w:name="h.k8hzssnlb76h" w:colLast="0"/>
      <w:bookmarkEnd w:id="19"/>
      <w:r w:rsidRPr="00000000" w:rsidR="00000000" w:rsidDel="00000000">
        <w:rPr>
          <w:rtl w:val="0"/>
        </w:rPr>
        <w:t xml:space="preserve">Model extension</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extend HepatoCore via insulin/glucagon constraints, i.e. integrate information about hormonal regulation (interconvertible enzymes) in Fat metabolism</w:t>
      </w:r>
    </w:p>
    <w:p w:rsidP="00000000" w:rsidRPr="00000000" w:rsidR="00000000" w:rsidDel="00000000" w:rsidRDefault="00000000">
      <w:pPr>
        <w:pStyle w:val="Heading2"/>
        <w:contextualSpacing w:val="0"/>
      </w:pPr>
      <w:bookmarkStart w:id="20" w:colFirst="0" w:name="h.w43zwe7k9edy" w:colLast="0"/>
      <w:bookmarkEnd w:id="20"/>
      <w:r w:rsidRPr="00000000" w:rsidR="00000000" w:rsidDel="00000000">
        <w:rPr>
          <w:rtl w:val="0"/>
        </w:rPr>
        <w:t xml:space="preserve">Model annotation &amp; integration of information</w:t>
      </w:r>
    </w:p>
    <w:p w:rsidP="00000000" w:rsidRPr="00000000" w:rsidR="00000000" w:rsidDel="00000000" w:rsidRDefault="00000000">
      <w:pPr>
        <w:numPr>
          <w:ilvl w:val="0"/>
          <w:numId w:val="4"/>
        </w:numPr>
        <w:ind w:left="720" w:hanging="359"/>
        <w:contextualSpacing w:val="1"/>
        <w:rPr>
          <w:u w:val="none"/>
        </w:rPr>
      </w:pPr>
      <w:r w:rsidRPr="00000000" w:rsidR="00000000" w:rsidDel="00000000">
        <w:rPr>
          <w:rtl w:val="0"/>
        </w:rPr>
        <w:t xml:space="preserve">get database with model information running &amp; old code base</w:t>
      </w:r>
    </w:p>
    <w:p w:rsidP="00000000" w:rsidRPr="00000000" w:rsidR="00000000" w:rsidDel="00000000" w:rsidRDefault="00000000">
      <w:pPr>
        <w:numPr>
          <w:ilvl w:val="0"/>
          <w:numId w:val="4"/>
        </w:numPr>
        <w:ind w:left="720" w:hanging="359"/>
        <w:contextualSpacing w:val="1"/>
        <w:rPr>
          <w:u w:val="none"/>
        </w:rPr>
      </w:pPr>
      <w:r w:rsidRPr="00000000" w:rsidR="00000000" w:rsidDel="00000000">
        <w:rPr>
          <w:rtl w:val="0"/>
        </w:rPr>
        <w:t xml:space="preserve">add irreversibility and flux bound information to model &amp; collect additional flux constraints (uptake rates, oxygen consumption, …) (see FBA)</w:t>
      </w:r>
    </w:p>
    <w:p w:rsidP="00000000" w:rsidRPr="00000000" w:rsidR="00000000" w:rsidDel="00000000" w:rsidRDefault="00000000">
      <w:pPr>
        <w:numPr>
          <w:ilvl w:val="0"/>
          <w:numId w:val="4"/>
        </w:numPr>
        <w:ind w:left="720" w:hanging="359"/>
        <w:contextualSpacing w:val="1"/>
        <w:rPr>
          <w:u w:val="none"/>
        </w:rPr>
      </w:pPr>
      <w:r w:rsidRPr="00000000" w:rsidR="00000000" w:rsidDel="00000000">
        <w:rPr>
          <w:rtl w:val="0"/>
        </w:rPr>
        <w:t xml:space="preserve">get all the annotation information for the model components from</w:t>
      </w:r>
    </w:p>
    <w:p w:rsidP="00000000" w:rsidRPr="00000000" w:rsidR="00000000" w:rsidDel="00000000" w:rsidRDefault="00000000">
      <w:pPr>
        <w:numPr>
          <w:ilvl w:val="0"/>
          <w:numId w:val="4"/>
        </w:numPr>
        <w:ind w:left="720" w:hanging="359"/>
        <w:contextualSpacing w:val="1"/>
        <w:rPr>
          <w:u w:val="none"/>
        </w:rPr>
      </w:pPr>
      <w:r w:rsidRPr="00000000" w:rsidR="00000000" w:rsidDel="00000000">
        <w:rPr>
          <w:rtl w:val="0"/>
        </w:rPr>
        <w:t xml:space="preserve">add the Delta G were available</w:t>
      </w:r>
    </w:p>
    <w:p w:rsidP="00000000" w:rsidRPr="00000000" w:rsidR="00000000" w:rsidDel="00000000" w:rsidRDefault="00000000">
      <w:pPr>
        <w:numPr>
          <w:ilvl w:val="0"/>
          <w:numId w:val="4"/>
        </w:numPr>
        <w:ind w:left="720" w:hanging="359"/>
        <w:contextualSpacing w:val="1"/>
        <w:rPr>
          <w:u w:val="none"/>
        </w:rPr>
      </w:pPr>
      <w:r w:rsidRPr="00000000" w:rsidR="00000000" w:rsidDel="00000000">
        <w:rPr>
          <w:rtl w:val="0"/>
        </w:rPr>
        <w:t xml:space="preserve">Annotate the units! in Hepatocore and make units consistent between networks</w:t>
      </w:r>
    </w:p>
    <w:p w:rsidP="00000000" w:rsidRPr="00000000" w:rsidR="00000000" w:rsidDel="00000000" w:rsidRDefault="00000000">
      <w:pPr>
        <w:pStyle w:val="Heading1"/>
        <w:contextualSpacing w:val="0"/>
        <w:jc w:val="both"/>
      </w:pPr>
      <w:bookmarkStart w:id="21" w:colFirst="0" w:name="h.iva9sdabvj2v" w:colLast="0"/>
      <w:bookmarkEnd w:id="21"/>
      <w:r w:rsidRPr="00000000" w:rsidR="00000000" w:rsidDel="00000000">
        <w:rPr>
          <w:rtl w:val="0"/>
        </w:rPr>
        <w:t xml:space="preserve">References</w:t>
      </w:r>
    </w:p>
    <w:p w:rsidP="00000000" w:rsidRPr="00000000" w:rsidR="00000000" w:rsidDel="00000000" w:rsidRDefault="00000000">
      <w:pPr>
        <w:contextualSpacing w:val="0"/>
        <w:jc w:val="both"/>
      </w:pPr>
      <w:r w:rsidRPr="00000000" w:rsidR="00000000" w:rsidDel="00000000">
        <w:rPr>
          <w:sz w:val="20"/>
          <w:rtl w:val="0"/>
        </w:rPr>
        <w:t xml:space="preserve">Gille, C., Bölling, C., Hoppe, A., Bulik, S., Hoffmann, S., Hübner, K., et al. (2010). HepatoNet1: a comprehensive metabolic reconstruction of the human hepatocyte for the analysis of liver physiology. </w:t>
      </w:r>
      <w:r w:rsidRPr="00000000" w:rsidR="00000000" w:rsidDel="00000000">
        <w:rPr>
          <w:i w:val="1"/>
          <w:sz w:val="20"/>
          <w:rtl w:val="0"/>
        </w:rPr>
        <w:t xml:space="preserve">Molecular systems biology</w:t>
      </w:r>
      <w:r w:rsidRPr="00000000" w:rsidR="00000000" w:rsidDel="00000000">
        <w:rPr>
          <w:sz w:val="20"/>
          <w:rtl w:val="0"/>
        </w:rPr>
        <w:t xml:space="preserve">, </w:t>
      </w:r>
      <w:r w:rsidRPr="00000000" w:rsidR="00000000" w:rsidDel="00000000">
        <w:rPr>
          <w:i w:val="1"/>
          <w:sz w:val="20"/>
          <w:rtl w:val="0"/>
        </w:rPr>
        <w:t xml:space="preserve">6</w:t>
      </w:r>
      <w:r w:rsidRPr="00000000" w:rsidR="00000000" w:rsidDel="00000000">
        <w:rPr>
          <w:sz w:val="20"/>
          <w:rtl w:val="0"/>
        </w:rPr>
        <w:t xml:space="preserve">(1).</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sz w:val="20"/>
          <w:rtl w:val="0"/>
        </w:rPr>
        <w:t xml:space="preserve">König, M., Bulik, S., &amp; Holzhütter, H. (2012a). Quantifying the contribution of the liver to glucose homeostasis: a detailed kinetic model of human hepatic glucose metabolism. </w:t>
      </w:r>
      <w:r w:rsidRPr="00000000" w:rsidR="00000000" w:rsidDel="00000000">
        <w:rPr>
          <w:i w:val="1"/>
          <w:sz w:val="20"/>
          <w:rtl w:val="0"/>
        </w:rPr>
        <w:t xml:space="preserve">PLoS computational biology</w:t>
      </w:r>
      <w:r w:rsidRPr="00000000" w:rsidR="00000000" w:rsidDel="00000000">
        <w:rPr>
          <w:sz w:val="20"/>
          <w:rtl w:val="0"/>
        </w:rPr>
        <w:t xml:space="preserve">, </w:t>
      </w:r>
      <w:r w:rsidRPr="00000000" w:rsidR="00000000" w:rsidDel="00000000">
        <w:rPr>
          <w:i w:val="1"/>
          <w:sz w:val="20"/>
          <w:rtl w:val="0"/>
        </w:rPr>
        <w:t xml:space="preserve">8</w:t>
      </w:r>
      <w:r w:rsidRPr="00000000" w:rsidR="00000000" w:rsidDel="00000000">
        <w:rPr>
          <w:sz w:val="20"/>
          <w:rtl w:val="0"/>
        </w:rPr>
        <w:t xml:space="preserve">(6), e1002577.</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sz w:val="20"/>
          <w:rtl w:val="0"/>
        </w:rPr>
        <w:t xml:space="preserve">König, M., &amp; Holzhütter, H. (2012b). Kinetic modeling of human hepatic glucose metabolism in type 2 diabetes mellitus predicts higher risk of hypoglycemic events in rigorous insulin therapy. </w:t>
      </w:r>
      <w:r w:rsidRPr="00000000" w:rsidR="00000000" w:rsidDel="00000000">
        <w:rPr>
          <w:i w:val="1"/>
          <w:sz w:val="20"/>
          <w:rtl w:val="0"/>
        </w:rPr>
        <w:t xml:space="preserve">Journal of Biological Chemistry</w:t>
      </w:r>
      <w:r w:rsidRPr="00000000" w:rsidR="00000000" w:rsidDel="00000000">
        <w:rPr>
          <w:sz w:val="20"/>
          <w:rtl w:val="0"/>
        </w:rPr>
        <w:t xml:space="preserve">, </w:t>
      </w:r>
      <w:r w:rsidRPr="00000000" w:rsidR="00000000" w:rsidDel="00000000">
        <w:rPr>
          <w:i w:val="1"/>
          <w:sz w:val="20"/>
          <w:rtl w:val="0"/>
        </w:rPr>
        <w:t xml:space="preserve">287</w:t>
      </w:r>
      <w:r w:rsidRPr="00000000" w:rsidR="00000000" w:rsidDel="00000000">
        <w:rPr>
          <w:sz w:val="20"/>
          <w:rtl w:val="0"/>
        </w:rPr>
        <w:t xml:space="preserve">(44), 36978-36989.</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sz w:val="20"/>
          <w:rtl w:val="0"/>
        </w:rPr>
        <w:t xml:space="preserve">König, M (2009). Metabolic network reconstruction of the human hepatocyte core metabolism. Diploma thesis, Humboldt University Berlin</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sz w:val="20"/>
          <w:rtl w:val="0"/>
        </w:rPr>
        <w:t xml:space="preserve">Lundquist, F., Tygstrup, N., Winkler, K., Mellemgaard, K., &amp; Munck-Petersen, S. (1962). Ethanol metabolism and production of free acetate in the human liver. </w:t>
      </w:r>
      <w:r w:rsidRPr="00000000" w:rsidR="00000000" w:rsidDel="00000000">
        <w:rPr>
          <w:i w:val="1"/>
          <w:sz w:val="20"/>
          <w:rtl w:val="0"/>
        </w:rPr>
        <w:t xml:space="preserve">Journal of Clinical Investigation</w:t>
      </w:r>
      <w:r w:rsidRPr="00000000" w:rsidR="00000000" w:rsidDel="00000000">
        <w:rPr>
          <w:sz w:val="20"/>
          <w:rtl w:val="0"/>
        </w:rPr>
        <w:t xml:space="preserve">, </w:t>
      </w:r>
      <w:r w:rsidRPr="00000000" w:rsidR="00000000" w:rsidDel="00000000">
        <w:rPr>
          <w:i w:val="1"/>
          <w:sz w:val="20"/>
          <w:rtl w:val="0"/>
        </w:rPr>
        <w:t xml:space="preserve">41</w:t>
      </w:r>
      <w:r w:rsidRPr="00000000" w:rsidR="00000000" w:rsidDel="00000000">
        <w:rPr>
          <w:sz w:val="20"/>
          <w:rtl w:val="0"/>
        </w:rPr>
        <w:t xml:space="preserve">(5), 955.</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sz w:val="20"/>
          <w:rtl w:val="0"/>
        </w:rPr>
        <w:t xml:space="preserve">Ruot, B., Breuillé, D., Rambourdin, F., Bayle, G., Capitan, P., &amp; Obled, C. (2000). Synthesis rate of plasma albumin is a good indicator of liver albumin synthesis in sepsis. </w:t>
      </w:r>
      <w:r w:rsidRPr="00000000" w:rsidR="00000000" w:rsidDel="00000000">
        <w:rPr>
          <w:i w:val="1"/>
          <w:sz w:val="20"/>
          <w:rtl w:val="0"/>
        </w:rPr>
        <w:t xml:space="preserve">American Journal of Physiology-Endocrinology And Metabolism</w:t>
      </w:r>
      <w:r w:rsidRPr="00000000" w:rsidR="00000000" w:rsidDel="00000000">
        <w:rPr>
          <w:sz w:val="20"/>
          <w:rtl w:val="0"/>
        </w:rPr>
        <w:t xml:space="preserve">, </w:t>
      </w:r>
      <w:r w:rsidRPr="00000000" w:rsidR="00000000" w:rsidDel="00000000">
        <w:rPr>
          <w:i w:val="1"/>
          <w:sz w:val="20"/>
          <w:rtl w:val="0"/>
        </w:rPr>
        <w:t xml:space="preserve">279</w:t>
      </w:r>
      <w:r w:rsidRPr="00000000" w:rsidR="00000000" w:rsidDel="00000000">
        <w:rPr>
          <w:sz w:val="20"/>
          <w:rtl w:val="0"/>
        </w:rPr>
        <w:t xml:space="preserve">(2), E244-E251.</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sz w:val="20"/>
          <w:rtl w:val="0"/>
        </w:rPr>
        <w:t xml:space="preserve">Tygstrup, N., Winkler, K., Mellemgaard, K., &amp; Andreassen, M. (1962). Determination of the hepatic arterial blood flow and oxygen supply in man by clamping the hepatic artery during surgery. </w:t>
      </w:r>
      <w:r w:rsidRPr="00000000" w:rsidR="00000000" w:rsidDel="00000000">
        <w:rPr>
          <w:i w:val="1"/>
          <w:sz w:val="20"/>
          <w:rtl w:val="0"/>
        </w:rPr>
        <w:t xml:space="preserve">Journal of Clinical Investigation</w:t>
      </w:r>
      <w:r w:rsidRPr="00000000" w:rsidR="00000000" w:rsidDel="00000000">
        <w:rPr>
          <w:sz w:val="20"/>
          <w:rtl w:val="0"/>
        </w:rPr>
        <w:t xml:space="preserve">, </w:t>
      </w:r>
      <w:r w:rsidRPr="00000000" w:rsidR="00000000" w:rsidDel="00000000">
        <w:rPr>
          <w:i w:val="1"/>
          <w:sz w:val="20"/>
          <w:rtl w:val="0"/>
        </w:rPr>
        <w:t xml:space="preserve">41</w:t>
      </w:r>
      <w:r w:rsidRPr="00000000" w:rsidR="00000000" w:rsidDel="00000000">
        <w:rPr>
          <w:sz w:val="20"/>
          <w:rtl w:val="0"/>
        </w:rPr>
        <w:t xml:space="preserve">(3), 447.</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sz w:val="20"/>
          <w:rtl w:val="0"/>
        </w:rPr>
        <w:t xml:space="preserve">Tygstrup, N., Funding, J., Juul-Nielsen, J., Keiding, S., Koudahl, G., Ramsöe, K., et al. (1970). The function of the isolated perfused and the in vivo pig liver. </w:t>
      </w:r>
      <w:r w:rsidRPr="00000000" w:rsidR="00000000" w:rsidDel="00000000">
        <w:rPr>
          <w:i w:val="1"/>
          <w:sz w:val="20"/>
          <w:rtl w:val="0"/>
        </w:rPr>
        <w:t xml:space="preserve">Scandinavian journal of gastroenterology. Supplement</w:t>
      </w:r>
      <w:r w:rsidRPr="00000000" w:rsidR="00000000" w:rsidDel="00000000">
        <w:rPr>
          <w:sz w:val="20"/>
          <w:rtl w:val="0"/>
        </w:rPr>
        <w:t xml:space="preserve">, </w:t>
      </w:r>
      <w:r w:rsidRPr="00000000" w:rsidR="00000000" w:rsidDel="00000000">
        <w:rPr>
          <w:i w:val="1"/>
          <w:sz w:val="20"/>
          <w:rtl w:val="0"/>
        </w:rPr>
        <w:t xml:space="preserve">9</w:t>
      </w:r>
      <w:r w:rsidRPr="00000000" w:rsidR="00000000" w:rsidDel="00000000">
        <w:rPr>
          <w:sz w:val="20"/>
          <w:rtl w:val="0"/>
        </w:rPr>
        <w:t xml:space="preserve">, 131-138.</w:t>
      </w:r>
      <w:r w:rsidRPr="00000000" w:rsidR="00000000" w:rsidDel="00000000">
        <w:rPr>
          <w:rtl w:val="0"/>
        </w:rPr>
      </w:r>
    </w:p>
    <w:sectPr>
      <w:pgSz w:w="12240" w:h="15840"/>
      <w:pgMar w:left="1440" w:right="1440" w:top="1440" w:bottom="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id="0" w:date="2015-02-10T13:00:01Z" w:author="Wolfram Liebermeiste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in our formulations, let's emphasize that we use FBA on the way, but eventually turn the network model into a (low-quality, but plausible) kinetic model in which the pathway is embedde3d..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Courier New"/>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 w:styleId="Table1"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2"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3"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4"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settings.xml" Type="http://schemas.openxmlformats.org/officeDocument/2006/relationships/settings" Id="rId2"/><Relationship Target="comments.xml" Type="http://schemas.openxmlformats.org/officeDocument/2006/relationships/comments" Id="rId1"/><Relationship Target="media/image05.png" Type="http://schemas.openxmlformats.org/officeDocument/2006/relationships/image" Id="rId10"/><Relationship Target="numbering.xml" Type="http://schemas.openxmlformats.org/officeDocument/2006/relationships/numbering" Id="rId4"/><Relationship Target="media/image04.png" Type="http://schemas.openxmlformats.org/officeDocument/2006/relationships/image" Id="rId11"/><Relationship Target="fontTable.xml" Type="http://schemas.openxmlformats.org/officeDocument/2006/relationships/fontTable" Id="rId3"/><Relationship Target="media/image03.png" Type="http://schemas.openxmlformats.org/officeDocument/2006/relationships/image" Id="rId9"/><Relationship Target="https://github.com/matthiaskoenig/model-embedding" Type="http://schemas.openxmlformats.org/officeDocument/2006/relationships/hyperlink" TargetMode="External" Id="rId6"/><Relationship Target="styles.xml" Type="http://schemas.openxmlformats.org/officeDocument/2006/relationships/styles" Id="rId5"/><Relationship Target="https://drive.google.com/?authuser=0&amp;usp=gmail#folders/0B53SD0wZtwprYmgyaGJSaE1relk" Type="http://schemas.openxmlformats.org/officeDocument/2006/relationships/hyperlink" TargetMode="External" Id="rId8"/><Relationship Target="https://docs.google.com/document/d/10PNdH9KWvYQ4uMHNNM0UOEW_3d5U81kVyczS1OuSHLk/edit#" Type="http://schemas.openxmlformats.org/officeDocument/2006/relationships/hyperlink" TargetMode="External"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 Embedding.docx</dc:title>
</cp:coreProperties>
</file>