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9trqoqm0fq3w" w:id="0"/>
      <w:bookmarkEnd w:id="0"/>
      <w:r w:rsidDel="00000000" w:rsidR="00000000" w:rsidRPr="00000000">
        <w:rPr>
          <w:rtl w:val="0"/>
        </w:rPr>
        <w:t xml:space="preserve">omeprazole</w:t>
      </w:r>
    </w:p>
    <w:p w:rsidR="00000000" w:rsidDel="00000000" w:rsidP="00000000" w:rsidRDefault="00000000" w:rsidRPr="00000000" w14:paraId="00000002">
      <w:pPr>
        <w:rPr/>
      </w:pPr>
      <w:hyperlink r:id="rId6">
        <w:r w:rsidDel="00000000" w:rsidR="00000000" w:rsidRPr="00000000">
          <w:rPr>
            <w:color w:val="1155cc"/>
            <w:u w:val="single"/>
            <w:rtl w:val="0"/>
          </w:rPr>
          <w:t xml:space="preserve">https://en.wikipedia.org/wiki/Omeprazole</w:t>
        </w:r>
      </w:hyperlink>
      <w:r w:rsidDel="00000000" w:rsidR="00000000" w:rsidRPr="00000000">
        <w:rPr>
          <w:rtl w:val="0"/>
        </w:rPr>
        <w:t xml:space="preserve"> </w:t>
      </w:r>
    </w:p>
    <w:p w:rsidR="00000000" w:rsidDel="00000000" w:rsidP="00000000" w:rsidRDefault="00000000" w:rsidRPr="00000000" w14:paraId="00000003">
      <w:pPr>
        <w:spacing w:after="240" w:lineRule="auto"/>
        <w:rPr>
          <w:color w:val="1155cc"/>
          <w:u w:val="single"/>
          <w:vertAlign w:val="superscript"/>
        </w:rPr>
      </w:pPr>
      <w:r w:rsidDel="00000000" w:rsidR="00000000" w:rsidRPr="00000000">
        <w:rPr>
          <w:b w:val="1"/>
          <w:rtl w:val="0"/>
        </w:rPr>
        <w:t xml:space="preserve">Omeprazole</w:t>
      </w:r>
      <w:r w:rsidDel="00000000" w:rsidR="00000000" w:rsidRPr="00000000">
        <w:rPr>
          <w:rtl w:val="0"/>
        </w:rPr>
        <w:t xml:space="preserve">, sold under the brand names </w:t>
      </w:r>
      <w:r w:rsidDel="00000000" w:rsidR="00000000" w:rsidRPr="00000000">
        <w:rPr>
          <w:b w:val="1"/>
          <w:rtl w:val="0"/>
        </w:rPr>
        <w:t xml:space="preserve">Prilosec</w:t>
      </w:r>
      <w:r w:rsidDel="00000000" w:rsidR="00000000" w:rsidRPr="00000000">
        <w:rPr>
          <w:rtl w:val="0"/>
        </w:rPr>
        <w:t xml:space="preserve"> and </w:t>
      </w:r>
      <w:r w:rsidDel="00000000" w:rsidR="00000000" w:rsidRPr="00000000">
        <w:rPr>
          <w:b w:val="1"/>
          <w:rtl w:val="0"/>
        </w:rPr>
        <w:t xml:space="preserve">Losec</w:t>
      </w:r>
      <w:r w:rsidDel="00000000" w:rsidR="00000000" w:rsidRPr="00000000">
        <w:rPr>
          <w:rtl w:val="0"/>
        </w:rPr>
        <w:t xml:space="preserve"> among others, is a medication used in the treatment of</w:t>
      </w:r>
      <w:hyperlink r:id="rId7">
        <w:r w:rsidDel="00000000" w:rsidR="00000000" w:rsidRPr="00000000">
          <w:rPr>
            <w:rtl w:val="0"/>
          </w:rPr>
          <w:t xml:space="preserve"> </w:t>
        </w:r>
      </w:hyperlink>
      <w:hyperlink r:id="rId8">
        <w:r w:rsidDel="00000000" w:rsidR="00000000" w:rsidRPr="00000000">
          <w:rPr>
            <w:color w:val="1155cc"/>
            <w:u w:val="single"/>
            <w:rtl w:val="0"/>
          </w:rPr>
          <w:t xml:space="preserve">gastroesophageal reflux disease</w:t>
        </w:r>
      </w:hyperlink>
      <w:r w:rsidDel="00000000" w:rsidR="00000000" w:rsidRPr="00000000">
        <w:rPr>
          <w:rtl w:val="0"/>
        </w:rPr>
        <w:t xml:space="preserve"> (GERD),</w:t>
      </w:r>
      <w:hyperlink r:id="rId9">
        <w:r w:rsidDel="00000000" w:rsidR="00000000" w:rsidRPr="00000000">
          <w:rPr>
            <w:rtl w:val="0"/>
          </w:rPr>
          <w:t xml:space="preserve"> </w:t>
        </w:r>
      </w:hyperlink>
      <w:hyperlink r:id="rId10">
        <w:r w:rsidDel="00000000" w:rsidR="00000000" w:rsidRPr="00000000">
          <w:rPr>
            <w:color w:val="1155cc"/>
            <w:u w:val="single"/>
            <w:rtl w:val="0"/>
          </w:rPr>
          <w:t xml:space="preserve">peptic ulcer disease</w:t>
        </w:r>
      </w:hyperlink>
      <w:r w:rsidDel="00000000" w:rsidR="00000000" w:rsidRPr="00000000">
        <w:rPr>
          <w:rtl w:val="0"/>
        </w:rPr>
        <w:t xml:space="preserve">, and</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Zollinger–Ellison syndrome</w:t>
        </w:r>
      </w:hyperlink>
      <w:r w:rsidDel="00000000" w:rsidR="00000000" w:rsidRPr="00000000">
        <w:rPr>
          <w:rtl w:val="0"/>
        </w:rPr>
        <w:t xml:space="preserve">.</w:t>
      </w:r>
      <w:hyperlink r:id="rId13">
        <w:r w:rsidDel="00000000" w:rsidR="00000000" w:rsidRPr="00000000">
          <w:rPr>
            <w:color w:val="1155cc"/>
            <w:u w:val="single"/>
            <w:vertAlign w:val="superscript"/>
            <w:rtl w:val="0"/>
          </w:rPr>
          <w:t xml:space="preserve">[1]</w:t>
        </w:r>
      </w:hyperlink>
      <w:r w:rsidDel="00000000" w:rsidR="00000000" w:rsidRPr="00000000">
        <w:rPr>
          <w:rtl w:val="0"/>
        </w:rPr>
        <w:t xml:space="preserve"> It is also used to prevent</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upper gastrointestinal bleeding</w:t>
        </w:r>
      </w:hyperlink>
      <w:r w:rsidDel="00000000" w:rsidR="00000000" w:rsidRPr="00000000">
        <w:rPr>
          <w:rtl w:val="0"/>
        </w:rPr>
        <w:t xml:space="preserve"> in people who are at high risk.</w:t>
      </w:r>
      <w:hyperlink r:id="rId16">
        <w:r w:rsidDel="00000000" w:rsidR="00000000" w:rsidRPr="00000000">
          <w:rPr>
            <w:color w:val="1155cc"/>
            <w:u w:val="single"/>
            <w:vertAlign w:val="superscript"/>
            <w:rtl w:val="0"/>
          </w:rPr>
          <w:t xml:space="preserve">[1]</w:t>
        </w:r>
      </w:hyperlink>
      <w:r w:rsidDel="00000000" w:rsidR="00000000" w:rsidRPr="00000000">
        <w:rPr>
          <w:rtl w:val="0"/>
        </w:rPr>
        <w:t xml:space="preserve"> Omeprazole is a</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proton-pump inhibitor</w:t>
        </w:r>
      </w:hyperlink>
      <w:r w:rsidDel="00000000" w:rsidR="00000000" w:rsidRPr="00000000">
        <w:rPr>
          <w:rtl w:val="0"/>
        </w:rPr>
        <w:t xml:space="preserve"> (PPI) and its effectiveness is similar to other PPIs.</w:t>
      </w:r>
      <w:hyperlink r:id="rId19">
        <w:r w:rsidDel="00000000" w:rsidR="00000000" w:rsidRPr="00000000">
          <w:rPr>
            <w:color w:val="1155cc"/>
            <w:u w:val="single"/>
            <w:vertAlign w:val="superscript"/>
            <w:rtl w:val="0"/>
          </w:rPr>
          <w:t xml:space="preserve">[7]</w:t>
        </w:r>
      </w:hyperlink>
      <w:r w:rsidDel="00000000" w:rsidR="00000000" w:rsidRPr="00000000">
        <w:rPr>
          <w:rtl w:val="0"/>
        </w:rPr>
        <w:t xml:space="preserve"> It can be taken by mouth or by</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injection into a vein</w:t>
        </w:r>
      </w:hyperlink>
      <w:r w:rsidDel="00000000" w:rsidR="00000000" w:rsidRPr="00000000">
        <w:rPr>
          <w:rtl w:val="0"/>
        </w:rPr>
        <w:t xml:space="preserve">.</w:t>
      </w:r>
      <w:hyperlink r:id="rId22">
        <w:r w:rsidDel="00000000" w:rsidR="00000000" w:rsidRPr="00000000">
          <w:rPr>
            <w:color w:val="1155cc"/>
            <w:u w:val="single"/>
            <w:vertAlign w:val="superscript"/>
            <w:rtl w:val="0"/>
          </w:rPr>
          <w:t xml:space="preserve">[1]</w:t>
        </w:r>
      </w:hyperlink>
      <w:hyperlink r:id="rId23">
        <w:r w:rsidDel="00000000" w:rsidR="00000000" w:rsidRPr="00000000">
          <w:rPr>
            <w:color w:val="1155cc"/>
            <w:u w:val="single"/>
            <w:vertAlign w:val="superscript"/>
            <w:rtl w:val="0"/>
          </w:rPr>
          <w:t xml:space="preserve">[8]</w:t>
        </w:r>
      </w:hyperlink>
      <w:r w:rsidDel="00000000" w:rsidR="00000000" w:rsidRPr="00000000">
        <w:rPr>
          <w:rtl w:val="0"/>
        </w:rPr>
      </w:r>
    </w:p>
    <w:p w:rsidR="00000000" w:rsidDel="00000000" w:rsidP="00000000" w:rsidRDefault="00000000" w:rsidRPr="00000000" w14:paraId="00000004">
      <w:pPr>
        <w:pStyle w:val="Heading2"/>
        <w:rPr/>
      </w:pPr>
      <w:bookmarkStart w:colFirst="0" w:colLast="0" w:name="_m0thdto7nsrs" w:id="1"/>
      <w:bookmarkEnd w:id="1"/>
      <w:r w:rsidDel="00000000" w:rsidR="00000000" w:rsidRPr="00000000">
        <w:rPr>
          <w:rtl w:val="0"/>
        </w:rPr>
        <w:t xml:space="preserve">reviews</w:t>
      </w:r>
    </w:p>
    <w:p w:rsidR="00000000" w:rsidDel="00000000" w:rsidP="00000000" w:rsidRDefault="00000000" w:rsidRPr="00000000" w14:paraId="00000005">
      <w:pPr>
        <w:numPr>
          <w:ilvl w:val="0"/>
          <w:numId w:val="2"/>
        </w:numPr>
        <w:ind w:left="720" w:hanging="360"/>
      </w:pPr>
      <w:r w:rsidDel="00000000" w:rsidR="00000000" w:rsidRPr="00000000">
        <w:rPr>
          <w:rtl w:val="0"/>
        </w:rPr>
        <w:t xml:space="preserve">Howden CW. Clinical pharmacology of omeprazole. Clin Pharmacokinet. 1991 Jan;20(1):38-49. doi: 10.2165/00003088-199120010-00003. PMID: 2029801.</w:t>
      </w:r>
    </w:p>
    <w:p w:rsidR="00000000" w:rsidDel="00000000" w:rsidP="00000000" w:rsidRDefault="00000000" w:rsidRPr="00000000" w14:paraId="00000006">
      <w:pPr>
        <w:numPr>
          <w:ilvl w:val="0"/>
          <w:numId w:val="2"/>
        </w:numPr>
        <w:ind w:left="720" w:hanging="360"/>
      </w:pPr>
      <w:r w:rsidDel="00000000" w:rsidR="00000000" w:rsidRPr="00000000">
        <w:rPr>
          <w:rtl w:val="0"/>
        </w:rPr>
        <w:t xml:space="preserve">McTavish D, Buckley MM, Heel RC. Omeprazole. An updated review of its pharmacology and therapeutic use in acid-related disorders. Drugs. 1991 Jul;42(1):138-70. doi: 10.2165/00003495-199142010-00008. PMID: 1718683.</w:t>
      </w:r>
    </w:p>
    <w:p w:rsidR="00000000" w:rsidDel="00000000" w:rsidP="00000000" w:rsidRDefault="00000000" w:rsidRPr="00000000" w14:paraId="00000007">
      <w:pPr>
        <w:numPr>
          <w:ilvl w:val="0"/>
          <w:numId w:val="2"/>
        </w:numPr>
        <w:ind w:left="720" w:hanging="360"/>
      </w:pPr>
      <w:r w:rsidDel="00000000" w:rsidR="00000000" w:rsidRPr="00000000">
        <w:rPr>
          <w:rtl w:val="0"/>
        </w:rPr>
        <w:t xml:space="preserve">Olbe L, Cederberg C, Lind T, Olausson M. Effect of omeprazole on gastric acid secretion and plasma gastrin. J Gastroenterol Hepatol. 1989;4 Suppl 2:19-25. PMID: 2491358.</w:t>
      </w:r>
    </w:p>
    <w:p w:rsidR="00000000" w:rsidDel="00000000" w:rsidP="00000000" w:rsidRDefault="00000000" w:rsidRPr="00000000" w14:paraId="00000008">
      <w:pPr>
        <w:ind w:left="0" w:firstLine="0"/>
        <w:rPr/>
      </w:pPr>
      <w:r w:rsidDel="00000000" w:rsidR="00000000" w:rsidRPr="00000000">
        <w:rPr>
          <w:rtl w:val="0"/>
        </w:rPr>
      </w:r>
    </w:p>
    <w:p w:rsidR="00000000" w:rsidDel="00000000" w:rsidP="00000000" w:rsidRDefault="00000000" w:rsidRPr="00000000" w14:paraId="00000009">
      <w:pPr>
        <w:pStyle w:val="Heading2"/>
        <w:rPr/>
      </w:pPr>
      <w:bookmarkStart w:colFirst="0" w:colLast="0" w:name="_7219zoayvjxx" w:id="2"/>
      <w:bookmarkEnd w:id="2"/>
      <w:r w:rsidDel="00000000" w:rsidR="00000000" w:rsidRPr="00000000">
        <w:rPr>
          <w:rtl w:val="0"/>
        </w:rPr>
        <w:t xml:space="preserve">genotypes</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Dean L. Omeprazole Therapy and </w:t>
      </w:r>
      <w:r w:rsidDel="00000000" w:rsidR="00000000" w:rsidRPr="00000000">
        <w:rPr>
          <w:i w:val="1"/>
          <w:rtl w:val="0"/>
        </w:rPr>
        <w:t xml:space="preserve">CYP2C19</w:t>
      </w:r>
      <w:r w:rsidDel="00000000" w:rsidR="00000000" w:rsidRPr="00000000">
        <w:rPr>
          <w:rtl w:val="0"/>
        </w:rPr>
        <w:t xml:space="preserve"> Genotype. 2012 Oct 1 [updated 2016 Mar 8]. In: Pratt VM, McLeod HL, Rubinstein WS, Scott SA, Dean LC, Kattman BL, Malheiro AJ, editors. Medical Genetics Summaries [Internet]. Bethesda (MD): National Center for Biotechnology Information (US); 2012–. PMID: 28520353.</w:t>
      </w:r>
    </w:p>
    <w:p w:rsidR="00000000" w:rsidDel="00000000" w:rsidP="00000000" w:rsidRDefault="00000000" w:rsidRPr="00000000" w14:paraId="0000000B">
      <w:pPr>
        <w:pStyle w:val="Heading1"/>
        <w:rPr/>
      </w:pPr>
      <w:bookmarkStart w:colFirst="0" w:colLast="0" w:name="_aimy9dnjjzlp" w:id="3"/>
      <w:bookmarkEnd w:id="3"/>
      <w:r w:rsidDel="00000000" w:rsidR="00000000" w:rsidRPr="00000000">
        <w:rPr>
          <w:rtl w:val="0"/>
        </w:rPr>
        <w:t xml:space="preserve">pharmacokinetics</w:t>
      </w:r>
    </w:p>
    <w:p w:rsidR="00000000" w:rsidDel="00000000" w:rsidP="00000000" w:rsidRDefault="00000000" w:rsidRPr="00000000" w14:paraId="0000000C">
      <w:pPr>
        <w:rPr>
          <w:vertAlign w:val="superscript"/>
        </w:rPr>
      </w:pPr>
      <w:hyperlink r:id="rId24">
        <w:r w:rsidDel="00000000" w:rsidR="00000000" w:rsidRPr="00000000">
          <w:rPr>
            <w:color w:val="1155cc"/>
            <w:u w:val="single"/>
            <w:rtl w:val="0"/>
          </w:rPr>
          <w:t xml:space="preserve">Bioavailability</w:t>
        </w:r>
      </w:hyperlink>
      <w:r w:rsidDel="00000000" w:rsidR="00000000" w:rsidRPr="00000000">
        <w:rPr>
          <w:rtl w:val="0"/>
        </w:rPr>
        <w:t xml:space="preserve"> 35–76%</w:t>
      </w:r>
      <w:hyperlink r:id="rId25">
        <w:r w:rsidDel="00000000" w:rsidR="00000000" w:rsidRPr="00000000">
          <w:rPr>
            <w:color w:val="1155cc"/>
            <w:u w:val="single"/>
            <w:vertAlign w:val="superscript"/>
            <w:rtl w:val="0"/>
          </w:rPr>
          <w:t xml:space="preserve">[4]</w:t>
        </w:r>
      </w:hyperlink>
      <w:hyperlink r:id="rId26">
        <w:r w:rsidDel="00000000" w:rsidR="00000000" w:rsidRPr="00000000">
          <w:rPr>
            <w:color w:val="1155cc"/>
            <w:u w:val="single"/>
            <w:vertAlign w:val="superscript"/>
            <w:rtl w:val="0"/>
          </w:rPr>
          <w:t xml:space="preserve">[5]</w:t>
        </w:r>
      </w:hyperlink>
      <w:r w:rsidDel="00000000" w:rsidR="00000000" w:rsidRPr="00000000">
        <w:rPr>
          <w:rtl w:val="0"/>
        </w:rPr>
      </w:r>
    </w:p>
    <w:p w:rsidR="00000000" w:rsidDel="00000000" w:rsidP="00000000" w:rsidRDefault="00000000" w:rsidRPr="00000000" w14:paraId="0000000D">
      <w:pPr>
        <w:rPr/>
      </w:pPr>
      <w:hyperlink r:id="rId27">
        <w:r w:rsidDel="00000000" w:rsidR="00000000" w:rsidRPr="00000000">
          <w:rPr>
            <w:color w:val="1155cc"/>
            <w:u w:val="single"/>
            <w:rtl w:val="0"/>
          </w:rPr>
          <w:t xml:space="preserve">Protein binding</w:t>
        </w:r>
      </w:hyperlink>
      <w:r w:rsidDel="00000000" w:rsidR="00000000" w:rsidRPr="00000000">
        <w:rPr>
          <w:rtl w:val="0"/>
        </w:rPr>
        <w:t xml:space="preserve"> 95%</w:t>
      </w:r>
    </w:p>
    <w:p w:rsidR="00000000" w:rsidDel="00000000" w:rsidP="00000000" w:rsidRDefault="00000000" w:rsidRPr="00000000" w14:paraId="0000000E">
      <w:pPr>
        <w:rPr/>
      </w:pPr>
      <w:hyperlink r:id="rId28">
        <w:r w:rsidDel="00000000" w:rsidR="00000000" w:rsidRPr="00000000">
          <w:rPr>
            <w:color w:val="1155cc"/>
            <w:u w:val="single"/>
            <w:rtl w:val="0"/>
          </w:rPr>
          <w:t xml:space="preserve">Metabolism</w:t>
        </w:r>
      </w:hyperlink>
      <w:hyperlink r:id="rId29">
        <w:r w:rsidDel="00000000" w:rsidR="00000000" w:rsidRPr="00000000">
          <w:rPr>
            <w:color w:val="1155cc"/>
            <w:u w:val="single"/>
            <w:rtl w:val="0"/>
          </w:rPr>
          <w:t xml:space="preserve">Hepatic</w:t>
        </w:r>
      </w:hyperlink>
      <w:r w:rsidDel="00000000" w:rsidR="00000000" w:rsidRPr="00000000">
        <w:rPr>
          <w:rtl w:val="0"/>
        </w:rPr>
        <w:t xml:space="preserve"> (</w:t>
      </w:r>
      <w:hyperlink r:id="rId30">
        <w:r w:rsidDel="00000000" w:rsidR="00000000" w:rsidRPr="00000000">
          <w:rPr>
            <w:color w:val="1155cc"/>
            <w:u w:val="single"/>
            <w:rtl w:val="0"/>
          </w:rPr>
          <w:t xml:space="preserve">CYP2C19</w:t>
        </w:r>
      </w:hyperlink>
      <w:r w:rsidDel="00000000" w:rsidR="00000000" w:rsidRPr="00000000">
        <w:rPr>
          <w:rtl w:val="0"/>
        </w:rPr>
        <w:t xml:space="preserve">,</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CYP3A4</w:t>
        </w:r>
      </w:hyperlink>
      <w:r w:rsidDel="00000000" w:rsidR="00000000" w:rsidRPr="00000000">
        <w:rPr>
          <w:rtl w:val="0"/>
        </w:rPr>
        <w:t xml:space="preserve">)</w:t>
      </w:r>
    </w:p>
    <w:p w:rsidR="00000000" w:rsidDel="00000000" w:rsidP="00000000" w:rsidRDefault="00000000" w:rsidRPr="00000000" w14:paraId="0000000F">
      <w:pPr>
        <w:rPr/>
      </w:pPr>
      <w:hyperlink r:id="rId33">
        <w:r w:rsidDel="00000000" w:rsidR="00000000" w:rsidRPr="00000000">
          <w:rPr>
            <w:color w:val="1155cc"/>
            <w:u w:val="single"/>
            <w:rtl w:val="0"/>
          </w:rPr>
          <w:t xml:space="preserve">Elimination half-life</w:t>
        </w:r>
      </w:hyperlink>
      <w:r w:rsidDel="00000000" w:rsidR="00000000" w:rsidRPr="00000000">
        <w:rPr>
          <w:rtl w:val="0"/>
        </w:rPr>
        <w:t xml:space="preserve"> 1–1.2 hours</w:t>
      </w:r>
    </w:p>
    <w:p w:rsidR="00000000" w:rsidDel="00000000" w:rsidP="00000000" w:rsidRDefault="00000000" w:rsidRPr="00000000" w14:paraId="00000010">
      <w:pPr>
        <w:rPr/>
      </w:pPr>
      <w:hyperlink r:id="rId34">
        <w:r w:rsidDel="00000000" w:rsidR="00000000" w:rsidRPr="00000000">
          <w:rPr>
            <w:color w:val="1155cc"/>
            <w:u w:val="single"/>
            <w:rtl w:val="0"/>
          </w:rPr>
          <w:t xml:space="preserve">Excretion</w:t>
        </w:r>
      </w:hyperlink>
      <w:r w:rsidDel="00000000" w:rsidR="00000000" w:rsidRPr="00000000">
        <w:rPr>
          <w:rtl w:val="0"/>
        </w:rPr>
        <w:t xml:space="preserve"> 80% (urine); 20% (bile via feces)</w:t>
      </w:r>
    </w:p>
    <w:p w:rsidR="00000000" w:rsidDel="00000000" w:rsidP="00000000" w:rsidRDefault="00000000" w:rsidRPr="00000000" w14:paraId="00000011">
      <w:pPr>
        <w:pStyle w:val="Heading2"/>
        <w:rPr/>
      </w:pPr>
      <w:bookmarkStart w:colFirst="0" w:colLast="0" w:name="_y7v3q1pht68g" w:id="4"/>
      <w:bookmarkEnd w:id="4"/>
      <w:r w:rsidDel="00000000" w:rsidR="00000000" w:rsidRPr="00000000">
        <w:rPr>
          <w:rtl w:val="0"/>
        </w:rPr>
        <w:t xml:space="preserve">dosing</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Omeprazole can be taken by mouth, as a capsule, tablet, or suspension, or by</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injection into a vein</w:t>
        </w:r>
      </w:hyperlink>
      <w:r w:rsidDel="00000000" w:rsidR="00000000" w:rsidRPr="00000000">
        <w:rPr>
          <w:rtl w:val="0"/>
        </w:rPr>
        <w:t xml:space="preserve">.</w:t>
      </w:r>
      <w:hyperlink r:id="rId37">
        <w:r w:rsidDel="00000000" w:rsidR="00000000" w:rsidRPr="00000000">
          <w:rPr>
            <w:color w:val="1155cc"/>
            <w:u w:val="single"/>
            <w:vertAlign w:val="superscript"/>
            <w:rtl w:val="0"/>
          </w:rPr>
          <w:t xml:space="preserve">[1]</w:t>
        </w:r>
      </w:hyperlink>
      <w:hyperlink r:id="rId38">
        <w:r w:rsidDel="00000000" w:rsidR="00000000" w:rsidRPr="00000000">
          <w:rPr>
            <w:color w:val="1155cc"/>
            <w:u w:val="single"/>
            <w:vertAlign w:val="superscript"/>
            <w:rtl w:val="0"/>
          </w:rPr>
          <w:t xml:space="preserve">[8]</w:t>
        </w:r>
      </w:hyperlink>
      <w:r w:rsidDel="00000000" w:rsidR="00000000" w:rsidRPr="00000000">
        <w:rPr>
          <w:rtl w:val="0"/>
        </w:rPr>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Omeprazole is available in </w:t>
      </w:r>
      <w:r w:rsidDel="00000000" w:rsidR="00000000" w:rsidRPr="00000000">
        <w:rPr>
          <w:b w:val="1"/>
          <w:rtl w:val="0"/>
        </w:rPr>
        <w:t xml:space="preserve">strengths of 10, 20, 40</w:t>
      </w:r>
      <w:r w:rsidDel="00000000" w:rsidR="00000000" w:rsidRPr="00000000">
        <w:rPr>
          <w:rtl w:val="0"/>
        </w:rPr>
        <w:t xml:space="preserve">, and in some markets </w:t>
      </w:r>
      <w:r w:rsidDel="00000000" w:rsidR="00000000" w:rsidRPr="00000000">
        <w:rPr>
          <w:b w:val="1"/>
          <w:rtl w:val="0"/>
        </w:rPr>
        <w:t xml:space="preserve">80 mg</w:t>
      </w:r>
      <w:r w:rsidDel="00000000" w:rsidR="00000000" w:rsidRPr="00000000">
        <w:rPr>
          <w:rtl w:val="0"/>
        </w:rPr>
        <w:t xml:space="preserve">; and as a powder (omeprazole sodium) for</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intravenous</w:t>
        </w:r>
      </w:hyperlink>
      <w:r w:rsidDel="00000000" w:rsidR="00000000" w:rsidRPr="00000000">
        <w:rPr>
          <w:rtl w:val="0"/>
        </w:rPr>
        <w:t xml:space="preserve"> injection. Most oral omeprazole preparations are</w:t>
      </w:r>
      <w:hyperlink r:id="rId41">
        <w:r w:rsidDel="00000000" w:rsidR="00000000" w:rsidRPr="00000000">
          <w:rPr>
            <w:rtl w:val="0"/>
          </w:rPr>
          <w:t xml:space="preserve"> </w:t>
        </w:r>
      </w:hyperlink>
      <w:hyperlink r:id="rId42">
        <w:r w:rsidDel="00000000" w:rsidR="00000000" w:rsidRPr="00000000">
          <w:rPr>
            <w:color w:val="1155cc"/>
            <w:u w:val="single"/>
            <w:rtl w:val="0"/>
          </w:rPr>
          <w:t xml:space="preserve">enteric-coated</w:t>
        </w:r>
      </w:hyperlink>
      <w:r w:rsidDel="00000000" w:rsidR="00000000" w:rsidRPr="00000000">
        <w:rPr>
          <w:rtl w:val="0"/>
        </w:rPr>
        <w:t xml:space="preserve">, due to the rapid degradation of the drug in the acidic conditions of the stomach. This is most commonly achieved by formulating enteric-coated granules within capsules, enteric-coated tablets, and the multiple-unit pellet system (MUPS).</w:t>
      </w:r>
      <w:hyperlink r:id="rId43">
        <w:r w:rsidDel="00000000" w:rsidR="00000000" w:rsidRPr="00000000">
          <w:rPr>
            <w:color w:val="1155cc"/>
            <w:u w:val="single"/>
            <w:vertAlign w:val="superscript"/>
            <w:rtl w:val="0"/>
          </w:rPr>
          <w:t xml:space="preserve">[62]</w:t>
        </w:r>
      </w:hyperlink>
      <w:r w:rsidDel="00000000" w:rsidR="00000000" w:rsidRPr="00000000">
        <w:rPr>
          <w:rtl w:val="0"/>
        </w:rPr>
        <w:t xml:space="preserve"> An immediate release formulation was approved by the FDA in the United States,</w:t>
      </w:r>
      <w:hyperlink r:id="rId44">
        <w:r w:rsidDel="00000000" w:rsidR="00000000" w:rsidRPr="00000000">
          <w:rPr>
            <w:color w:val="1155cc"/>
            <w:u w:val="single"/>
            <w:vertAlign w:val="superscript"/>
            <w:rtl w:val="0"/>
          </w:rPr>
          <w:t xml:space="preserve">[63]</w:t>
        </w:r>
      </w:hyperlink>
      <w:r w:rsidDel="00000000" w:rsidR="00000000" w:rsidRPr="00000000">
        <w:rPr>
          <w:rtl w:val="0"/>
        </w:rPr>
        <w:t xml:space="preserve"> which does not require enteric coating.</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It is also available for use in injectable form (IV) in Europe, but not in the U.S. The injection pack is a combination pack consisting of a vial and a separate ampule of reconstituting solution. Each 10 ml clear glass vial contains a white to off-white lyophilised powder consisting of omeprazole sodium 42.6 mg, equivalent to 40 mg of omeprazole.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zfi96vluplgd" w:id="5"/>
      <w:bookmarkEnd w:id="5"/>
      <w:r w:rsidDel="00000000" w:rsidR="00000000" w:rsidRPr="00000000">
        <w:rPr>
          <w:rtl w:val="0"/>
        </w:rPr>
        <w:t xml:space="preserve">absorption</w:t>
      </w:r>
      <w:r w:rsidDel="00000000" w:rsidR="00000000" w:rsidRPr="00000000">
        <w:rPr>
          <w:rtl w:val="0"/>
        </w:rPr>
      </w:r>
    </w:p>
    <w:p w:rsidR="00000000" w:rsidDel="00000000" w:rsidP="00000000" w:rsidRDefault="00000000" w:rsidRPr="00000000" w14:paraId="00000017">
      <w:pPr>
        <w:numPr>
          <w:ilvl w:val="0"/>
          <w:numId w:val="7"/>
        </w:numPr>
        <w:spacing w:after="0" w:afterAutospacing="0" w:lineRule="auto"/>
        <w:ind w:left="720" w:hanging="360"/>
        <w:rPr>
          <w:u w:val="none"/>
        </w:rPr>
      </w:pPr>
      <w:r w:rsidDel="00000000" w:rsidR="00000000" w:rsidRPr="00000000">
        <w:rPr>
          <w:rtl w:val="0"/>
        </w:rPr>
        <w:t xml:space="preserve">The absorption of omeprazole takes place in the small intestine and is usually completed within 3 to 6 hours. The systemic</w:t>
      </w:r>
      <w:hyperlink r:id="rId45">
        <w:r w:rsidDel="00000000" w:rsidR="00000000" w:rsidRPr="00000000">
          <w:rPr>
            <w:rtl w:val="0"/>
          </w:rPr>
          <w:t xml:space="preserve"> </w:t>
        </w:r>
      </w:hyperlink>
      <w:hyperlink r:id="rId46">
        <w:r w:rsidDel="00000000" w:rsidR="00000000" w:rsidRPr="00000000">
          <w:rPr>
            <w:color w:val="1155cc"/>
            <w:u w:val="single"/>
            <w:rtl w:val="0"/>
          </w:rPr>
          <w:t xml:space="preserve">bioavailability</w:t>
        </w:r>
      </w:hyperlink>
      <w:r w:rsidDel="00000000" w:rsidR="00000000" w:rsidRPr="00000000">
        <w:rPr>
          <w:rtl w:val="0"/>
        </w:rPr>
        <w:t xml:space="preserve"> of omeprazole after repeated doses is about 60%.</w:t>
      </w:r>
      <w:hyperlink r:id="rId47">
        <w:r w:rsidDel="00000000" w:rsidR="00000000" w:rsidRPr="00000000">
          <w:rPr>
            <w:color w:val="1155cc"/>
            <w:u w:val="single"/>
            <w:vertAlign w:val="superscript"/>
            <w:rtl w:val="0"/>
          </w:rPr>
          <w:t xml:space="preserve">[49]</w:t>
        </w:r>
      </w:hyperlink>
      <w:r w:rsidDel="00000000" w:rsidR="00000000" w:rsidRPr="00000000">
        <w:rPr>
          <w:rtl w:val="0"/>
        </w:rPr>
        <w:t xml:space="preserve"> Omeprazole has a volume of distribution of 0.4 L/kg. It has high plasma protein binding of 95%.</w:t>
      </w:r>
      <w:hyperlink r:id="rId48">
        <w:r w:rsidDel="00000000" w:rsidR="00000000" w:rsidRPr="00000000">
          <w:rPr>
            <w:color w:val="1155cc"/>
            <w:u w:val="single"/>
            <w:vertAlign w:val="superscript"/>
            <w:rtl w:val="0"/>
          </w:rPr>
          <w:t xml:space="preserve">[47]</w:t>
        </w:r>
      </w:hyperlink>
      <w:r w:rsidDel="00000000" w:rsidR="00000000" w:rsidRPr="00000000">
        <w:rPr>
          <w:rtl w:val="0"/>
        </w:rPr>
      </w:r>
    </w:p>
    <w:p w:rsidR="00000000" w:rsidDel="00000000" w:rsidP="00000000" w:rsidRDefault="00000000" w:rsidRPr="00000000" w14:paraId="00000018">
      <w:pPr>
        <w:numPr>
          <w:ilvl w:val="0"/>
          <w:numId w:val="7"/>
        </w:numPr>
        <w:spacing w:after="0" w:afterAutospacing="0" w:lineRule="auto"/>
        <w:ind w:left="720" w:hanging="360"/>
        <w:rPr>
          <w:u w:val="none"/>
        </w:rPr>
      </w:pPr>
      <w:r w:rsidDel="00000000" w:rsidR="00000000" w:rsidRPr="00000000">
        <w:rPr>
          <w:rtl w:val="0"/>
        </w:rPr>
        <w:t xml:space="preserve">Omeprazole, as well as other PPIs, are only effective on active H</w:t>
      </w:r>
      <w:r w:rsidDel="00000000" w:rsidR="00000000" w:rsidRPr="00000000">
        <w:rPr>
          <w:vertAlign w:val="superscript"/>
          <w:rtl w:val="0"/>
        </w:rPr>
        <w:t xml:space="preserve">+</w:t>
      </w:r>
      <w:r w:rsidDel="00000000" w:rsidR="00000000" w:rsidRPr="00000000">
        <w:rPr>
          <w:rtl w:val="0"/>
        </w:rPr>
        <w:t xml:space="preserve">/K</w:t>
      </w:r>
      <w:r w:rsidDel="00000000" w:rsidR="00000000" w:rsidRPr="00000000">
        <w:rPr>
          <w:vertAlign w:val="superscript"/>
          <w:rtl w:val="0"/>
        </w:rPr>
        <w:t xml:space="preserve">+</w:t>
      </w:r>
      <w:r w:rsidDel="00000000" w:rsidR="00000000" w:rsidRPr="00000000">
        <w:rPr>
          <w:rtl w:val="0"/>
        </w:rPr>
        <w:t xml:space="preserve">-ATPase pumps. These pumps are stimulated in the presence of food to aid in digestion. For this reason, patients should be advised to take omeprazole with a glass of water on an empty stomach.</w:t>
      </w:r>
      <w:hyperlink r:id="rId49">
        <w:r w:rsidDel="00000000" w:rsidR="00000000" w:rsidRPr="00000000">
          <w:rPr>
            <w:color w:val="1155cc"/>
            <w:u w:val="single"/>
            <w:vertAlign w:val="superscript"/>
            <w:rtl w:val="0"/>
          </w:rPr>
          <w:t xml:space="preserve">[50]</w:t>
        </w:r>
      </w:hyperlink>
      <w:r w:rsidDel="00000000" w:rsidR="00000000" w:rsidRPr="00000000">
        <w:rPr>
          <w:rtl w:val="0"/>
        </w:rPr>
        <w:t xml:space="preserve"> Additionally, most sources recommend that after taking omeprazole, at least 30 minutes should be allowed to elapse before eating</w:t>
      </w:r>
      <w:hyperlink r:id="rId50">
        <w:r w:rsidDel="00000000" w:rsidR="00000000" w:rsidRPr="00000000">
          <w:rPr>
            <w:color w:val="1155cc"/>
            <w:u w:val="single"/>
            <w:vertAlign w:val="superscript"/>
            <w:rtl w:val="0"/>
          </w:rPr>
          <w:t xml:space="preserve">[51]</w:t>
        </w:r>
      </w:hyperlink>
      <w:hyperlink r:id="rId51">
        <w:r w:rsidDel="00000000" w:rsidR="00000000" w:rsidRPr="00000000">
          <w:rPr>
            <w:color w:val="1155cc"/>
            <w:u w:val="single"/>
            <w:vertAlign w:val="superscript"/>
            <w:rtl w:val="0"/>
          </w:rPr>
          <w:t xml:space="preserve">[52]</w:t>
        </w:r>
      </w:hyperlink>
      <w:r w:rsidDel="00000000" w:rsidR="00000000" w:rsidRPr="00000000">
        <w:rPr>
          <w:rtl w:val="0"/>
        </w:rPr>
        <w:t xml:space="preserve"> (at least 60 minutes for immediate-release omeprazole plus sodium bicarbonate products, such as Zegerid),</w:t>
      </w:r>
      <w:hyperlink r:id="rId52">
        <w:r w:rsidDel="00000000" w:rsidR="00000000" w:rsidRPr="00000000">
          <w:rPr>
            <w:color w:val="1155cc"/>
            <w:u w:val="single"/>
            <w:vertAlign w:val="superscript"/>
            <w:rtl w:val="0"/>
          </w:rPr>
          <w:t xml:space="preserve">[53]</w:t>
        </w:r>
      </w:hyperlink>
      <w:r w:rsidDel="00000000" w:rsidR="00000000" w:rsidRPr="00000000">
        <w:rPr>
          <w:rtl w:val="0"/>
        </w:rPr>
        <w:t xml:space="preserve"> though some sources say that with delayed-release forms of omeprazole, waiting before eating after taking the medication is not necessary.</w:t>
      </w:r>
      <w:hyperlink r:id="rId53">
        <w:r w:rsidDel="00000000" w:rsidR="00000000" w:rsidRPr="00000000">
          <w:rPr>
            <w:color w:val="1155cc"/>
            <w:u w:val="single"/>
            <w:vertAlign w:val="superscript"/>
            <w:rtl w:val="0"/>
          </w:rPr>
          <w:t xml:space="preserve">[54]</w:t>
        </w:r>
      </w:hyperlink>
      <w:r w:rsidDel="00000000" w:rsidR="00000000" w:rsidRPr="00000000">
        <w:rPr>
          <w:rtl w:val="0"/>
        </w:rPr>
      </w:r>
    </w:p>
    <w:p w:rsidR="00000000" w:rsidDel="00000000" w:rsidP="00000000" w:rsidRDefault="00000000" w:rsidRPr="00000000" w14:paraId="00000019">
      <w:pPr>
        <w:numPr>
          <w:ilvl w:val="0"/>
          <w:numId w:val="7"/>
        </w:numPr>
        <w:spacing w:after="0" w:afterAutospacing="0" w:lineRule="auto"/>
        <w:ind w:left="720" w:hanging="360"/>
        <w:rPr>
          <w:u w:val="none"/>
        </w:rPr>
      </w:pPr>
      <w:r w:rsidDel="00000000" w:rsidR="00000000" w:rsidRPr="00000000">
        <w:rPr>
          <w:rtl w:val="0"/>
        </w:rPr>
        <w:t xml:space="preserve">Omeprazole is completely metabolized by the</w:t>
      </w:r>
      <w:hyperlink r:id="rId54">
        <w:r w:rsidDel="00000000" w:rsidR="00000000" w:rsidRPr="00000000">
          <w:rPr>
            <w:rtl w:val="0"/>
          </w:rPr>
          <w:t xml:space="preserve"> </w:t>
        </w:r>
      </w:hyperlink>
      <w:hyperlink r:id="rId55">
        <w:r w:rsidDel="00000000" w:rsidR="00000000" w:rsidRPr="00000000">
          <w:rPr>
            <w:color w:val="1155cc"/>
            <w:u w:val="single"/>
            <w:rtl w:val="0"/>
          </w:rPr>
          <w:t xml:space="preserve">cytochrome P450</w:t>
        </w:r>
      </w:hyperlink>
      <w:r w:rsidDel="00000000" w:rsidR="00000000" w:rsidRPr="00000000">
        <w:rPr>
          <w:rtl w:val="0"/>
        </w:rPr>
        <w:t xml:space="preserve"> system, mainly in the liver, by</w:t>
      </w:r>
      <w:hyperlink r:id="rId56">
        <w:r w:rsidDel="00000000" w:rsidR="00000000" w:rsidRPr="00000000">
          <w:rPr>
            <w:rtl w:val="0"/>
          </w:rPr>
          <w:t xml:space="preserve"> </w:t>
        </w:r>
      </w:hyperlink>
      <w:hyperlink r:id="rId57">
        <w:r w:rsidDel="00000000" w:rsidR="00000000" w:rsidRPr="00000000">
          <w:rPr>
            <w:color w:val="1155cc"/>
            <w:u w:val="single"/>
            <w:rtl w:val="0"/>
          </w:rPr>
          <w:t xml:space="preserve">CYP2C19</w:t>
        </w:r>
      </w:hyperlink>
      <w:r w:rsidDel="00000000" w:rsidR="00000000" w:rsidRPr="00000000">
        <w:rPr>
          <w:rtl w:val="0"/>
        </w:rPr>
        <w:t xml:space="preserve"> and</w:t>
      </w:r>
      <w:hyperlink r:id="rId58">
        <w:r w:rsidDel="00000000" w:rsidR="00000000" w:rsidRPr="00000000">
          <w:rPr>
            <w:rtl w:val="0"/>
          </w:rPr>
          <w:t xml:space="preserve"> </w:t>
        </w:r>
      </w:hyperlink>
      <w:hyperlink r:id="rId59">
        <w:r w:rsidDel="00000000" w:rsidR="00000000" w:rsidRPr="00000000">
          <w:rPr>
            <w:color w:val="1155cc"/>
            <w:u w:val="single"/>
            <w:rtl w:val="0"/>
          </w:rPr>
          <w:t xml:space="preserve">CYP3A4</w:t>
        </w:r>
      </w:hyperlink>
      <w:hyperlink r:id="rId60">
        <w:r w:rsidDel="00000000" w:rsidR="00000000" w:rsidRPr="00000000">
          <w:rPr>
            <w:rtl w:val="0"/>
          </w:rPr>
          <w:t xml:space="preserve"> </w:t>
        </w:r>
      </w:hyperlink>
      <w:hyperlink r:id="rId61">
        <w:r w:rsidDel="00000000" w:rsidR="00000000" w:rsidRPr="00000000">
          <w:rPr>
            <w:color w:val="1155cc"/>
            <w:u w:val="single"/>
            <w:rtl w:val="0"/>
          </w:rPr>
          <w:t xml:space="preserve">isoenzymes</w:t>
        </w:r>
      </w:hyperlink>
      <w:r w:rsidDel="00000000" w:rsidR="00000000" w:rsidRPr="00000000">
        <w:rPr>
          <w:rtl w:val="0"/>
        </w:rPr>
        <w:t xml:space="preserve">.</w:t>
      </w:r>
      <w:hyperlink r:id="rId62">
        <w:r w:rsidDel="00000000" w:rsidR="00000000" w:rsidRPr="00000000">
          <w:rPr>
            <w:color w:val="1155cc"/>
            <w:u w:val="single"/>
            <w:vertAlign w:val="superscript"/>
            <w:rtl w:val="0"/>
          </w:rPr>
          <w:t xml:space="preserve">[9]</w:t>
        </w:r>
      </w:hyperlink>
      <w:r w:rsidDel="00000000" w:rsidR="00000000" w:rsidRPr="00000000">
        <w:rPr>
          <w:rtl w:val="0"/>
        </w:rPr>
        <w:t xml:space="preserve"> Identified metabolites are the</w:t>
      </w:r>
      <w:hyperlink r:id="rId63">
        <w:r w:rsidDel="00000000" w:rsidR="00000000" w:rsidRPr="00000000">
          <w:rPr>
            <w:rtl w:val="0"/>
          </w:rPr>
          <w:t xml:space="preserve"> </w:t>
        </w:r>
      </w:hyperlink>
      <w:hyperlink r:id="rId64">
        <w:r w:rsidDel="00000000" w:rsidR="00000000" w:rsidRPr="00000000">
          <w:rPr>
            <w:color w:val="1155cc"/>
            <w:u w:val="single"/>
            <w:rtl w:val="0"/>
          </w:rPr>
          <w:t xml:space="preserve">sulfone</w:t>
        </w:r>
      </w:hyperlink>
      <w:r w:rsidDel="00000000" w:rsidR="00000000" w:rsidRPr="00000000">
        <w:rPr>
          <w:rtl w:val="0"/>
        </w:rPr>
        <w:t xml:space="preserve">, the</w:t>
      </w:r>
      <w:hyperlink r:id="rId65">
        <w:r w:rsidDel="00000000" w:rsidR="00000000" w:rsidRPr="00000000">
          <w:rPr>
            <w:rtl w:val="0"/>
          </w:rPr>
          <w:t xml:space="preserve"> </w:t>
        </w:r>
      </w:hyperlink>
      <w:hyperlink r:id="rId66">
        <w:r w:rsidDel="00000000" w:rsidR="00000000" w:rsidRPr="00000000">
          <w:rPr>
            <w:color w:val="1155cc"/>
            <w:u w:val="single"/>
            <w:rtl w:val="0"/>
          </w:rPr>
          <w:t xml:space="preserve">sulfide</w:t>
        </w:r>
      </w:hyperlink>
      <w:r w:rsidDel="00000000" w:rsidR="00000000" w:rsidRPr="00000000">
        <w:rPr>
          <w:rtl w:val="0"/>
        </w:rPr>
        <w:t xml:space="preserve">, and hydroxy-omeprazole, which exert no significant effect on acid secretion. About 77% of an orally given dose is excreted as metabolites in the urine, and the remainder is found in the feces, primarily originating from bile secretion.</w:t>
      </w:r>
      <w:hyperlink r:id="rId67">
        <w:r w:rsidDel="00000000" w:rsidR="00000000" w:rsidRPr="00000000">
          <w:rPr>
            <w:color w:val="1155cc"/>
            <w:u w:val="single"/>
            <w:vertAlign w:val="superscript"/>
            <w:rtl w:val="0"/>
          </w:rPr>
          <w:t xml:space="preserve">[46]</w:t>
        </w:r>
      </w:hyperlink>
      <w:r w:rsidDel="00000000" w:rsidR="00000000" w:rsidRPr="00000000">
        <w:rPr>
          <w:rtl w:val="0"/>
        </w:rPr>
        <w:t xml:space="preserve"> </w:t>
      </w:r>
      <w:r w:rsidDel="00000000" w:rsidR="00000000" w:rsidRPr="00000000">
        <w:rPr>
          <w:b w:val="1"/>
          <w:rtl w:val="0"/>
        </w:rPr>
        <w:t xml:space="preserve">Omeprazole has a half life of 0.5 to 1 hour.</w:t>
      </w:r>
      <w:hyperlink r:id="rId68">
        <w:r w:rsidDel="00000000" w:rsidR="00000000" w:rsidRPr="00000000">
          <w:rPr>
            <w:b w:val="1"/>
            <w:color w:val="1155cc"/>
            <w:u w:val="single"/>
            <w:vertAlign w:val="superscript"/>
            <w:rtl w:val="0"/>
          </w:rPr>
          <w:t xml:space="preserve">[46]</w:t>
        </w:r>
      </w:hyperlink>
      <w:r w:rsidDel="00000000" w:rsidR="00000000" w:rsidRPr="00000000">
        <w:rPr>
          <w:b w:val="1"/>
          <w:rtl w:val="0"/>
        </w:rPr>
        <w:t xml:space="preserve"> The pharmacological effects of omeprazole last longer as it is covalently bonded to proton pump on parietal cells to induce effects.</w:t>
      </w:r>
    </w:p>
    <w:p w:rsidR="00000000" w:rsidDel="00000000" w:rsidP="00000000" w:rsidRDefault="00000000" w:rsidRPr="00000000" w14:paraId="0000001A">
      <w:pPr>
        <w:numPr>
          <w:ilvl w:val="0"/>
          <w:numId w:val="7"/>
        </w:numPr>
        <w:spacing w:after="0" w:afterAutospacing="0" w:lineRule="auto"/>
        <w:ind w:left="720" w:hanging="360"/>
        <w:rPr/>
      </w:pPr>
      <w:r w:rsidDel="00000000" w:rsidR="00000000" w:rsidRPr="00000000">
        <w:rPr>
          <w:rtl w:val="0"/>
        </w:rPr>
        <w:t xml:space="preserve">“Omeprazole is very unstable at a low pH and will degrade unless protected against the acid in the stomach. Key pharmacological data are given in table I. For oral intake, omeprazole is available as encapsulated enteric-coated granules, causing the drug to released only when reaching the small intestine. tmax is delayed by this formulation, relative to a buffered solution of the drug, but has been found to be reached within 3 to 4 hours)[104] The rate and extent of absorption of omeprazole given as enterocoated granules is highly variable. Systemic bioavailability after an oral dose of omeprazole 20mg is 35%, increasing to 60% on repeated dose administration, indicating that suppression of gastric acidity reduces preabsorption degradation of the drug.[104]”{Hatlebakk1996}</w:t>
      </w:r>
    </w:p>
    <w:p w:rsidR="00000000" w:rsidDel="00000000" w:rsidP="00000000" w:rsidRDefault="00000000" w:rsidRPr="00000000" w14:paraId="0000001B">
      <w:pPr>
        <w:numPr>
          <w:ilvl w:val="0"/>
          <w:numId w:val="7"/>
        </w:numPr>
        <w:spacing w:after="240" w:lineRule="auto"/>
        <w:ind w:left="720" w:hanging="360"/>
      </w:pPr>
      <w:r w:rsidDel="00000000" w:rsidR="00000000" w:rsidRPr="00000000">
        <w:rPr>
          <w:rtl w:val="0"/>
        </w:rPr>
        <w:t xml:space="preserve">“Omeprazole is rapidly eliminated from plasma, with a t</w:t>
      </w:r>
      <w:r w:rsidDel="00000000" w:rsidR="00000000" w:rsidRPr="00000000">
        <w:rPr>
          <w:vertAlign w:val="subscript"/>
          <w:rtl w:val="0"/>
        </w:rPr>
        <w:t xml:space="preserve">1/2</w:t>
      </w:r>
      <w:r w:rsidDel="00000000" w:rsidR="00000000" w:rsidRPr="00000000">
        <w:rPr>
          <w:rtl w:val="0"/>
        </w:rPr>
        <w:t xml:space="preserve"> </w:t>
      </w:r>
      <w:r w:rsidDel="00000000" w:rsidR="00000000" w:rsidRPr="00000000">
        <w:rPr>
          <w:rtl w:val="0"/>
        </w:rPr>
        <w:t xml:space="preserve">~ of 2.8 hours, not significantly longer after repeated administration.[104] Metabolism in the liver gives </w:t>
      </w:r>
      <w:r w:rsidDel="00000000" w:rsidR="00000000" w:rsidRPr="00000000">
        <w:rPr>
          <w:b w:val="1"/>
          <w:rtl w:val="0"/>
        </w:rPr>
        <w:t xml:space="preserve">hydroxyomeprazole and a sulphide derivative</w:t>
      </w:r>
      <w:r w:rsidDel="00000000" w:rsidR="00000000" w:rsidRPr="00000000">
        <w:rPr>
          <w:rtl w:val="0"/>
        </w:rPr>
        <w:t xml:space="preserve"> of the molecule, neither of which are pharmacologically active. Genetic differences in CYP2C (S-mephenytoin hydroxylase) activity result in a group of slow metabolisers with a t</w:t>
      </w:r>
      <w:r w:rsidDel="00000000" w:rsidR="00000000" w:rsidRPr="00000000">
        <w:rPr>
          <w:vertAlign w:val="subscript"/>
          <w:rtl w:val="0"/>
        </w:rPr>
        <w:t xml:space="preserve">1/2</w:t>
      </w:r>
      <w:r w:rsidDel="00000000" w:rsidR="00000000" w:rsidRPr="00000000">
        <w:rPr>
          <w:rtl w:val="0"/>
        </w:rPr>
        <w:t xml:space="preserve"> ~ for omeprazole more than 2 hours”{Hatlebakk1996}</w:t>
      </w:r>
    </w:p>
    <w:p w:rsidR="00000000" w:rsidDel="00000000" w:rsidP="00000000" w:rsidRDefault="00000000" w:rsidRPr="00000000" w14:paraId="0000001C">
      <w:pPr>
        <w:pStyle w:val="Heading2"/>
        <w:spacing w:after="240" w:lineRule="auto"/>
        <w:rPr/>
      </w:pPr>
      <w:bookmarkStart w:colFirst="0" w:colLast="0" w:name="_qcrmk6vwo7hh" w:id="6"/>
      <w:bookmarkEnd w:id="6"/>
      <w:r w:rsidDel="00000000" w:rsidR="00000000" w:rsidRPr="00000000">
        <w:rPr>
          <w:rtl w:val="0"/>
        </w:rPr>
        <w:t xml:space="preserve">dose-dependency</w:t>
      </w:r>
    </w:p>
    <w:p w:rsidR="00000000" w:rsidDel="00000000" w:rsidP="00000000" w:rsidRDefault="00000000" w:rsidRPr="00000000" w14:paraId="0000001D">
      <w:pPr>
        <w:numPr>
          <w:ilvl w:val="0"/>
          <w:numId w:val="6"/>
        </w:numPr>
        <w:ind w:left="720" w:hanging="360"/>
      </w:pPr>
      <w:r w:rsidDel="00000000" w:rsidR="00000000" w:rsidRPr="00000000">
        <w:rPr>
          <w:rtl w:val="0"/>
        </w:rPr>
        <w:t xml:space="preserve">“Several studies have demonstrated very effective inhibition of gastric secretion and acidity by the proton pump inhibitor omeprazole, showing a </w:t>
      </w:r>
      <w:r w:rsidDel="00000000" w:rsidR="00000000" w:rsidRPr="00000000">
        <w:rPr>
          <w:b w:val="1"/>
          <w:rtl w:val="0"/>
        </w:rPr>
        <w:t xml:space="preserve">dose-response relationship in the range of 5 to 80mg in groups of healthy volunteers</w:t>
      </w:r>
      <w:r w:rsidDel="00000000" w:rsidR="00000000" w:rsidRPr="00000000">
        <w:rPr>
          <w:rtl w:val="0"/>
        </w:rPr>
        <w:t xml:space="preserve">, with the highest doses resulting in virtual anacidity (&gt;95% suppression), but with wide interindividual variation in the response to each dose.[107] When compared with ranitidine 300mg 4 times daily, a significantly more effective suppression of daytime (but not nighttime) acidity was found after only 2 days of omeprazole 40mg each morning.[45] Whereas the antisecretory effect of ranitidine decreased significantly between day 1 and 7, that of omeprazole increased during the first week.”{Hatlebakk1996}</w:t>
      </w:r>
    </w:p>
    <w:p w:rsidR="00000000" w:rsidDel="00000000" w:rsidP="00000000" w:rsidRDefault="00000000" w:rsidRPr="00000000" w14:paraId="0000001E">
      <w:pPr>
        <w:numPr>
          <w:ilvl w:val="0"/>
          <w:numId w:val="6"/>
        </w:numPr>
        <w:ind w:left="720" w:hanging="360"/>
        <w:rPr>
          <w:u w:val="none"/>
        </w:rPr>
      </w:pPr>
      <w:r w:rsidDel="00000000" w:rsidR="00000000" w:rsidRPr="00000000">
        <w:rPr>
          <w:rtl w:val="0"/>
        </w:rPr>
        <w:t xml:space="preserve">“</w:t>
      </w:r>
      <w:r w:rsidDel="00000000" w:rsidR="00000000" w:rsidRPr="00000000">
        <w:rPr>
          <w:b w:val="1"/>
          <w:rtl w:val="0"/>
        </w:rPr>
        <w:t xml:space="preserve">omeprazole increases its own oral bioavailability with repeated dosing</w:t>
      </w:r>
      <w:r w:rsidDel="00000000" w:rsidR="00000000" w:rsidRPr="00000000">
        <w:rPr>
          <w:rtl w:val="0"/>
        </w:rPr>
        <w:t xml:space="preserve">. Significant increase in AUC with repeated dosing. The elimination half-life did not significantly change, but there was a marked increase in the absorption rate constant suggesting that the increased availability is secondary to enhanced absorption of the drug. It is partly known that omeprazole is partly destroyed by gastric acid[5]”{Howden1984}</w:t>
      </w:r>
      <w:r w:rsidDel="00000000" w:rsidR="00000000" w:rsidRPr="00000000">
        <w:rPr>
          <w:rtl w:val="0"/>
        </w:rPr>
      </w:r>
    </w:p>
    <w:p w:rsidR="00000000" w:rsidDel="00000000" w:rsidP="00000000" w:rsidRDefault="00000000" w:rsidRPr="00000000" w14:paraId="0000001F">
      <w:pPr>
        <w:pStyle w:val="Heading4"/>
        <w:spacing w:after="240" w:lineRule="auto"/>
        <w:rPr/>
      </w:pPr>
      <w:bookmarkStart w:colFirst="0" w:colLast="0" w:name="_l1cd5b67t5pm" w:id="7"/>
      <w:bookmarkEnd w:id="7"/>
      <w:r w:rsidDel="00000000" w:rsidR="00000000" w:rsidRPr="00000000">
        <w:rPr>
          <w:rtl w:val="0"/>
        </w:rPr>
        <w:t xml:space="preserve">VazdaSilva2005</w:t>
      </w:r>
    </w:p>
    <w:p w:rsidR="00000000" w:rsidDel="00000000" w:rsidP="00000000" w:rsidRDefault="00000000" w:rsidRPr="00000000" w14:paraId="00000020">
      <w:pPr>
        <w:rPr/>
      </w:pPr>
      <w:r w:rsidDel="00000000" w:rsidR="00000000" w:rsidRPr="00000000">
        <w:rPr/>
        <w:drawing>
          <wp:inline distB="114300" distT="114300" distL="114300" distR="114300">
            <wp:extent cx="1775818" cy="3399621"/>
            <wp:effectExtent b="0" l="0" r="0" t="0"/>
            <wp:docPr id="3" name="image1.png"/>
            <a:graphic>
              <a:graphicData uri="http://schemas.openxmlformats.org/drawingml/2006/picture">
                <pic:pic>
                  <pic:nvPicPr>
                    <pic:cNvPr id="0" name="image1.png"/>
                    <pic:cNvPicPr preferRelativeResize="0"/>
                  </pic:nvPicPr>
                  <pic:blipFill>
                    <a:blip r:embed="rId69"/>
                    <a:srcRect b="0" l="0" r="0" t="0"/>
                    <a:stretch>
                      <a:fillRect/>
                    </a:stretch>
                  </pic:blipFill>
                  <pic:spPr>
                    <a:xfrm>
                      <a:off x="0" y="0"/>
                      <a:ext cx="1775818" cy="3399621"/>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drawing>
          <wp:inline distB="114300" distT="114300" distL="114300" distR="114300">
            <wp:extent cx="5719763" cy="1533214"/>
            <wp:effectExtent b="0" l="0" r="0" t="0"/>
            <wp:docPr id="1" name="image5.png"/>
            <a:graphic>
              <a:graphicData uri="http://schemas.openxmlformats.org/drawingml/2006/picture">
                <pic:pic>
                  <pic:nvPicPr>
                    <pic:cNvPr id="0" name="image5.png"/>
                    <pic:cNvPicPr preferRelativeResize="0"/>
                  </pic:nvPicPr>
                  <pic:blipFill>
                    <a:blip r:embed="rId70"/>
                    <a:srcRect b="0" l="0" r="0" t="0"/>
                    <a:stretch>
                      <a:fillRect/>
                    </a:stretch>
                  </pic:blipFill>
                  <pic:spPr>
                    <a:xfrm>
                      <a:off x="0" y="0"/>
                      <a:ext cx="5719763" cy="1533214"/>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pStyle w:val="Heading1"/>
        <w:rPr/>
      </w:pPr>
      <w:bookmarkStart w:colFirst="0" w:colLast="0" w:name="_hcfcwnz1sgr" w:id="8"/>
      <w:bookmarkEnd w:id="8"/>
      <w:r w:rsidDel="00000000" w:rsidR="00000000" w:rsidRPr="00000000">
        <w:rPr>
          <w:rtl w:val="0"/>
        </w:rPr>
        <w:t xml:space="preserve">pharmacodynamics</w:t>
      </w:r>
    </w:p>
    <w:p w:rsidR="00000000" w:rsidDel="00000000" w:rsidP="00000000" w:rsidRDefault="00000000" w:rsidRPr="00000000" w14:paraId="00000023">
      <w:pPr>
        <w:numPr>
          <w:ilvl w:val="0"/>
          <w:numId w:val="8"/>
        </w:numPr>
        <w:spacing w:after="0" w:afterAutospacing="0" w:lineRule="auto"/>
        <w:ind w:left="720" w:hanging="360"/>
        <w:rPr>
          <w:u w:val="none"/>
        </w:rPr>
      </w:pPr>
      <w:r w:rsidDel="00000000" w:rsidR="00000000" w:rsidRPr="00000000">
        <w:rPr>
          <w:rtl w:val="0"/>
        </w:rPr>
        <w:t xml:space="preserve">Omeprazole is a </w:t>
      </w:r>
      <w:r w:rsidDel="00000000" w:rsidR="00000000" w:rsidRPr="00000000">
        <w:rPr>
          <w:b w:val="1"/>
          <w:rtl w:val="0"/>
        </w:rPr>
        <w:t xml:space="preserve">selective and irreversible proton pump inhibitor</w:t>
      </w:r>
      <w:r w:rsidDel="00000000" w:rsidR="00000000" w:rsidRPr="00000000">
        <w:rPr>
          <w:rtl w:val="0"/>
        </w:rPr>
        <w:t xml:space="preserve">. It suppresses stomach acid secretion by specific inhibition of the H</w:t>
      </w:r>
      <w:r w:rsidDel="00000000" w:rsidR="00000000" w:rsidRPr="00000000">
        <w:rPr>
          <w:vertAlign w:val="superscript"/>
          <w:rtl w:val="0"/>
        </w:rPr>
        <w:t xml:space="preserve">+</w:t>
      </w:r>
      <w:r w:rsidDel="00000000" w:rsidR="00000000" w:rsidRPr="00000000">
        <w:rPr>
          <w:rtl w:val="0"/>
        </w:rPr>
        <w:t xml:space="preserve">/K</w:t>
      </w:r>
      <w:r w:rsidDel="00000000" w:rsidR="00000000" w:rsidRPr="00000000">
        <w:rPr>
          <w:vertAlign w:val="superscript"/>
          <w:rtl w:val="0"/>
        </w:rPr>
        <w:t xml:space="preserve">+</w:t>
      </w:r>
      <w:r w:rsidDel="00000000" w:rsidR="00000000" w:rsidRPr="00000000">
        <w:rPr>
          <w:rtl w:val="0"/>
        </w:rPr>
        <w:t xml:space="preserve">-ATPase system found at the secretory surface of gastric</w:t>
      </w:r>
      <w:hyperlink r:id="rId71">
        <w:r w:rsidDel="00000000" w:rsidR="00000000" w:rsidRPr="00000000">
          <w:rPr>
            <w:rtl w:val="0"/>
          </w:rPr>
          <w:t xml:space="preserve"> </w:t>
        </w:r>
      </w:hyperlink>
      <w:hyperlink r:id="rId72">
        <w:r w:rsidDel="00000000" w:rsidR="00000000" w:rsidRPr="00000000">
          <w:rPr>
            <w:color w:val="1155cc"/>
            <w:u w:val="single"/>
            <w:rtl w:val="0"/>
          </w:rPr>
          <w:t xml:space="preserve">parietal cells</w:t>
        </w:r>
      </w:hyperlink>
      <w:r w:rsidDel="00000000" w:rsidR="00000000" w:rsidRPr="00000000">
        <w:rPr>
          <w:rtl w:val="0"/>
        </w:rPr>
        <w:t xml:space="preserve">. Because this enzyme system is regarded as the acid (proton, or H</w:t>
      </w:r>
      <w:r w:rsidDel="00000000" w:rsidR="00000000" w:rsidRPr="00000000">
        <w:rPr>
          <w:vertAlign w:val="superscript"/>
          <w:rtl w:val="0"/>
        </w:rPr>
        <w:t xml:space="preserve">+</w:t>
      </w:r>
      <w:r w:rsidDel="00000000" w:rsidR="00000000" w:rsidRPr="00000000">
        <w:rPr>
          <w:rtl w:val="0"/>
        </w:rPr>
        <w:t xml:space="preserve">) pump within the</w:t>
      </w:r>
      <w:hyperlink r:id="rId73">
        <w:r w:rsidDel="00000000" w:rsidR="00000000" w:rsidRPr="00000000">
          <w:rPr>
            <w:rtl w:val="0"/>
          </w:rPr>
          <w:t xml:space="preserve"> </w:t>
        </w:r>
      </w:hyperlink>
      <w:hyperlink r:id="rId74">
        <w:r w:rsidDel="00000000" w:rsidR="00000000" w:rsidRPr="00000000">
          <w:rPr>
            <w:color w:val="1155cc"/>
            <w:u w:val="single"/>
            <w:rtl w:val="0"/>
          </w:rPr>
          <w:t xml:space="preserve">gastric mucosa</w:t>
        </w:r>
      </w:hyperlink>
      <w:r w:rsidDel="00000000" w:rsidR="00000000" w:rsidRPr="00000000">
        <w:rPr>
          <w:rtl w:val="0"/>
        </w:rPr>
        <w:t xml:space="preserve">, omeprazole inhibits the final step of acid production.</w:t>
      </w:r>
      <w:hyperlink r:id="rId75">
        <w:r w:rsidDel="00000000" w:rsidR="00000000" w:rsidRPr="00000000">
          <w:rPr>
            <w:color w:val="1155cc"/>
            <w:u w:val="single"/>
            <w:vertAlign w:val="superscript"/>
            <w:rtl w:val="0"/>
          </w:rPr>
          <w:t xml:space="preserve">[45]</w:t>
        </w:r>
      </w:hyperlink>
      <w:r w:rsidDel="00000000" w:rsidR="00000000" w:rsidRPr="00000000">
        <w:rPr>
          <w:rtl w:val="0"/>
        </w:rPr>
      </w:r>
    </w:p>
    <w:p w:rsidR="00000000" w:rsidDel="00000000" w:rsidP="00000000" w:rsidRDefault="00000000" w:rsidRPr="00000000" w14:paraId="00000024">
      <w:pPr>
        <w:numPr>
          <w:ilvl w:val="0"/>
          <w:numId w:val="8"/>
        </w:numPr>
        <w:spacing w:after="0" w:afterAutospacing="0" w:lineRule="auto"/>
        <w:ind w:left="720" w:hanging="360"/>
        <w:rPr>
          <w:u w:val="none"/>
        </w:rPr>
      </w:pPr>
      <w:r w:rsidDel="00000000" w:rsidR="00000000" w:rsidRPr="00000000">
        <w:rPr>
          <w:rtl w:val="0"/>
        </w:rPr>
        <w:t xml:space="preserve">Omeprazole also </w:t>
      </w:r>
      <w:r w:rsidDel="00000000" w:rsidR="00000000" w:rsidRPr="00000000">
        <w:rPr>
          <w:b w:val="1"/>
          <w:rtl w:val="0"/>
        </w:rPr>
        <w:t xml:space="preserve">inhibits both basal and stimulated acid secretion irrespective of the stimulus</w:t>
      </w:r>
      <w:hyperlink r:id="rId76">
        <w:r w:rsidDel="00000000" w:rsidR="00000000" w:rsidRPr="00000000">
          <w:rPr>
            <w:b w:val="1"/>
            <w:color w:val="1155cc"/>
            <w:u w:val="single"/>
            <w:vertAlign w:val="superscript"/>
            <w:rtl w:val="0"/>
          </w:rPr>
          <w:t xml:space="preserve">[46]</w:t>
        </w:r>
      </w:hyperlink>
      <w:r w:rsidDel="00000000" w:rsidR="00000000" w:rsidRPr="00000000">
        <w:rPr>
          <w:rtl w:val="0"/>
        </w:rPr>
        <w:t xml:space="preserve"> as it blocks the last step in acid secretion.</w:t>
      </w:r>
      <w:hyperlink r:id="rId77">
        <w:r w:rsidDel="00000000" w:rsidR="00000000" w:rsidRPr="00000000">
          <w:rPr>
            <w:color w:val="1155cc"/>
            <w:u w:val="single"/>
            <w:vertAlign w:val="superscript"/>
            <w:rtl w:val="0"/>
          </w:rPr>
          <w:t xml:space="preserve">[46]</w:t>
        </w:r>
      </w:hyperlink>
      <w:r w:rsidDel="00000000" w:rsidR="00000000" w:rsidRPr="00000000">
        <w:rPr>
          <w:rtl w:val="0"/>
        </w:rPr>
        <w:t xml:space="preserve"> The drug binds</w:t>
      </w:r>
      <w:hyperlink r:id="rId78">
        <w:r w:rsidDel="00000000" w:rsidR="00000000" w:rsidRPr="00000000">
          <w:rPr>
            <w:rtl w:val="0"/>
          </w:rPr>
          <w:t xml:space="preserve"> </w:t>
        </w:r>
      </w:hyperlink>
      <w:hyperlink r:id="rId79">
        <w:r w:rsidDel="00000000" w:rsidR="00000000" w:rsidRPr="00000000">
          <w:rPr>
            <w:b w:val="1"/>
            <w:color w:val="1155cc"/>
            <w:u w:val="single"/>
            <w:rtl w:val="0"/>
          </w:rPr>
          <w:t xml:space="preserve">non-competitively</w:t>
        </w:r>
      </w:hyperlink>
      <w:r w:rsidDel="00000000" w:rsidR="00000000" w:rsidRPr="00000000">
        <w:rPr>
          <w:b w:val="1"/>
          <w:rtl w:val="0"/>
        </w:rPr>
        <w:t xml:space="preserve"> so it has a dose dependent effect.</w:t>
      </w:r>
      <w:hyperlink r:id="rId80">
        <w:r w:rsidDel="00000000" w:rsidR="00000000" w:rsidRPr="00000000">
          <w:rPr>
            <w:color w:val="1155cc"/>
            <w:u w:val="single"/>
            <w:vertAlign w:val="superscript"/>
            <w:rtl w:val="0"/>
          </w:rPr>
          <w:t xml:space="preserve">[47]</w:t>
        </w:r>
      </w:hyperlink>
      <w:r w:rsidDel="00000000" w:rsidR="00000000" w:rsidRPr="00000000">
        <w:rPr>
          <w:rtl w:val="0"/>
        </w:rPr>
      </w:r>
    </w:p>
    <w:p w:rsidR="00000000" w:rsidDel="00000000" w:rsidP="00000000" w:rsidRDefault="00000000" w:rsidRPr="00000000" w14:paraId="00000025">
      <w:pPr>
        <w:numPr>
          <w:ilvl w:val="0"/>
          <w:numId w:val="8"/>
        </w:numPr>
        <w:spacing w:after="240" w:lineRule="auto"/>
        <w:ind w:left="720" w:hanging="360"/>
        <w:rPr>
          <w:u w:val="none"/>
        </w:rPr>
      </w:pPr>
      <w:r w:rsidDel="00000000" w:rsidR="00000000" w:rsidRPr="00000000">
        <w:rPr>
          <w:rtl w:val="0"/>
        </w:rPr>
        <w:t xml:space="preserve">The inhibitory effect of omeprazole occurs within 1 hour after oral administration. The maximum effect occurs within 2 hours. The duration of inhibition is up to 72 hours. </w:t>
      </w:r>
      <w:r w:rsidDel="00000000" w:rsidR="00000000" w:rsidRPr="00000000">
        <w:rPr>
          <w:b w:val="1"/>
          <w:rtl w:val="0"/>
        </w:rPr>
        <w:t xml:space="preserve">When omeprazole is stopped, baseline stomach acid secretory activity returns after 3 to 5 days.</w:t>
      </w:r>
      <w:r w:rsidDel="00000000" w:rsidR="00000000" w:rsidRPr="00000000">
        <w:rPr>
          <w:rtl w:val="0"/>
        </w:rPr>
        <w:t xml:space="preserve"> The inhibitory effect of omeprazole on acid secretion will plateau after 4 days of repeated daily dosing.</w:t>
      </w:r>
      <w:hyperlink r:id="rId81">
        <w:r w:rsidDel="00000000" w:rsidR="00000000" w:rsidRPr="00000000">
          <w:rPr>
            <w:color w:val="1155cc"/>
            <w:u w:val="single"/>
            <w:vertAlign w:val="superscript"/>
            <w:rtl w:val="0"/>
          </w:rPr>
          <w:t xml:space="preserve">[48]</w:t>
        </w:r>
      </w:hyperlink>
      <w:r w:rsidDel="00000000" w:rsidR="00000000" w:rsidRPr="00000000">
        <w:rPr>
          <w:rtl w:val="0"/>
        </w:rPr>
      </w:r>
    </w:p>
    <w:p w:rsidR="00000000" w:rsidDel="00000000" w:rsidP="00000000" w:rsidRDefault="00000000" w:rsidRPr="00000000" w14:paraId="00000026">
      <w:pPr>
        <w:pStyle w:val="Heading4"/>
        <w:spacing w:after="240" w:lineRule="auto"/>
        <w:rPr/>
      </w:pPr>
      <w:bookmarkStart w:colFirst="0" w:colLast="0" w:name="_ttnwhop4zxgs" w:id="9"/>
      <w:bookmarkEnd w:id="9"/>
      <w:r w:rsidDel="00000000" w:rsidR="00000000" w:rsidRPr="00000000">
        <w:rPr>
          <w:rtl w:val="0"/>
        </w:rPr>
        <w:t xml:space="preserve">Howden1984a</w:t>
      </w: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5653088" cy="2072799"/>
            <wp:effectExtent b="0" l="0" r="0" t="0"/>
            <wp:docPr id="2" name="image4.png"/>
            <a:graphic>
              <a:graphicData uri="http://schemas.openxmlformats.org/drawingml/2006/picture">
                <pic:pic>
                  <pic:nvPicPr>
                    <pic:cNvPr id="0" name="image4.png"/>
                    <pic:cNvPicPr preferRelativeResize="0"/>
                  </pic:nvPicPr>
                  <pic:blipFill>
                    <a:blip r:embed="rId82"/>
                    <a:srcRect b="0" l="0" r="0" t="0"/>
                    <a:stretch>
                      <a:fillRect/>
                    </a:stretch>
                  </pic:blipFill>
                  <pic:spPr>
                    <a:xfrm>
                      <a:off x="0" y="0"/>
                      <a:ext cx="5653088" cy="2072799"/>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pStyle w:val="Heading4"/>
        <w:rPr/>
      </w:pPr>
      <w:bookmarkStart w:colFirst="0" w:colLast="0" w:name="_rmreul5q1jfb" w:id="10"/>
      <w:bookmarkEnd w:id="10"/>
      <w:r w:rsidDel="00000000" w:rsidR="00000000" w:rsidRPr="00000000">
        <w:rPr>
          <w:rtl w:val="0"/>
        </w:rPr>
        <w:t xml:space="preserve">Olbe1989</w:t>
      </w:r>
    </w:p>
    <w:p w:rsidR="00000000" w:rsidDel="00000000" w:rsidP="00000000" w:rsidRDefault="00000000" w:rsidRPr="00000000" w14:paraId="00000029">
      <w:pPr>
        <w:rPr/>
      </w:pPr>
      <w:r w:rsidDel="00000000" w:rsidR="00000000" w:rsidRPr="00000000">
        <w:rPr/>
        <w:drawing>
          <wp:inline distB="114300" distT="114300" distL="114300" distR="114300">
            <wp:extent cx="3506121" cy="2114803"/>
            <wp:effectExtent b="0" l="0" r="0" t="0"/>
            <wp:docPr id="5" name="image2.png"/>
            <a:graphic>
              <a:graphicData uri="http://schemas.openxmlformats.org/drawingml/2006/picture">
                <pic:pic>
                  <pic:nvPicPr>
                    <pic:cNvPr id="0" name="image2.png"/>
                    <pic:cNvPicPr preferRelativeResize="0"/>
                  </pic:nvPicPr>
                  <pic:blipFill>
                    <a:blip r:embed="rId83"/>
                    <a:srcRect b="0" l="0" r="0" t="0"/>
                    <a:stretch>
                      <a:fillRect/>
                    </a:stretch>
                  </pic:blipFill>
                  <pic:spPr>
                    <a:xfrm>
                      <a:off x="0" y="0"/>
                      <a:ext cx="3506121" cy="211480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rPr/>
      </w:pPr>
      <w:r w:rsidDel="00000000" w:rsidR="00000000" w:rsidRPr="00000000">
        <w:rPr/>
        <w:drawing>
          <wp:inline distB="114300" distT="114300" distL="114300" distR="114300">
            <wp:extent cx="3690938" cy="2640046"/>
            <wp:effectExtent b="0" l="0" r="0" t="0"/>
            <wp:docPr id="4" name="image6.png"/>
            <a:graphic>
              <a:graphicData uri="http://schemas.openxmlformats.org/drawingml/2006/picture">
                <pic:pic>
                  <pic:nvPicPr>
                    <pic:cNvPr id="0" name="image6.png"/>
                    <pic:cNvPicPr preferRelativeResize="0"/>
                  </pic:nvPicPr>
                  <pic:blipFill>
                    <a:blip r:embed="rId84"/>
                    <a:srcRect b="0" l="0" r="0" t="0"/>
                    <a:stretch>
                      <a:fillRect/>
                    </a:stretch>
                  </pic:blipFill>
                  <pic:spPr>
                    <a:xfrm>
                      <a:off x="0" y="0"/>
                      <a:ext cx="3690938" cy="2640046"/>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rPr/>
      </w:pPr>
      <w:r w:rsidDel="00000000" w:rsidR="00000000" w:rsidRPr="00000000">
        <w:rPr/>
        <w:drawing>
          <wp:inline distB="114300" distT="114300" distL="114300" distR="114300">
            <wp:extent cx="3671888" cy="2830413"/>
            <wp:effectExtent b="0" l="0" r="0" t="0"/>
            <wp:docPr id="6" name="image3.png"/>
            <a:graphic>
              <a:graphicData uri="http://schemas.openxmlformats.org/drawingml/2006/picture">
                <pic:pic>
                  <pic:nvPicPr>
                    <pic:cNvPr id="0" name="image3.png"/>
                    <pic:cNvPicPr preferRelativeResize="0"/>
                  </pic:nvPicPr>
                  <pic:blipFill>
                    <a:blip r:embed="rId85"/>
                    <a:srcRect b="0" l="0" r="0" t="0"/>
                    <a:stretch>
                      <a:fillRect/>
                    </a:stretch>
                  </pic:blipFill>
                  <pic:spPr>
                    <a:xfrm>
                      <a:off x="0" y="0"/>
                      <a:ext cx="3671888" cy="2830413"/>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pStyle w:val="Heading1"/>
        <w:rPr/>
      </w:pPr>
      <w:bookmarkStart w:colFirst="0" w:colLast="0" w:name="_srkz12jrku6w" w:id="11"/>
      <w:bookmarkEnd w:id="11"/>
      <w:r w:rsidDel="00000000" w:rsidR="00000000" w:rsidRPr="00000000">
        <w:rPr>
          <w:rtl w:val="0"/>
        </w:rPr>
        <w:t xml:space="preserve">drug-drug interactions</w:t>
      </w:r>
    </w:p>
    <w:p w:rsidR="00000000" w:rsidDel="00000000" w:rsidP="00000000" w:rsidRDefault="00000000" w:rsidRPr="00000000" w14:paraId="0000002D">
      <w:pPr>
        <w:numPr>
          <w:ilvl w:val="0"/>
          <w:numId w:val="5"/>
        </w:numPr>
        <w:ind w:left="720" w:hanging="360"/>
      </w:pPr>
      <w:r w:rsidDel="00000000" w:rsidR="00000000" w:rsidRPr="00000000">
        <w:rPr>
          <w:rtl w:val="0"/>
        </w:rPr>
        <w:t xml:space="preserve">Andersson T. Omeprazole drug interaction studies. Clin Pharmacokinet. 1991 Sep;21(3):195-212. doi: 10.2165/00003088-199121030-00004. PMID: 1764870.</w:t>
      </w:r>
    </w:p>
    <w:p w:rsidR="00000000" w:rsidDel="00000000" w:rsidP="00000000" w:rsidRDefault="00000000" w:rsidRPr="00000000" w14:paraId="0000002E">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This interaction is possible because omeprazole is an</w:t>
      </w:r>
      <w:hyperlink r:id="rId86">
        <w:r w:rsidDel="00000000" w:rsidR="00000000" w:rsidRPr="00000000">
          <w:rPr>
            <w:rtl w:val="0"/>
          </w:rPr>
          <w:t xml:space="preserve"> </w:t>
        </w:r>
      </w:hyperlink>
      <w:hyperlink r:id="rId87">
        <w:r w:rsidDel="00000000" w:rsidR="00000000" w:rsidRPr="00000000">
          <w:rPr>
            <w:color w:val="1155cc"/>
            <w:u w:val="single"/>
            <w:rtl w:val="0"/>
          </w:rPr>
          <w:t xml:space="preserve">inhibitor</w:t>
        </w:r>
      </w:hyperlink>
      <w:r w:rsidDel="00000000" w:rsidR="00000000" w:rsidRPr="00000000">
        <w:rPr>
          <w:rtl w:val="0"/>
        </w:rPr>
        <w:t xml:space="preserve"> of the enzymes</w:t>
      </w:r>
      <w:hyperlink r:id="rId88">
        <w:r w:rsidDel="00000000" w:rsidR="00000000" w:rsidRPr="00000000">
          <w:rPr>
            <w:rtl w:val="0"/>
          </w:rPr>
          <w:t xml:space="preserve"> </w:t>
        </w:r>
      </w:hyperlink>
      <w:hyperlink r:id="rId89">
        <w:r w:rsidDel="00000000" w:rsidR="00000000" w:rsidRPr="00000000">
          <w:rPr>
            <w:color w:val="1155cc"/>
            <w:u w:val="single"/>
            <w:rtl w:val="0"/>
          </w:rPr>
          <w:t xml:space="preserve">CYP2C19</w:t>
        </w:r>
      </w:hyperlink>
      <w:r w:rsidDel="00000000" w:rsidR="00000000" w:rsidRPr="00000000">
        <w:rPr>
          <w:rtl w:val="0"/>
        </w:rPr>
        <w:t xml:space="preserve"> and</w:t>
      </w:r>
      <w:hyperlink r:id="rId90">
        <w:r w:rsidDel="00000000" w:rsidR="00000000" w:rsidRPr="00000000">
          <w:rPr>
            <w:rtl w:val="0"/>
          </w:rPr>
          <w:t xml:space="preserve"> </w:t>
        </w:r>
      </w:hyperlink>
      <w:hyperlink r:id="rId91">
        <w:r w:rsidDel="00000000" w:rsidR="00000000" w:rsidRPr="00000000">
          <w:rPr>
            <w:color w:val="1155cc"/>
            <w:u w:val="single"/>
            <w:rtl w:val="0"/>
          </w:rPr>
          <w:t xml:space="preserve">CYP3A4</w:t>
        </w:r>
      </w:hyperlink>
      <w:r w:rsidDel="00000000" w:rsidR="00000000" w:rsidRPr="00000000">
        <w:rPr>
          <w:rtl w:val="0"/>
        </w:rPr>
        <w:t xml:space="preserve">.</w:t>
      </w:r>
      <w:hyperlink r:id="rId92">
        <w:r w:rsidDel="00000000" w:rsidR="00000000" w:rsidRPr="00000000">
          <w:rPr>
            <w:color w:val="1155cc"/>
            <w:u w:val="single"/>
            <w:vertAlign w:val="superscript"/>
            <w:rtl w:val="0"/>
          </w:rPr>
          <w:t xml:space="preserve">[36]</w:t>
        </w:r>
      </w:hyperlink>
      <w:r w:rsidDel="00000000" w:rsidR="00000000" w:rsidRPr="00000000">
        <w:rPr>
          <w:rtl w:val="0"/>
        </w:rPr>
        <w:t xml:space="preserve"> </w:t>
      </w:r>
    </w:p>
    <w:p w:rsidR="00000000" w:rsidDel="00000000" w:rsidP="00000000" w:rsidRDefault="00000000" w:rsidRPr="00000000" w14:paraId="00000030">
      <w:pPr>
        <w:spacing w:after="240" w:lineRule="auto"/>
        <w:rPr/>
      </w:pPr>
      <w:r w:rsidDel="00000000" w:rsidR="00000000" w:rsidRPr="00000000">
        <w:rPr>
          <w:rtl w:val="0"/>
        </w:rPr>
        <w:t xml:space="preserve">Important drug interactions are rare.</w:t>
      </w:r>
      <w:hyperlink r:id="rId93">
        <w:r w:rsidDel="00000000" w:rsidR="00000000" w:rsidRPr="00000000">
          <w:rPr>
            <w:color w:val="1155cc"/>
            <w:u w:val="single"/>
            <w:vertAlign w:val="superscript"/>
            <w:rtl w:val="0"/>
          </w:rPr>
          <w:t xml:space="preserve">[32]</w:t>
        </w:r>
      </w:hyperlink>
      <w:hyperlink r:id="rId94">
        <w:r w:rsidDel="00000000" w:rsidR="00000000" w:rsidRPr="00000000">
          <w:rPr>
            <w:color w:val="1155cc"/>
            <w:u w:val="single"/>
            <w:vertAlign w:val="superscript"/>
            <w:rtl w:val="0"/>
          </w:rPr>
          <w:t xml:space="preserve">[33]</w:t>
        </w:r>
      </w:hyperlink>
      <w:r w:rsidDel="00000000" w:rsidR="00000000" w:rsidRPr="00000000">
        <w:rPr>
          <w:rtl w:val="0"/>
        </w:rPr>
        <w:t xml:space="preserve"> However, the most significant major drug interaction concern is the decreased activation of</w:t>
      </w:r>
      <w:hyperlink r:id="rId95">
        <w:r w:rsidDel="00000000" w:rsidR="00000000" w:rsidRPr="00000000">
          <w:rPr>
            <w:rtl w:val="0"/>
          </w:rPr>
          <w:t xml:space="preserve"> </w:t>
        </w:r>
      </w:hyperlink>
      <w:hyperlink r:id="rId96">
        <w:r w:rsidDel="00000000" w:rsidR="00000000" w:rsidRPr="00000000">
          <w:rPr>
            <w:color w:val="1155cc"/>
            <w:u w:val="single"/>
            <w:rtl w:val="0"/>
          </w:rPr>
          <w:t xml:space="preserve">clopidogrel</w:t>
        </w:r>
      </w:hyperlink>
      <w:r w:rsidDel="00000000" w:rsidR="00000000" w:rsidRPr="00000000">
        <w:rPr>
          <w:rtl w:val="0"/>
        </w:rPr>
        <w:t xml:space="preserve"> when taken together with omeprazole.</w:t>
      </w:r>
      <w:hyperlink r:id="rId97">
        <w:r w:rsidDel="00000000" w:rsidR="00000000" w:rsidRPr="00000000">
          <w:rPr>
            <w:color w:val="1155cc"/>
            <w:u w:val="single"/>
            <w:vertAlign w:val="superscript"/>
            <w:rtl w:val="0"/>
          </w:rPr>
          <w:t xml:space="preserve">[34]</w:t>
        </w:r>
      </w:hyperlink>
      <w:r w:rsidDel="00000000" w:rsidR="00000000" w:rsidRPr="00000000">
        <w:rPr>
          <w:rtl w:val="0"/>
        </w:rPr>
        <w:t xml:space="preserve"> Although still controversial,</w:t>
      </w:r>
      <w:hyperlink r:id="rId98">
        <w:r w:rsidDel="00000000" w:rsidR="00000000" w:rsidRPr="00000000">
          <w:rPr>
            <w:color w:val="1155cc"/>
            <w:u w:val="single"/>
            <w:vertAlign w:val="superscript"/>
            <w:rtl w:val="0"/>
          </w:rPr>
          <w:t xml:space="preserve">[35]</w:t>
        </w:r>
      </w:hyperlink>
      <w:r w:rsidDel="00000000" w:rsidR="00000000" w:rsidRPr="00000000">
        <w:rPr>
          <w:rtl w:val="0"/>
        </w:rPr>
        <w:t xml:space="preserve"> this may increase the risk of stroke or heart attack in people taking clopidogrel to prevent these events.</w:t>
      </w:r>
    </w:p>
    <w:p w:rsidR="00000000" w:rsidDel="00000000" w:rsidP="00000000" w:rsidRDefault="00000000" w:rsidRPr="00000000" w14:paraId="00000031">
      <w:pPr>
        <w:spacing w:after="240" w:before="240" w:lineRule="auto"/>
        <w:rPr>
          <w:color w:val="1155cc"/>
          <w:u w:val="single"/>
          <w:vertAlign w:val="superscript"/>
        </w:rPr>
      </w:pPr>
      <w:r w:rsidDel="00000000" w:rsidR="00000000" w:rsidRPr="00000000">
        <w:rPr>
          <w:rtl w:val="0"/>
        </w:rPr>
        <w:t xml:space="preserve">This interaction is possible because omeprazole is an</w:t>
      </w:r>
      <w:hyperlink r:id="rId99">
        <w:r w:rsidDel="00000000" w:rsidR="00000000" w:rsidRPr="00000000">
          <w:rPr>
            <w:rtl w:val="0"/>
          </w:rPr>
          <w:t xml:space="preserve"> </w:t>
        </w:r>
      </w:hyperlink>
      <w:hyperlink r:id="rId100">
        <w:r w:rsidDel="00000000" w:rsidR="00000000" w:rsidRPr="00000000">
          <w:rPr>
            <w:color w:val="1155cc"/>
            <w:u w:val="single"/>
            <w:rtl w:val="0"/>
          </w:rPr>
          <w:t xml:space="preserve">inhibitor</w:t>
        </w:r>
      </w:hyperlink>
      <w:r w:rsidDel="00000000" w:rsidR="00000000" w:rsidRPr="00000000">
        <w:rPr>
          <w:rtl w:val="0"/>
        </w:rPr>
        <w:t xml:space="preserve"> of the enzymes</w:t>
      </w:r>
      <w:hyperlink r:id="rId101">
        <w:r w:rsidDel="00000000" w:rsidR="00000000" w:rsidRPr="00000000">
          <w:rPr>
            <w:rtl w:val="0"/>
          </w:rPr>
          <w:t xml:space="preserve"> </w:t>
        </w:r>
      </w:hyperlink>
      <w:hyperlink r:id="rId102">
        <w:r w:rsidDel="00000000" w:rsidR="00000000" w:rsidRPr="00000000">
          <w:rPr>
            <w:color w:val="1155cc"/>
            <w:u w:val="single"/>
            <w:rtl w:val="0"/>
          </w:rPr>
          <w:t xml:space="preserve">CYP2C19</w:t>
        </w:r>
      </w:hyperlink>
      <w:r w:rsidDel="00000000" w:rsidR="00000000" w:rsidRPr="00000000">
        <w:rPr>
          <w:rtl w:val="0"/>
        </w:rPr>
        <w:t xml:space="preserve"> and</w:t>
      </w:r>
      <w:hyperlink r:id="rId103">
        <w:r w:rsidDel="00000000" w:rsidR="00000000" w:rsidRPr="00000000">
          <w:rPr>
            <w:rtl w:val="0"/>
          </w:rPr>
          <w:t xml:space="preserve"> </w:t>
        </w:r>
      </w:hyperlink>
      <w:hyperlink r:id="rId104">
        <w:r w:rsidDel="00000000" w:rsidR="00000000" w:rsidRPr="00000000">
          <w:rPr>
            <w:color w:val="1155cc"/>
            <w:u w:val="single"/>
            <w:rtl w:val="0"/>
          </w:rPr>
          <w:t xml:space="preserve">CYP3A4</w:t>
        </w:r>
      </w:hyperlink>
      <w:r w:rsidDel="00000000" w:rsidR="00000000" w:rsidRPr="00000000">
        <w:rPr>
          <w:rtl w:val="0"/>
        </w:rPr>
        <w:t xml:space="preserve">.</w:t>
      </w:r>
      <w:hyperlink r:id="rId105">
        <w:r w:rsidDel="00000000" w:rsidR="00000000" w:rsidRPr="00000000">
          <w:rPr>
            <w:color w:val="1155cc"/>
            <w:u w:val="single"/>
            <w:vertAlign w:val="superscript"/>
            <w:rtl w:val="0"/>
          </w:rPr>
          <w:t xml:space="preserve">[36]</w:t>
        </w:r>
      </w:hyperlink>
      <w:hyperlink r:id="rId106">
        <w:r w:rsidDel="00000000" w:rsidR="00000000" w:rsidRPr="00000000">
          <w:rPr>
            <w:rtl w:val="0"/>
          </w:rPr>
          <w:t xml:space="preserve"> </w:t>
        </w:r>
      </w:hyperlink>
      <w:hyperlink r:id="rId107">
        <w:r w:rsidDel="00000000" w:rsidR="00000000" w:rsidRPr="00000000">
          <w:rPr>
            <w:color w:val="1155cc"/>
            <w:u w:val="single"/>
            <w:rtl w:val="0"/>
          </w:rPr>
          <w:t xml:space="preserve">Clopidogrel</w:t>
        </w:r>
      </w:hyperlink>
      <w:r w:rsidDel="00000000" w:rsidR="00000000" w:rsidRPr="00000000">
        <w:rPr>
          <w:rtl w:val="0"/>
        </w:rPr>
        <w:t xml:space="preserve"> is an inactive</w:t>
      </w:r>
      <w:hyperlink r:id="rId108">
        <w:r w:rsidDel="00000000" w:rsidR="00000000" w:rsidRPr="00000000">
          <w:rPr>
            <w:rtl w:val="0"/>
          </w:rPr>
          <w:t xml:space="preserve"> </w:t>
        </w:r>
      </w:hyperlink>
      <w:hyperlink r:id="rId109">
        <w:r w:rsidDel="00000000" w:rsidR="00000000" w:rsidRPr="00000000">
          <w:rPr>
            <w:color w:val="1155cc"/>
            <w:u w:val="single"/>
            <w:rtl w:val="0"/>
          </w:rPr>
          <w:t xml:space="preserve">prodrug</w:t>
        </w:r>
      </w:hyperlink>
      <w:r w:rsidDel="00000000" w:rsidR="00000000" w:rsidRPr="00000000">
        <w:rPr>
          <w:rtl w:val="0"/>
        </w:rPr>
        <w:t xml:space="preserve"> that partially depends on CYP2C19 for conversion to its active form. Inhibition of CYP2C19 may block the activation of clopidogrel, which could reduce its effects.</w:t>
      </w:r>
      <w:hyperlink r:id="rId110">
        <w:r w:rsidDel="00000000" w:rsidR="00000000" w:rsidRPr="00000000">
          <w:rPr>
            <w:color w:val="1155cc"/>
            <w:u w:val="single"/>
            <w:vertAlign w:val="superscript"/>
            <w:rtl w:val="0"/>
          </w:rPr>
          <w:t xml:space="preserve">[37]</w:t>
        </w:r>
      </w:hyperlink>
      <w:hyperlink r:id="rId111">
        <w:r w:rsidDel="00000000" w:rsidR="00000000" w:rsidRPr="00000000">
          <w:rPr>
            <w:color w:val="1155cc"/>
            <w:u w:val="single"/>
            <w:vertAlign w:val="superscript"/>
            <w:rtl w:val="0"/>
          </w:rPr>
          <w:t xml:space="preserve">[38]</w:t>
        </w:r>
      </w:hyperlink>
      <w:r w:rsidDel="00000000" w:rsidR="00000000" w:rsidRPr="00000000">
        <w:rPr>
          <w:rtl w:val="0"/>
        </w:rPr>
      </w:r>
    </w:p>
    <w:p w:rsidR="00000000" w:rsidDel="00000000" w:rsidP="00000000" w:rsidRDefault="00000000" w:rsidRPr="00000000" w14:paraId="00000032">
      <w:pPr>
        <w:spacing w:after="240" w:before="240" w:lineRule="auto"/>
        <w:rPr>
          <w:color w:val="1155cc"/>
          <w:u w:val="single"/>
          <w:vertAlign w:val="superscript"/>
        </w:rPr>
      </w:pPr>
      <w:r w:rsidDel="00000000" w:rsidR="00000000" w:rsidRPr="00000000">
        <w:rPr>
          <w:rtl w:val="0"/>
        </w:rPr>
        <w:t xml:space="preserve">Almost all</w:t>
      </w:r>
      <w:hyperlink r:id="rId112">
        <w:r w:rsidDel="00000000" w:rsidR="00000000" w:rsidRPr="00000000">
          <w:rPr>
            <w:rtl w:val="0"/>
          </w:rPr>
          <w:t xml:space="preserve"> </w:t>
        </w:r>
      </w:hyperlink>
      <w:hyperlink r:id="rId113">
        <w:r w:rsidDel="00000000" w:rsidR="00000000" w:rsidRPr="00000000">
          <w:rPr>
            <w:color w:val="1155cc"/>
            <w:u w:val="single"/>
            <w:rtl w:val="0"/>
          </w:rPr>
          <w:t xml:space="preserve">benzodiazepines</w:t>
        </w:r>
      </w:hyperlink>
      <w:r w:rsidDel="00000000" w:rsidR="00000000" w:rsidRPr="00000000">
        <w:rPr>
          <w:rtl w:val="0"/>
        </w:rPr>
        <w:t xml:space="preserve"> are metabolised by the CYP3A4 and</w:t>
      </w:r>
      <w:hyperlink r:id="rId114">
        <w:r w:rsidDel="00000000" w:rsidR="00000000" w:rsidRPr="00000000">
          <w:rPr>
            <w:rtl w:val="0"/>
          </w:rPr>
          <w:t xml:space="preserve"> </w:t>
        </w:r>
      </w:hyperlink>
      <w:hyperlink r:id="rId115">
        <w:r w:rsidDel="00000000" w:rsidR="00000000" w:rsidRPr="00000000">
          <w:rPr>
            <w:color w:val="1155cc"/>
            <w:u w:val="single"/>
            <w:rtl w:val="0"/>
          </w:rPr>
          <w:t xml:space="preserve">CYP2D6</w:t>
        </w:r>
      </w:hyperlink>
      <w:r w:rsidDel="00000000" w:rsidR="00000000" w:rsidRPr="00000000">
        <w:rPr>
          <w:rtl w:val="0"/>
        </w:rPr>
        <w:t xml:space="preserve"> pathways, and inhibition of these enzymes results in a higher</w:t>
      </w:r>
      <w:hyperlink r:id="rId116">
        <w:r w:rsidDel="00000000" w:rsidR="00000000" w:rsidRPr="00000000">
          <w:rPr>
            <w:rtl w:val="0"/>
          </w:rPr>
          <w:t xml:space="preserve"> </w:t>
        </w:r>
      </w:hyperlink>
      <w:hyperlink r:id="rId117">
        <w:r w:rsidDel="00000000" w:rsidR="00000000" w:rsidRPr="00000000">
          <w:rPr>
            <w:color w:val="1155cc"/>
            <w:u w:val="single"/>
            <w:rtl w:val="0"/>
          </w:rPr>
          <w:t xml:space="preserve">AUC</w:t>
        </w:r>
      </w:hyperlink>
      <w:r w:rsidDel="00000000" w:rsidR="00000000" w:rsidRPr="00000000">
        <w:rPr>
          <w:rtl w:val="0"/>
        </w:rPr>
        <w:t xml:space="preserve"> (</w:t>
      </w:r>
      <w:r w:rsidDel="00000000" w:rsidR="00000000" w:rsidRPr="00000000">
        <w:rPr>
          <w:i w:val="1"/>
          <w:rtl w:val="0"/>
        </w:rPr>
        <w:t xml:space="preserve">i.e.</w:t>
      </w:r>
      <w:r w:rsidDel="00000000" w:rsidR="00000000" w:rsidRPr="00000000">
        <w:rPr>
          <w:rtl w:val="0"/>
        </w:rPr>
        <w:t xml:space="preserve">, the total effect over time of a given dose). Other examples of drugs dependent on CYP3A4 for their metabolism are</w:t>
      </w:r>
      <w:hyperlink r:id="rId118">
        <w:r w:rsidDel="00000000" w:rsidR="00000000" w:rsidRPr="00000000">
          <w:rPr>
            <w:rtl w:val="0"/>
          </w:rPr>
          <w:t xml:space="preserve"> </w:t>
        </w:r>
      </w:hyperlink>
      <w:hyperlink r:id="rId119">
        <w:r w:rsidDel="00000000" w:rsidR="00000000" w:rsidRPr="00000000">
          <w:rPr>
            <w:color w:val="1155cc"/>
            <w:u w:val="single"/>
            <w:rtl w:val="0"/>
          </w:rPr>
          <w:t xml:space="preserve">escitalopram</w:t>
        </w:r>
      </w:hyperlink>
      <w:r w:rsidDel="00000000" w:rsidR="00000000" w:rsidRPr="00000000">
        <w:rPr>
          <w:rtl w:val="0"/>
        </w:rPr>
        <w:t xml:space="preserve">,</w:t>
      </w:r>
      <w:hyperlink r:id="rId120">
        <w:r w:rsidDel="00000000" w:rsidR="00000000" w:rsidRPr="00000000">
          <w:rPr>
            <w:color w:val="1155cc"/>
            <w:u w:val="single"/>
            <w:vertAlign w:val="superscript"/>
            <w:rtl w:val="0"/>
          </w:rPr>
          <w:t xml:space="preserve">[39]</w:t>
        </w:r>
      </w:hyperlink>
      <w:hyperlink r:id="rId121">
        <w:r w:rsidDel="00000000" w:rsidR="00000000" w:rsidRPr="00000000">
          <w:rPr>
            <w:rtl w:val="0"/>
          </w:rPr>
          <w:t xml:space="preserve"> </w:t>
        </w:r>
      </w:hyperlink>
      <w:hyperlink r:id="rId122">
        <w:r w:rsidDel="00000000" w:rsidR="00000000" w:rsidRPr="00000000">
          <w:rPr>
            <w:color w:val="1155cc"/>
            <w:u w:val="single"/>
            <w:rtl w:val="0"/>
          </w:rPr>
          <w:t xml:space="preserve">warfarin</w:t>
        </w:r>
      </w:hyperlink>
      <w:r w:rsidDel="00000000" w:rsidR="00000000" w:rsidRPr="00000000">
        <w:rPr>
          <w:rtl w:val="0"/>
        </w:rPr>
        <w:t xml:space="preserve">,</w:t>
      </w:r>
      <w:hyperlink r:id="rId123">
        <w:r w:rsidDel="00000000" w:rsidR="00000000" w:rsidRPr="00000000">
          <w:rPr>
            <w:color w:val="1155cc"/>
            <w:u w:val="single"/>
            <w:vertAlign w:val="superscript"/>
            <w:rtl w:val="0"/>
          </w:rPr>
          <w:t xml:space="preserve">[40]</w:t>
        </w:r>
      </w:hyperlink>
      <w:hyperlink r:id="rId124">
        <w:r w:rsidDel="00000000" w:rsidR="00000000" w:rsidRPr="00000000">
          <w:rPr>
            <w:rtl w:val="0"/>
          </w:rPr>
          <w:t xml:space="preserve"> </w:t>
        </w:r>
      </w:hyperlink>
      <w:hyperlink r:id="rId125">
        <w:r w:rsidDel="00000000" w:rsidR="00000000" w:rsidRPr="00000000">
          <w:rPr>
            <w:color w:val="1155cc"/>
            <w:u w:val="single"/>
            <w:rtl w:val="0"/>
          </w:rPr>
          <w:t xml:space="preserve">oxycodone</w:t>
        </w:r>
      </w:hyperlink>
      <w:r w:rsidDel="00000000" w:rsidR="00000000" w:rsidRPr="00000000">
        <w:rPr>
          <w:rtl w:val="0"/>
        </w:rPr>
        <w:t xml:space="preserve">,</w:t>
      </w:r>
      <w:hyperlink r:id="rId126">
        <w:r w:rsidDel="00000000" w:rsidR="00000000" w:rsidRPr="00000000">
          <w:rPr>
            <w:rtl w:val="0"/>
          </w:rPr>
          <w:t xml:space="preserve"> </w:t>
        </w:r>
      </w:hyperlink>
      <w:hyperlink r:id="rId127">
        <w:r w:rsidDel="00000000" w:rsidR="00000000" w:rsidRPr="00000000">
          <w:rPr>
            <w:color w:val="1155cc"/>
            <w:u w:val="single"/>
            <w:rtl w:val="0"/>
          </w:rPr>
          <w:t xml:space="preserve">tramadol</w:t>
        </w:r>
      </w:hyperlink>
      <w:r w:rsidDel="00000000" w:rsidR="00000000" w:rsidRPr="00000000">
        <w:rPr>
          <w:rtl w:val="0"/>
        </w:rPr>
        <w:t xml:space="preserve">, and</w:t>
      </w:r>
      <w:hyperlink r:id="rId128">
        <w:r w:rsidDel="00000000" w:rsidR="00000000" w:rsidRPr="00000000">
          <w:rPr>
            <w:rtl w:val="0"/>
          </w:rPr>
          <w:t xml:space="preserve"> </w:t>
        </w:r>
      </w:hyperlink>
      <w:hyperlink r:id="rId129">
        <w:r w:rsidDel="00000000" w:rsidR="00000000" w:rsidRPr="00000000">
          <w:rPr>
            <w:color w:val="1155cc"/>
            <w:u w:val="single"/>
            <w:rtl w:val="0"/>
          </w:rPr>
          <w:t xml:space="preserve">oxymorphone</w:t>
        </w:r>
      </w:hyperlink>
      <w:r w:rsidDel="00000000" w:rsidR="00000000" w:rsidRPr="00000000">
        <w:rPr>
          <w:rtl w:val="0"/>
        </w:rPr>
        <w:t xml:space="preserve">. The concentrations of these drugs may increase if they are used concomitantly with omeprazole.</w:t>
      </w:r>
      <w:hyperlink r:id="rId130">
        <w:r w:rsidDel="00000000" w:rsidR="00000000" w:rsidRPr="00000000">
          <w:rPr>
            <w:color w:val="1155cc"/>
            <w:u w:val="single"/>
            <w:vertAlign w:val="superscript"/>
            <w:rtl w:val="0"/>
          </w:rPr>
          <w:t xml:space="preserve">[41]</w:t>
        </w:r>
      </w:hyperlink>
      <w:r w:rsidDel="00000000" w:rsidR="00000000" w:rsidRPr="00000000">
        <w:rPr>
          <w:rtl w:val="0"/>
        </w:rPr>
      </w:r>
    </w:p>
    <w:p w:rsidR="00000000" w:rsidDel="00000000" w:rsidP="00000000" w:rsidRDefault="00000000" w:rsidRPr="00000000" w14:paraId="00000033">
      <w:pPr>
        <w:spacing w:after="240" w:before="240" w:lineRule="auto"/>
        <w:rPr>
          <w:color w:val="1155cc"/>
          <w:u w:val="single"/>
          <w:vertAlign w:val="superscript"/>
        </w:rPr>
      </w:pPr>
      <w:r w:rsidDel="00000000" w:rsidR="00000000" w:rsidRPr="00000000">
        <w:rPr>
          <w:rtl w:val="0"/>
        </w:rPr>
        <w:t xml:space="preserve">Omeprazole is also a competitive inhibitor of</w:t>
      </w:r>
      <w:hyperlink r:id="rId131">
        <w:r w:rsidDel="00000000" w:rsidR="00000000" w:rsidRPr="00000000">
          <w:rPr>
            <w:rtl w:val="0"/>
          </w:rPr>
          <w:t xml:space="preserve"> </w:t>
        </w:r>
      </w:hyperlink>
      <w:hyperlink r:id="rId132">
        <w:r w:rsidDel="00000000" w:rsidR="00000000" w:rsidRPr="00000000">
          <w:rPr>
            <w:color w:val="1155cc"/>
            <w:u w:val="single"/>
            <w:rtl w:val="0"/>
          </w:rPr>
          <w:t xml:space="preserve">p-glycoprotein</w:t>
        </w:r>
      </w:hyperlink>
      <w:r w:rsidDel="00000000" w:rsidR="00000000" w:rsidRPr="00000000">
        <w:rPr>
          <w:rtl w:val="0"/>
        </w:rPr>
        <w:t xml:space="preserve">, as are other PPIs.</w:t>
      </w:r>
      <w:hyperlink r:id="rId133">
        <w:r w:rsidDel="00000000" w:rsidR="00000000" w:rsidRPr="00000000">
          <w:rPr>
            <w:color w:val="1155cc"/>
            <w:u w:val="single"/>
            <w:vertAlign w:val="superscript"/>
            <w:rtl w:val="0"/>
          </w:rPr>
          <w:t xml:space="preserve">[42]</w:t>
        </w:r>
      </w:hyperlink>
      <w:r w:rsidDel="00000000" w:rsidR="00000000" w:rsidRPr="00000000">
        <w:rPr>
          <w:rtl w:val="0"/>
        </w:rPr>
      </w:r>
    </w:p>
    <w:p w:rsidR="00000000" w:rsidDel="00000000" w:rsidP="00000000" w:rsidRDefault="00000000" w:rsidRPr="00000000" w14:paraId="00000034">
      <w:pPr>
        <w:spacing w:after="240" w:before="240" w:lineRule="auto"/>
        <w:rPr>
          <w:color w:val="1155cc"/>
          <w:u w:val="single"/>
          <w:vertAlign w:val="superscript"/>
        </w:rPr>
      </w:pPr>
      <w:r w:rsidDel="00000000" w:rsidR="00000000" w:rsidRPr="00000000">
        <w:rPr>
          <w:rtl w:val="0"/>
        </w:rPr>
        <w:t xml:space="preserve">Drugs that depend on an acidic stomach environment (such as</w:t>
      </w:r>
      <w:hyperlink r:id="rId134">
        <w:r w:rsidDel="00000000" w:rsidR="00000000" w:rsidRPr="00000000">
          <w:rPr>
            <w:rtl w:val="0"/>
          </w:rPr>
          <w:t xml:space="preserve"> </w:t>
        </w:r>
      </w:hyperlink>
      <w:hyperlink r:id="rId135">
        <w:r w:rsidDel="00000000" w:rsidR="00000000" w:rsidRPr="00000000">
          <w:rPr>
            <w:color w:val="1155cc"/>
            <w:u w:val="single"/>
            <w:rtl w:val="0"/>
          </w:rPr>
          <w:t xml:space="preserve">ketoconazole</w:t>
        </w:r>
      </w:hyperlink>
      <w:r w:rsidDel="00000000" w:rsidR="00000000" w:rsidRPr="00000000">
        <w:rPr>
          <w:rtl w:val="0"/>
        </w:rPr>
        <w:t xml:space="preserve"> or</w:t>
      </w:r>
      <w:hyperlink r:id="rId136">
        <w:r w:rsidDel="00000000" w:rsidR="00000000" w:rsidRPr="00000000">
          <w:rPr>
            <w:rtl w:val="0"/>
          </w:rPr>
          <w:t xml:space="preserve"> </w:t>
        </w:r>
      </w:hyperlink>
      <w:hyperlink r:id="rId137">
        <w:r w:rsidDel="00000000" w:rsidR="00000000" w:rsidRPr="00000000">
          <w:rPr>
            <w:color w:val="1155cc"/>
            <w:u w:val="single"/>
            <w:rtl w:val="0"/>
          </w:rPr>
          <w:t xml:space="preserve">atazanavir</w:t>
        </w:r>
      </w:hyperlink>
      <w:r w:rsidDel="00000000" w:rsidR="00000000" w:rsidRPr="00000000">
        <w:rPr>
          <w:rtl w:val="0"/>
        </w:rPr>
        <w:t xml:space="preserve">) may be poorly absorbed, whereas acid-labile antibiotics (such as</w:t>
      </w:r>
      <w:hyperlink r:id="rId138">
        <w:r w:rsidDel="00000000" w:rsidR="00000000" w:rsidRPr="00000000">
          <w:rPr>
            <w:rtl w:val="0"/>
          </w:rPr>
          <w:t xml:space="preserve"> </w:t>
        </w:r>
      </w:hyperlink>
      <w:hyperlink r:id="rId139">
        <w:r w:rsidDel="00000000" w:rsidR="00000000" w:rsidRPr="00000000">
          <w:rPr>
            <w:color w:val="1155cc"/>
            <w:u w:val="single"/>
            <w:rtl w:val="0"/>
          </w:rPr>
          <w:t xml:space="preserve">erythromycin</w:t>
        </w:r>
      </w:hyperlink>
      <w:r w:rsidDel="00000000" w:rsidR="00000000" w:rsidRPr="00000000">
        <w:rPr>
          <w:rtl w:val="0"/>
        </w:rPr>
        <w:t xml:space="preserve"> which is a very strong CYP3A4 inhibitor) may be absorbed to a greater extent than normal due to the more alkaline environment of the stomach.</w:t>
      </w:r>
      <w:hyperlink r:id="rId140">
        <w:r w:rsidDel="00000000" w:rsidR="00000000" w:rsidRPr="00000000">
          <w:rPr>
            <w:color w:val="1155cc"/>
            <w:u w:val="single"/>
            <w:vertAlign w:val="superscript"/>
            <w:rtl w:val="0"/>
          </w:rPr>
          <w:t xml:space="preserve">[41]</w:t>
        </w:r>
      </w:hyperlink>
      <w:r w:rsidDel="00000000" w:rsidR="00000000" w:rsidRPr="00000000">
        <w:rPr>
          <w:rtl w:val="0"/>
        </w:rPr>
      </w:r>
    </w:p>
    <w:p w:rsidR="00000000" w:rsidDel="00000000" w:rsidP="00000000" w:rsidRDefault="00000000" w:rsidRPr="00000000" w14:paraId="00000035">
      <w:pPr>
        <w:spacing w:after="240" w:before="240" w:lineRule="auto"/>
        <w:rPr>
          <w:color w:val="1155cc"/>
          <w:u w:val="single"/>
          <w:vertAlign w:val="superscript"/>
        </w:rPr>
      </w:pPr>
      <w:hyperlink r:id="rId141">
        <w:r w:rsidDel="00000000" w:rsidR="00000000" w:rsidRPr="00000000">
          <w:rPr>
            <w:color w:val="1155cc"/>
            <w:u w:val="single"/>
            <w:rtl w:val="0"/>
          </w:rPr>
          <w:t xml:space="preserve">St. John's wort</w:t>
        </w:r>
      </w:hyperlink>
      <w:r w:rsidDel="00000000" w:rsidR="00000000" w:rsidRPr="00000000">
        <w:rPr>
          <w:rtl w:val="0"/>
        </w:rPr>
        <w:t xml:space="preserve"> (</w:t>
      </w:r>
      <w:r w:rsidDel="00000000" w:rsidR="00000000" w:rsidRPr="00000000">
        <w:rPr>
          <w:i w:val="1"/>
          <w:rtl w:val="0"/>
        </w:rPr>
        <w:t xml:space="preserve">Hypericum perforatum</w:t>
      </w:r>
      <w:r w:rsidDel="00000000" w:rsidR="00000000" w:rsidRPr="00000000">
        <w:rPr>
          <w:rtl w:val="0"/>
        </w:rPr>
        <w:t xml:space="preserve">) and</w:t>
      </w:r>
      <w:hyperlink r:id="rId142">
        <w:r w:rsidDel="00000000" w:rsidR="00000000" w:rsidRPr="00000000">
          <w:rPr>
            <w:rtl w:val="0"/>
          </w:rPr>
          <w:t xml:space="preserve"> </w:t>
        </w:r>
      </w:hyperlink>
      <w:hyperlink r:id="rId143">
        <w:r w:rsidDel="00000000" w:rsidR="00000000" w:rsidRPr="00000000">
          <w:rPr>
            <w:i w:val="1"/>
            <w:color w:val="1155cc"/>
            <w:u w:val="single"/>
            <w:rtl w:val="0"/>
          </w:rPr>
          <w:t xml:space="preserve">Gingko biloba</w:t>
        </w:r>
      </w:hyperlink>
      <w:r w:rsidDel="00000000" w:rsidR="00000000" w:rsidRPr="00000000">
        <w:rPr>
          <w:rtl w:val="0"/>
        </w:rPr>
        <w:t xml:space="preserve"> significantly reduce plasma concentrations of omeprazole through</w:t>
      </w:r>
      <w:hyperlink r:id="rId144">
        <w:r w:rsidDel="00000000" w:rsidR="00000000" w:rsidRPr="00000000">
          <w:rPr>
            <w:rtl w:val="0"/>
          </w:rPr>
          <w:t xml:space="preserve"> </w:t>
        </w:r>
      </w:hyperlink>
      <w:hyperlink r:id="rId145">
        <w:r w:rsidDel="00000000" w:rsidR="00000000" w:rsidRPr="00000000">
          <w:rPr>
            <w:color w:val="1155cc"/>
            <w:u w:val="single"/>
            <w:rtl w:val="0"/>
          </w:rPr>
          <w:t xml:space="preserve">induction</w:t>
        </w:r>
      </w:hyperlink>
      <w:r w:rsidDel="00000000" w:rsidR="00000000" w:rsidRPr="00000000">
        <w:rPr>
          <w:rtl w:val="0"/>
        </w:rPr>
        <w:t xml:space="preserve"> of CYP3A4 and CYP2C19.</w:t>
      </w:r>
      <w:hyperlink r:id="rId146">
        <w:r w:rsidDel="00000000" w:rsidR="00000000" w:rsidRPr="00000000">
          <w:rPr>
            <w:color w:val="1155cc"/>
            <w:u w:val="single"/>
            <w:vertAlign w:val="superscript"/>
            <w:rtl w:val="0"/>
          </w:rPr>
          <w:t xml:space="preserve">[43]</w:t>
        </w:r>
      </w:hyperlink>
      <w:r w:rsidDel="00000000" w:rsidR="00000000" w:rsidRPr="00000000">
        <w:rPr>
          <w:rtl w:val="0"/>
        </w:rPr>
      </w:r>
    </w:p>
    <w:p w:rsidR="00000000" w:rsidDel="00000000" w:rsidP="00000000" w:rsidRDefault="00000000" w:rsidRPr="00000000" w14:paraId="00000036">
      <w:pPr>
        <w:spacing w:after="240" w:before="240" w:lineRule="auto"/>
        <w:rPr>
          <w:color w:val="1155cc"/>
          <w:u w:val="single"/>
          <w:vertAlign w:val="superscript"/>
        </w:rPr>
      </w:pPr>
      <w:r w:rsidDel="00000000" w:rsidR="00000000" w:rsidRPr="00000000">
        <w:rPr>
          <w:rtl w:val="0"/>
        </w:rPr>
        <w:t xml:space="preserve">Proton-pump inhibitors like omeprazole have been found to increase the plasma concentrations of</w:t>
      </w:r>
      <w:hyperlink r:id="rId147">
        <w:r w:rsidDel="00000000" w:rsidR="00000000" w:rsidRPr="00000000">
          <w:rPr>
            <w:rtl w:val="0"/>
          </w:rPr>
          <w:t xml:space="preserve"> </w:t>
        </w:r>
      </w:hyperlink>
      <w:hyperlink r:id="rId148">
        <w:r w:rsidDel="00000000" w:rsidR="00000000" w:rsidRPr="00000000">
          <w:rPr>
            <w:color w:val="1155cc"/>
            <w:u w:val="single"/>
            <w:rtl w:val="0"/>
          </w:rPr>
          <w:t xml:space="preserve">methotrexate</w:t>
        </w:r>
      </w:hyperlink>
      <w:r w:rsidDel="00000000" w:rsidR="00000000" w:rsidRPr="00000000">
        <w:rPr>
          <w:rtl w:val="0"/>
        </w:rPr>
        <w:t xml:space="preserve">.</w:t>
      </w:r>
      <w:hyperlink r:id="rId149">
        <w:r w:rsidDel="00000000" w:rsidR="00000000" w:rsidRPr="00000000">
          <w:rPr>
            <w:color w:val="1155cc"/>
            <w:u w:val="single"/>
            <w:vertAlign w:val="superscript"/>
            <w:rtl w:val="0"/>
          </w:rPr>
          <w:t xml:space="preserve">[44]</w:t>
        </w:r>
      </w:hyperlink>
      <w:r w:rsidDel="00000000" w:rsidR="00000000" w:rsidRPr="00000000">
        <w:rPr>
          <w:rtl w:val="0"/>
        </w:rPr>
      </w:r>
    </w:p>
    <w:p w:rsidR="00000000" w:rsidDel="00000000" w:rsidP="00000000" w:rsidRDefault="00000000" w:rsidRPr="00000000" w14:paraId="00000037">
      <w:pPr>
        <w:pStyle w:val="Heading1"/>
        <w:rPr/>
      </w:pPr>
      <w:bookmarkStart w:colFirst="0" w:colLast="0" w:name="_8ky0i9wogkwe" w:id="12"/>
      <w:bookmarkEnd w:id="12"/>
      <w:r w:rsidDel="00000000" w:rsidR="00000000" w:rsidRPr="00000000">
        <w:rPr>
          <w:rtl w:val="0"/>
        </w:rPr>
        <w:t xml:space="preserve">disease</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“In patients with renal insufficiency, the elimination of omeprazole is unchanged, while renal excretion of its metabolites is reduced, partly compensated for by increased biliary excretion. Liver cirrhosis with a decreased hepatocellular tissue mass is followed by an increased t</w:t>
      </w:r>
      <w:r w:rsidDel="00000000" w:rsidR="00000000" w:rsidRPr="00000000">
        <w:rPr>
          <w:vertAlign w:val="subscript"/>
          <w:rtl w:val="0"/>
        </w:rPr>
        <w:t xml:space="preserve">1/2</w:t>
      </w:r>
      <w:r w:rsidDel="00000000" w:rsidR="00000000" w:rsidRPr="00000000">
        <w:rPr>
          <w:rtl w:val="0"/>
        </w:rPr>
        <w:t xml:space="preserve"> in excess of 3 hours. In elderly individuals, hepatic metabolism is also decreased.”{Hatlebakk1996}</w:t>
      </w: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before="160" w:lineRule="auto"/>
    </w:pPr>
    <w:rPr>
      <w:rFonts w:ascii="Courier New" w:cs="Courier New" w:eastAsia="Courier New" w:hAnsi="Courier New"/>
      <w:color w:val="434343"/>
      <w:sz w:val="18"/>
      <w:szCs w:val="18"/>
      <w:shd w:fill="d9d9d9" w:val="clear"/>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spacing w:line="288" w:lineRule="auto"/>
    </w:pPr>
    <w:rPr>
      <w:rFonts w:ascii="Courier New" w:cs="Courier New" w:eastAsia="Courier New" w:hAnsi="Courier New"/>
      <w:sz w:val="18"/>
      <w:szCs w:val="18"/>
      <w:shd w:fill="d9d9d9" w:val="clear"/>
    </w:rPr>
  </w:style>
</w:styles>
</file>

<file path=word/_rels/document.xml.rels><?xml version="1.0" encoding="UTF-8" standalone="yes"?><Relationships xmlns="http://schemas.openxmlformats.org/package/2006/relationships"><Relationship Id="rId40" Type="http://schemas.openxmlformats.org/officeDocument/2006/relationships/hyperlink" Target="https://en.wikipedia.org/wiki/Intravenous" TargetMode="External"/><Relationship Id="rId42" Type="http://schemas.openxmlformats.org/officeDocument/2006/relationships/hyperlink" Target="https://en.wikipedia.org/wiki/Enteric_coating" TargetMode="External"/><Relationship Id="rId41" Type="http://schemas.openxmlformats.org/officeDocument/2006/relationships/hyperlink" Target="https://en.wikipedia.org/wiki/Enteric_coating" TargetMode="External"/><Relationship Id="rId44" Type="http://schemas.openxmlformats.org/officeDocument/2006/relationships/hyperlink" Target="https://en.wikipedia.org/wiki/Omeprazole#cite_note-63" TargetMode="External"/><Relationship Id="rId43" Type="http://schemas.openxmlformats.org/officeDocument/2006/relationships/hyperlink" Target="https://en.wikipedia.org/wiki/Omeprazole#cite_note-62" TargetMode="External"/><Relationship Id="rId46" Type="http://schemas.openxmlformats.org/officeDocument/2006/relationships/hyperlink" Target="https://en.wikipedia.org/wiki/Bioavailability" TargetMode="External"/><Relationship Id="rId45" Type="http://schemas.openxmlformats.org/officeDocument/2006/relationships/hyperlink" Target="https://en.wikipedia.org/wiki/Bioavailability" TargetMode="External"/><Relationship Id="rId107" Type="http://schemas.openxmlformats.org/officeDocument/2006/relationships/hyperlink" Target="https://en.wikipedia.org/wiki/Clopidogrel" TargetMode="External"/><Relationship Id="rId106" Type="http://schemas.openxmlformats.org/officeDocument/2006/relationships/hyperlink" Target="https://en.wikipedia.org/wiki/Clopidogrel" TargetMode="External"/><Relationship Id="rId105" Type="http://schemas.openxmlformats.org/officeDocument/2006/relationships/hyperlink" Target="https://en.wikipedia.org/wiki/Omeprazole#cite_note-36" TargetMode="External"/><Relationship Id="rId104" Type="http://schemas.openxmlformats.org/officeDocument/2006/relationships/hyperlink" Target="https://en.wikipedia.org/wiki/CYP3A4" TargetMode="External"/><Relationship Id="rId109" Type="http://schemas.openxmlformats.org/officeDocument/2006/relationships/hyperlink" Target="https://en.wikipedia.org/wiki/Prodrug" TargetMode="External"/><Relationship Id="rId108" Type="http://schemas.openxmlformats.org/officeDocument/2006/relationships/hyperlink" Target="https://en.wikipedia.org/wiki/Prodrug" TargetMode="External"/><Relationship Id="rId48" Type="http://schemas.openxmlformats.org/officeDocument/2006/relationships/hyperlink" Target="https://en.wikipedia.org/wiki/Omeprazole#cite_note-Omeprazole-47" TargetMode="External"/><Relationship Id="rId47" Type="http://schemas.openxmlformats.org/officeDocument/2006/relationships/hyperlink" Target="https://en.wikipedia.org/wiki/Omeprazole#cite_note-49" TargetMode="External"/><Relationship Id="rId49" Type="http://schemas.openxmlformats.org/officeDocument/2006/relationships/hyperlink" Target="https://en.wikipedia.org/wiki/Omeprazole#cite_note-50" TargetMode="External"/><Relationship Id="rId103" Type="http://schemas.openxmlformats.org/officeDocument/2006/relationships/hyperlink" Target="https://en.wikipedia.org/wiki/CYP3A4" TargetMode="External"/><Relationship Id="rId102" Type="http://schemas.openxmlformats.org/officeDocument/2006/relationships/hyperlink" Target="https://en.wikipedia.org/wiki/CYP2C19" TargetMode="External"/><Relationship Id="rId101" Type="http://schemas.openxmlformats.org/officeDocument/2006/relationships/hyperlink" Target="https://en.wikipedia.org/wiki/CYP2C19" TargetMode="External"/><Relationship Id="rId100" Type="http://schemas.openxmlformats.org/officeDocument/2006/relationships/hyperlink" Target="https://en.wikipedia.org/wiki/Enzyme_inhibitor" TargetMode="External"/><Relationship Id="rId31" Type="http://schemas.openxmlformats.org/officeDocument/2006/relationships/hyperlink" Target="https://en.wikipedia.org/wiki/CYP3A4" TargetMode="External"/><Relationship Id="rId30" Type="http://schemas.openxmlformats.org/officeDocument/2006/relationships/hyperlink" Target="https://en.wikipedia.org/wiki/CYP2C19" TargetMode="External"/><Relationship Id="rId33" Type="http://schemas.openxmlformats.org/officeDocument/2006/relationships/hyperlink" Target="https://en.wikipedia.org/wiki/Biological_half-life" TargetMode="External"/><Relationship Id="rId32" Type="http://schemas.openxmlformats.org/officeDocument/2006/relationships/hyperlink" Target="https://en.wikipedia.org/wiki/CYP3A4" TargetMode="External"/><Relationship Id="rId35" Type="http://schemas.openxmlformats.org/officeDocument/2006/relationships/hyperlink" Target="https://en.wikipedia.org/wiki/Intravenous" TargetMode="External"/><Relationship Id="rId34" Type="http://schemas.openxmlformats.org/officeDocument/2006/relationships/hyperlink" Target="https://en.wikipedia.org/wiki/Excretion" TargetMode="External"/><Relationship Id="rId37" Type="http://schemas.openxmlformats.org/officeDocument/2006/relationships/hyperlink" Target="https://en.wikipedia.org/wiki/Omeprazole#cite_note-AHFS2015-1" TargetMode="External"/><Relationship Id="rId36" Type="http://schemas.openxmlformats.org/officeDocument/2006/relationships/hyperlink" Target="https://en.wikipedia.org/wiki/Intravenous" TargetMode="External"/><Relationship Id="rId39" Type="http://schemas.openxmlformats.org/officeDocument/2006/relationships/hyperlink" Target="https://en.wikipedia.org/wiki/Intravenous" TargetMode="External"/><Relationship Id="rId38" Type="http://schemas.openxmlformats.org/officeDocument/2006/relationships/hyperlink" Target="https://en.wikipedia.org/wiki/Omeprazole#cite_note-UK2016-8" TargetMode="External"/><Relationship Id="rId20" Type="http://schemas.openxmlformats.org/officeDocument/2006/relationships/hyperlink" Target="https://en.wikipedia.org/wiki/Intravenous" TargetMode="External"/><Relationship Id="rId22" Type="http://schemas.openxmlformats.org/officeDocument/2006/relationships/hyperlink" Target="https://en.wikipedia.org/wiki/Omeprazole#cite_note-AHFS2015-1" TargetMode="External"/><Relationship Id="rId21" Type="http://schemas.openxmlformats.org/officeDocument/2006/relationships/hyperlink" Target="https://en.wikipedia.org/wiki/Intravenous" TargetMode="External"/><Relationship Id="rId24" Type="http://schemas.openxmlformats.org/officeDocument/2006/relationships/hyperlink" Target="https://en.wikipedia.org/wiki/Bioavailability" TargetMode="External"/><Relationship Id="rId23" Type="http://schemas.openxmlformats.org/officeDocument/2006/relationships/hyperlink" Target="https://en.wikipedia.org/wiki/Omeprazole#cite_note-UK2016-8" TargetMode="External"/><Relationship Id="rId129" Type="http://schemas.openxmlformats.org/officeDocument/2006/relationships/hyperlink" Target="https://en.wikipedia.org/wiki/Oxymorphone" TargetMode="External"/><Relationship Id="rId128" Type="http://schemas.openxmlformats.org/officeDocument/2006/relationships/hyperlink" Target="https://en.wikipedia.org/wiki/Oxymorphone" TargetMode="External"/><Relationship Id="rId127" Type="http://schemas.openxmlformats.org/officeDocument/2006/relationships/hyperlink" Target="https://en.wikipedia.org/wiki/Tramadol" TargetMode="External"/><Relationship Id="rId126" Type="http://schemas.openxmlformats.org/officeDocument/2006/relationships/hyperlink" Target="https://en.wikipedia.org/wiki/Tramadol" TargetMode="External"/><Relationship Id="rId26" Type="http://schemas.openxmlformats.org/officeDocument/2006/relationships/hyperlink" Target="https://en.wikipedia.org/wiki/Omeprazole#cite_note-5" TargetMode="External"/><Relationship Id="rId121" Type="http://schemas.openxmlformats.org/officeDocument/2006/relationships/hyperlink" Target="https://en.wikipedia.org/wiki/Warfarin" TargetMode="External"/><Relationship Id="rId25" Type="http://schemas.openxmlformats.org/officeDocument/2006/relationships/hyperlink" Target="https://en.wikipedia.org/wiki/Omeprazole#cite_note-4" TargetMode="External"/><Relationship Id="rId120" Type="http://schemas.openxmlformats.org/officeDocument/2006/relationships/hyperlink" Target="https://en.wikipedia.org/wiki/Omeprazole#cite_note-39" TargetMode="External"/><Relationship Id="rId28" Type="http://schemas.openxmlformats.org/officeDocument/2006/relationships/hyperlink" Target="https://en.wikipedia.org/wiki/Drug_metabolism" TargetMode="External"/><Relationship Id="rId27" Type="http://schemas.openxmlformats.org/officeDocument/2006/relationships/hyperlink" Target="https://en.wikipedia.org/wiki/Plasma_protein_binding" TargetMode="External"/><Relationship Id="rId125" Type="http://schemas.openxmlformats.org/officeDocument/2006/relationships/hyperlink" Target="https://en.wikipedia.org/wiki/Oxycodone" TargetMode="External"/><Relationship Id="rId29" Type="http://schemas.openxmlformats.org/officeDocument/2006/relationships/hyperlink" Target="https://en.wikipedia.org/wiki/Liver" TargetMode="External"/><Relationship Id="rId124" Type="http://schemas.openxmlformats.org/officeDocument/2006/relationships/hyperlink" Target="https://en.wikipedia.org/wiki/Oxycodone" TargetMode="External"/><Relationship Id="rId123" Type="http://schemas.openxmlformats.org/officeDocument/2006/relationships/hyperlink" Target="https://en.wikipedia.org/wiki/Omeprazole#cite_note-pmid12724615-40" TargetMode="External"/><Relationship Id="rId122" Type="http://schemas.openxmlformats.org/officeDocument/2006/relationships/hyperlink" Target="https://en.wikipedia.org/wiki/Warfarin" TargetMode="External"/><Relationship Id="rId95" Type="http://schemas.openxmlformats.org/officeDocument/2006/relationships/hyperlink" Target="https://en.wikipedia.org/wiki/Clopidogrel" TargetMode="External"/><Relationship Id="rId94" Type="http://schemas.openxmlformats.org/officeDocument/2006/relationships/hyperlink" Target="https://en.wikipedia.org/wiki/Omeprazole#cite_note-33" TargetMode="External"/><Relationship Id="rId97" Type="http://schemas.openxmlformats.org/officeDocument/2006/relationships/hyperlink" Target="https://en.wikipedia.org/wiki/Omeprazole#cite_note-34" TargetMode="External"/><Relationship Id="rId96" Type="http://schemas.openxmlformats.org/officeDocument/2006/relationships/hyperlink" Target="https://en.wikipedia.org/wiki/Clopidogrel" TargetMode="External"/><Relationship Id="rId11" Type="http://schemas.openxmlformats.org/officeDocument/2006/relationships/hyperlink" Target="https://en.wikipedia.org/wiki/Zollinger%E2%80%93Ellison_syndrome" TargetMode="External"/><Relationship Id="rId99" Type="http://schemas.openxmlformats.org/officeDocument/2006/relationships/hyperlink" Target="https://en.wikipedia.org/wiki/Enzyme_inhibitor" TargetMode="External"/><Relationship Id="rId10" Type="http://schemas.openxmlformats.org/officeDocument/2006/relationships/hyperlink" Target="https://en.wikipedia.org/wiki/Peptic_ulcer_disease" TargetMode="External"/><Relationship Id="rId98" Type="http://schemas.openxmlformats.org/officeDocument/2006/relationships/hyperlink" Target="https://en.wikipedia.org/wiki/Omeprazole#cite_note-35" TargetMode="External"/><Relationship Id="rId13" Type="http://schemas.openxmlformats.org/officeDocument/2006/relationships/hyperlink" Target="https://en.wikipedia.org/wiki/Omeprazole#cite_note-AHFS2015-1" TargetMode="External"/><Relationship Id="rId12" Type="http://schemas.openxmlformats.org/officeDocument/2006/relationships/hyperlink" Target="https://en.wikipedia.org/wiki/Zollinger%E2%80%93Ellison_syndrome" TargetMode="External"/><Relationship Id="rId91" Type="http://schemas.openxmlformats.org/officeDocument/2006/relationships/hyperlink" Target="https://en.wikipedia.org/wiki/CYP3A4" TargetMode="External"/><Relationship Id="rId90" Type="http://schemas.openxmlformats.org/officeDocument/2006/relationships/hyperlink" Target="https://en.wikipedia.org/wiki/CYP3A4" TargetMode="External"/><Relationship Id="rId93" Type="http://schemas.openxmlformats.org/officeDocument/2006/relationships/hyperlink" Target="https://en.wikipedia.org/wiki/Omeprazole#cite_note-32" TargetMode="External"/><Relationship Id="rId92" Type="http://schemas.openxmlformats.org/officeDocument/2006/relationships/hyperlink" Target="https://en.wikipedia.org/wiki/Omeprazole#cite_note-36" TargetMode="External"/><Relationship Id="rId118" Type="http://schemas.openxmlformats.org/officeDocument/2006/relationships/hyperlink" Target="https://en.wikipedia.org/wiki/Escitalopram" TargetMode="External"/><Relationship Id="rId117" Type="http://schemas.openxmlformats.org/officeDocument/2006/relationships/hyperlink" Target="https://en.wikipedia.org/wiki/Area_under_the_curve_(pharmacokinetics)" TargetMode="External"/><Relationship Id="rId116" Type="http://schemas.openxmlformats.org/officeDocument/2006/relationships/hyperlink" Target="https://en.wikipedia.org/wiki/Area_under_the_curve_(pharmacokinetics)" TargetMode="External"/><Relationship Id="rId115" Type="http://schemas.openxmlformats.org/officeDocument/2006/relationships/hyperlink" Target="https://en.wikipedia.org/wiki/CYP2D6" TargetMode="External"/><Relationship Id="rId119" Type="http://schemas.openxmlformats.org/officeDocument/2006/relationships/hyperlink" Target="https://en.wikipedia.org/wiki/Escitalopram" TargetMode="External"/><Relationship Id="rId15" Type="http://schemas.openxmlformats.org/officeDocument/2006/relationships/hyperlink" Target="https://en.wikipedia.org/wiki/Upper_gastrointestinal_bleeding" TargetMode="External"/><Relationship Id="rId110" Type="http://schemas.openxmlformats.org/officeDocument/2006/relationships/hyperlink" Target="https://en.wikipedia.org/wiki/Omeprazole#cite_note-37" TargetMode="External"/><Relationship Id="rId14" Type="http://schemas.openxmlformats.org/officeDocument/2006/relationships/hyperlink" Target="https://en.wikipedia.org/wiki/Upper_gastrointestinal_bleeding" TargetMode="External"/><Relationship Id="rId17" Type="http://schemas.openxmlformats.org/officeDocument/2006/relationships/hyperlink" Target="https://en.wikipedia.org/wiki/Proton-pump_inhibitor" TargetMode="External"/><Relationship Id="rId16" Type="http://schemas.openxmlformats.org/officeDocument/2006/relationships/hyperlink" Target="https://en.wikipedia.org/wiki/Omeprazole#cite_note-AHFS2015-1" TargetMode="External"/><Relationship Id="rId19" Type="http://schemas.openxmlformats.org/officeDocument/2006/relationships/hyperlink" Target="https://en.wikipedia.org/wiki/Omeprazole#cite_note-TI2016-7" TargetMode="External"/><Relationship Id="rId114" Type="http://schemas.openxmlformats.org/officeDocument/2006/relationships/hyperlink" Target="https://en.wikipedia.org/wiki/CYP2D6" TargetMode="External"/><Relationship Id="rId18" Type="http://schemas.openxmlformats.org/officeDocument/2006/relationships/hyperlink" Target="https://en.wikipedia.org/wiki/Proton-pump_inhibitor" TargetMode="External"/><Relationship Id="rId113" Type="http://schemas.openxmlformats.org/officeDocument/2006/relationships/hyperlink" Target="https://en.wikipedia.org/wiki/Benzodiazepines" TargetMode="External"/><Relationship Id="rId112" Type="http://schemas.openxmlformats.org/officeDocument/2006/relationships/hyperlink" Target="https://en.wikipedia.org/wiki/Benzodiazepines" TargetMode="External"/><Relationship Id="rId111" Type="http://schemas.openxmlformats.org/officeDocument/2006/relationships/hyperlink" Target="https://en.wikipedia.org/wiki/Omeprazole#cite_note-38" TargetMode="External"/><Relationship Id="rId84" Type="http://schemas.openxmlformats.org/officeDocument/2006/relationships/image" Target="media/image6.png"/><Relationship Id="rId83" Type="http://schemas.openxmlformats.org/officeDocument/2006/relationships/image" Target="media/image2.png"/><Relationship Id="rId86" Type="http://schemas.openxmlformats.org/officeDocument/2006/relationships/hyperlink" Target="https://en.wikipedia.org/wiki/Enzyme_inhibitor" TargetMode="External"/><Relationship Id="rId85" Type="http://schemas.openxmlformats.org/officeDocument/2006/relationships/image" Target="media/image3.png"/><Relationship Id="rId88" Type="http://schemas.openxmlformats.org/officeDocument/2006/relationships/hyperlink" Target="https://en.wikipedia.org/wiki/CYP2C19" TargetMode="External"/><Relationship Id="rId87" Type="http://schemas.openxmlformats.org/officeDocument/2006/relationships/hyperlink" Target="https://en.wikipedia.org/wiki/Enzyme_inhibitor" TargetMode="External"/><Relationship Id="rId89" Type="http://schemas.openxmlformats.org/officeDocument/2006/relationships/hyperlink" Target="https://en.wikipedia.org/wiki/CYP2C19" TargetMode="External"/><Relationship Id="rId80" Type="http://schemas.openxmlformats.org/officeDocument/2006/relationships/hyperlink" Target="https://en.wikipedia.org/wiki/Omeprazole#cite_note-Omeprazole-47" TargetMode="External"/><Relationship Id="rId82" Type="http://schemas.openxmlformats.org/officeDocument/2006/relationships/image" Target="media/image4.png"/><Relationship Id="rId81" Type="http://schemas.openxmlformats.org/officeDocument/2006/relationships/hyperlink" Target="https://en.wikipedia.org/wiki/Omeprazole#cite_note-4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en.wikipedia.org/wiki/Omeprazole#cite_note-MD-44" TargetMode="External"/><Relationship Id="rId4" Type="http://schemas.openxmlformats.org/officeDocument/2006/relationships/numbering" Target="numbering.xml"/><Relationship Id="rId148" Type="http://schemas.openxmlformats.org/officeDocument/2006/relationships/hyperlink" Target="https://en.wikipedia.org/wiki/Methotrexate" TargetMode="External"/><Relationship Id="rId9" Type="http://schemas.openxmlformats.org/officeDocument/2006/relationships/hyperlink" Target="https://en.wikipedia.org/wiki/Peptic_ulcer_disease" TargetMode="External"/><Relationship Id="rId143" Type="http://schemas.openxmlformats.org/officeDocument/2006/relationships/hyperlink" Target="https://en.wikipedia.org/wiki/Gingko_biloba" TargetMode="External"/><Relationship Id="rId142" Type="http://schemas.openxmlformats.org/officeDocument/2006/relationships/hyperlink" Target="https://en.wikipedia.org/wiki/Gingko_biloba" TargetMode="External"/><Relationship Id="rId141" Type="http://schemas.openxmlformats.org/officeDocument/2006/relationships/hyperlink" Target="https://en.wikipedia.org/wiki/St._John%27s_wort" TargetMode="External"/><Relationship Id="rId140" Type="http://schemas.openxmlformats.org/officeDocument/2006/relationships/hyperlink" Target="https://en.wikipedia.org/wiki/Omeprazole#cite_note-Stedman-41" TargetMode="External"/><Relationship Id="rId5" Type="http://schemas.openxmlformats.org/officeDocument/2006/relationships/styles" Target="styles.xml"/><Relationship Id="rId147" Type="http://schemas.openxmlformats.org/officeDocument/2006/relationships/hyperlink" Target="https://en.wikipedia.org/wiki/Methotrexate" TargetMode="External"/><Relationship Id="rId6" Type="http://schemas.openxmlformats.org/officeDocument/2006/relationships/hyperlink" Target="https://en.wikipedia.org/wiki/Omeprazole" TargetMode="External"/><Relationship Id="rId146" Type="http://schemas.openxmlformats.org/officeDocument/2006/relationships/hyperlink" Target="https://en.wikipedia.org/wiki/Omeprazole#cite_note-43" TargetMode="External"/><Relationship Id="rId7" Type="http://schemas.openxmlformats.org/officeDocument/2006/relationships/hyperlink" Target="https://en.wikipedia.org/wiki/Gastroesophageal_reflux_disease" TargetMode="External"/><Relationship Id="rId145" Type="http://schemas.openxmlformats.org/officeDocument/2006/relationships/hyperlink" Target="https://en.wikipedia.org/wiki/Enzyme_induction_and_inhibition" TargetMode="External"/><Relationship Id="rId8" Type="http://schemas.openxmlformats.org/officeDocument/2006/relationships/hyperlink" Target="https://en.wikipedia.org/wiki/Gastroesophageal_reflux_disease" TargetMode="External"/><Relationship Id="rId144" Type="http://schemas.openxmlformats.org/officeDocument/2006/relationships/hyperlink" Target="https://en.wikipedia.org/wiki/Enzyme_induction_and_inhibition" TargetMode="External"/><Relationship Id="rId73" Type="http://schemas.openxmlformats.org/officeDocument/2006/relationships/hyperlink" Target="https://en.wikipedia.org/wiki/Gastric_mucosa" TargetMode="External"/><Relationship Id="rId72" Type="http://schemas.openxmlformats.org/officeDocument/2006/relationships/hyperlink" Target="https://en.wikipedia.org/wiki/Parietal_cells" TargetMode="External"/><Relationship Id="rId75" Type="http://schemas.openxmlformats.org/officeDocument/2006/relationships/hyperlink" Target="https://en.wikipedia.org/wiki/Omeprazole#cite_note-:0-45" TargetMode="External"/><Relationship Id="rId74" Type="http://schemas.openxmlformats.org/officeDocument/2006/relationships/hyperlink" Target="https://en.wikipedia.org/wiki/Gastric_mucosa" TargetMode="External"/><Relationship Id="rId77" Type="http://schemas.openxmlformats.org/officeDocument/2006/relationships/hyperlink" Target="https://en.wikipedia.org/wiki/Omeprazole#cite_note-:1-46" TargetMode="External"/><Relationship Id="rId76" Type="http://schemas.openxmlformats.org/officeDocument/2006/relationships/hyperlink" Target="https://en.wikipedia.org/wiki/Omeprazole#cite_note-:1-46" TargetMode="External"/><Relationship Id="rId79" Type="http://schemas.openxmlformats.org/officeDocument/2006/relationships/hyperlink" Target="https://en.wikipedia.org/wiki/Non-competitive_inhibition" TargetMode="External"/><Relationship Id="rId78" Type="http://schemas.openxmlformats.org/officeDocument/2006/relationships/hyperlink" Target="https://en.wikipedia.org/wiki/Non-competitive_inhibition" TargetMode="External"/><Relationship Id="rId71" Type="http://schemas.openxmlformats.org/officeDocument/2006/relationships/hyperlink" Target="https://en.wikipedia.org/wiki/Parietal_cells" TargetMode="External"/><Relationship Id="rId70" Type="http://schemas.openxmlformats.org/officeDocument/2006/relationships/image" Target="media/image5.png"/><Relationship Id="rId139" Type="http://schemas.openxmlformats.org/officeDocument/2006/relationships/hyperlink" Target="https://en.wikipedia.org/wiki/Erythromycin" TargetMode="External"/><Relationship Id="rId138" Type="http://schemas.openxmlformats.org/officeDocument/2006/relationships/hyperlink" Target="https://en.wikipedia.org/wiki/Erythromycin" TargetMode="External"/><Relationship Id="rId137" Type="http://schemas.openxmlformats.org/officeDocument/2006/relationships/hyperlink" Target="https://en.wikipedia.org/wiki/Atazanavir" TargetMode="External"/><Relationship Id="rId132" Type="http://schemas.openxmlformats.org/officeDocument/2006/relationships/hyperlink" Target="https://en.wikipedia.org/wiki/P-glycoprotein" TargetMode="External"/><Relationship Id="rId131" Type="http://schemas.openxmlformats.org/officeDocument/2006/relationships/hyperlink" Target="https://en.wikipedia.org/wiki/P-glycoprotein" TargetMode="External"/><Relationship Id="rId130" Type="http://schemas.openxmlformats.org/officeDocument/2006/relationships/hyperlink" Target="https://en.wikipedia.org/wiki/Omeprazole#cite_note-Stedman-41" TargetMode="External"/><Relationship Id="rId136" Type="http://schemas.openxmlformats.org/officeDocument/2006/relationships/hyperlink" Target="https://en.wikipedia.org/wiki/Atazanavir" TargetMode="External"/><Relationship Id="rId135" Type="http://schemas.openxmlformats.org/officeDocument/2006/relationships/hyperlink" Target="https://en.wikipedia.org/wiki/Ketoconazole" TargetMode="External"/><Relationship Id="rId134" Type="http://schemas.openxmlformats.org/officeDocument/2006/relationships/hyperlink" Target="https://en.wikipedia.org/wiki/Ketoconazole" TargetMode="External"/><Relationship Id="rId133" Type="http://schemas.openxmlformats.org/officeDocument/2006/relationships/hyperlink" Target="https://en.wikipedia.org/wiki/Omeprazole#cite_note-42" TargetMode="External"/><Relationship Id="rId62" Type="http://schemas.openxmlformats.org/officeDocument/2006/relationships/hyperlink" Target="https://en.wikipedia.org/wiki/Omeprazole#cite_note-Dav2015-9" TargetMode="External"/><Relationship Id="rId61" Type="http://schemas.openxmlformats.org/officeDocument/2006/relationships/hyperlink" Target="https://en.wikipedia.org/wiki/Isozyme" TargetMode="External"/><Relationship Id="rId64" Type="http://schemas.openxmlformats.org/officeDocument/2006/relationships/hyperlink" Target="https://en.wikipedia.org/wiki/Sulfone" TargetMode="External"/><Relationship Id="rId63" Type="http://schemas.openxmlformats.org/officeDocument/2006/relationships/hyperlink" Target="https://en.wikipedia.org/wiki/Sulfone" TargetMode="External"/><Relationship Id="rId66" Type="http://schemas.openxmlformats.org/officeDocument/2006/relationships/hyperlink" Target="https://en.wikipedia.org/wiki/Sulfide" TargetMode="External"/><Relationship Id="rId65" Type="http://schemas.openxmlformats.org/officeDocument/2006/relationships/hyperlink" Target="https://en.wikipedia.org/wiki/Sulfide" TargetMode="External"/><Relationship Id="rId68" Type="http://schemas.openxmlformats.org/officeDocument/2006/relationships/hyperlink" Target="https://en.wikipedia.org/wiki/Omeprazole#cite_note-:1-46" TargetMode="External"/><Relationship Id="rId67" Type="http://schemas.openxmlformats.org/officeDocument/2006/relationships/hyperlink" Target="https://en.wikipedia.org/wiki/Omeprazole#cite_note-:1-46" TargetMode="External"/><Relationship Id="rId60" Type="http://schemas.openxmlformats.org/officeDocument/2006/relationships/hyperlink" Target="https://en.wikipedia.org/wiki/Isozyme" TargetMode="External"/><Relationship Id="rId69" Type="http://schemas.openxmlformats.org/officeDocument/2006/relationships/image" Target="media/image1.png"/><Relationship Id="rId51" Type="http://schemas.openxmlformats.org/officeDocument/2006/relationships/hyperlink" Target="https://en.wikipedia.org/wiki/Omeprazole#cite_note-52" TargetMode="External"/><Relationship Id="rId50" Type="http://schemas.openxmlformats.org/officeDocument/2006/relationships/hyperlink" Target="https://en.wikipedia.org/wiki/Omeprazole#cite_note-51" TargetMode="External"/><Relationship Id="rId53" Type="http://schemas.openxmlformats.org/officeDocument/2006/relationships/hyperlink" Target="https://en.wikipedia.org/wiki/Omeprazole#cite_note-54" TargetMode="External"/><Relationship Id="rId52" Type="http://schemas.openxmlformats.org/officeDocument/2006/relationships/hyperlink" Target="https://en.wikipedia.org/wiki/Omeprazole#cite_note-53" TargetMode="External"/><Relationship Id="rId55" Type="http://schemas.openxmlformats.org/officeDocument/2006/relationships/hyperlink" Target="https://en.wikipedia.org/wiki/Cytochrome_P450" TargetMode="External"/><Relationship Id="rId54" Type="http://schemas.openxmlformats.org/officeDocument/2006/relationships/hyperlink" Target="https://en.wikipedia.org/wiki/Cytochrome_P450" TargetMode="External"/><Relationship Id="rId57" Type="http://schemas.openxmlformats.org/officeDocument/2006/relationships/hyperlink" Target="https://en.wikipedia.org/wiki/CYP2C19" TargetMode="External"/><Relationship Id="rId56" Type="http://schemas.openxmlformats.org/officeDocument/2006/relationships/hyperlink" Target="https://en.wikipedia.org/wiki/CYP2C19" TargetMode="External"/><Relationship Id="rId59" Type="http://schemas.openxmlformats.org/officeDocument/2006/relationships/hyperlink" Target="https://en.wikipedia.org/wiki/CYP3A4" TargetMode="External"/><Relationship Id="rId58" Type="http://schemas.openxmlformats.org/officeDocument/2006/relationships/hyperlink" Target="https://en.wikipedia.org/wiki/CYP3A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