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80" w:rsidRDefault="00594580" w:rsidP="00594580">
      <w:pPr>
        <w:pStyle w:val="Titel"/>
      </w:pPr>
      <w:r>
        <w:t>SQL</w:t>
      </w:r>
      <w:r w:rsidR="00DA619B">
        <w:t>-</w:t>
      </w:r>
      <w:r>
        <w:t>Server-Anbindung für OTC</w:t>
      </w:r>
    </w:p>
    <w:p w:rsidR="00594580" w:rsidRDefault="00DA619B" w:rsidP="00E840B7">
      <w:pPr>
        <w:jc w:val="both"/>
      </w:pPr>
      <w:r>
        <w:t>Der Evolutionäre Algorithmus (EA), der auf Ebene 2 der OTC-Architektur eingesetzt wird, ermittelt die zur Bewertung einer evolvierten Steuerung notwendigen Kenngrößen aus einer Datenbank, in der sie zuvor von AIMSUN hinterlegt wurden. Die einfachste Möglichkeit, die Datenbankanbindung zu realisieren, sind Access-Dateien (</w:t>
      </w:r>
      <w:r w:rsidRPr="00DA619B">
        <w:rPr>
          <w:rFonts w:ascii="Courier New" w:hAnsi="Courier New" w:cs="Courier New"/>
        </w:rPr>
        <w:t>*.</w:t>
      </w:r>
      <w:proofErr w:type="spellStart"/>
      <w:r w:rsidRPr="00DA619B">
        <w:rPr>
          <w:rFonts w:ascii="Courier New" w:hAnsi="Courier New" w:cs="Courier New"/>
        </w:rPr>
        <w:t>mdb</w:t>
      </w:r>
      <w:proofErr w:type="spellEnd"/>
      <w:r>
        <w:t>). Der Nachteil dieser Lösung ist der im Vergleich zur Verwendung eines SQL-Servers</w:t>
      </w:r>
      <w:r w:rsidR="00E840B7">
        <w:t xml:space="preserve"> langsamere Zugriff</w:t>
      </w:r>
      <w:r>
        <w:t>.</w:t>
      </w:r>
    </w:p>
    <w:p w:rsidR="00DA619B" w:rsidRPr="00DA619B" w:rsidRDefault="00DA619B" w:rsidP="00757635">
      <w:pPr>
        <w:jc w:val="both"/>
      </w:pPr>
      <w:r>
        <w:t>Dieses Dokument beschreibt die Installation eines kostenlosen SQL-Servers (</w:t>
      </w:r>
      <w:r w:rsidRPr="00DA619B">
        <w:t>Microsoft SQL Server Express Edition</w:t>
      </w:r>
      <w:r>
        <w:t>) und die notwendigen Schritte zu</w:t>
      </w:r>
      <w:r w:rsidR="00AD50EB">
        <w:t xml:space="preserve">r Nutzung des Servers durch Layer </w:t>
      </w:r>
      <w:r>
        <w:t>2.</w:t>
      </w:r>
    </w:p>
    <w:p w:rsidR="00DA0BD4" w:rsidRDefault="00594580" w:rsidP="0048134F">
      <w:pPr>
        <w:pStyle w:val="berschrift3"/>
      </w:pPr>
      <w:r>
        <w:t>Benötigte Downloads</w:t>
      </w:r>
    </w:p>
    <w:p w:rsidR="00594580" w:rsidRDefault="00594580" w:rsidP="00EC5DFE">
      <w:pPr>
        <w:pStyle w:val="Listenabsatz"/>
        <w:numPr>
          <w:ilvl w:val="0"/>
          <w:numId w:val="2"/>
        </w:numPr>
        <w:rPr>
          <w:lang w:val="en-US"/>
        </w:rPr>
      </w:pPr>
      <w:r w:rsidRPr="00770368">
        <w:rPr>
          <w:b/>
          <w:lang w:val="en-US"/>
        </w:rPr>
        <w:t xml:space="preserve">Microsoft SQL Server </w:t>
      </w:r>
      <w:r w:rsidR="00B97482">
        <w:rPr>
          <w:b/>
          <w:lang w:val="en-US"/>
        </w:rPr>
        <w:t>2014 Standard Edition</w:t>
      </w:r>
    </w:p>
    <w:p w:rsidR="00594580" w:rsidRPr="00770368" w:rsidRDefault="00594580" w:rsidP="00843DA1">
      <w:pPr>
        <w:pStyle w:val="Listenabsatz"/>
        <w:numPr>
          <w:ilvl w:val="0"/>
          <w:numId w:val="2"/>
        </w:numPr>
      </w:pPr>
      <w:bookmarkStart w:id="0" w:name="_Ref199080350"/>
      <w:r w:rsidRPr="00770368">
        <w:rPr>
          <w:b/>
        </w:rPr>
        <w:t>Microsoft SQL Server JDBC Driver</w:t>
      </w:r>
      <w:hyperlink r:id="rId8" w:history="1"/>
      <w:bookmarkEnd w:id="0"/>
    </w:p>
    <w:p w:rsidR="00906B5F" w:rsidRDefault="00345826" w:rsidP="0048134F">
      <w:pPr>
        <w:pStyle w:val="berschrift3"/>
      </w:pPr>
      <w:r>
        <w:t>Einrichtung</w:t>
      </w:r>
      <w:r w:rsidR="00906B5F" w:rsidRPr="00906B5F">
        <w:t xml:space="preserve"> des SQL Servers und de</w:t>
      </w:r>
      <w:r w:rsidR="00906B5F">
        <w:t>s</w:t>
      </w:r>
      <w:r w:rsidR="00906B5F" w:rsidRPr="00906B5F">
        <w:t xml:space="preserve"> Management</w:t>
      </w:r>
      <w:r w:rsidR="00906B5F">
        <w:t xml:space="preserve"> Studios</w:t>
      </w:r>
    </w:p>
    <w:p w:rsidR="00906B5F" w:rsidRDefault="00DA745E" w:rsidP="00906B5F">
      <w:pPr>
        <w:jc w:val="both"/>
      </w:pPr>
      <w:r>
        <w:t>Nach der Installation sind folgende Einstellungen zu treffen:</w:t>
      </w:r>
    </w:p>
    <w:p w:rsidR="00DA745E" w:rsidRDefault="00DA745E" w:rsidP="00A6331C">
      <w:pPr>
        <w:pStyle w:val="Listenabsatz"/>
        <w:numPr>
          <w:ilvl w:val="0"/>
          <w:numId w:val="3"/>
        </w:numPr>
        <w:jc w:val="both"/>
      </w:pPr>
      <w:r>
        <w:t xml:space="preserve">Im </w:t>
      </w:r>
      <w:r w:rsidRPr="00BB6D74">
        <w:rPr>
          <w:rFonts w:ascii="Courier New" w:hAnsi="Courier New" w:cs="Courier New"/>
        </w:rPr>
        <w:t>Management Studio</w:t>
      </w:r>
      <w:r>
        <w:t xml:space="preserve"> kann durch Rechtsklick auf de</w:t>
      </w:r>
      <w:r w:rsidR="00345826">
        <w:t xml:space="preserve">n Rechnernamen und Auswahl von </w:t>
      </w:r>
      <w:r w:rsidRPr="00345826">
        <w:rPr>
          <w:rFonts w:ascii="Courier New" w:hAnsi="Courier New" w:cs="Courier New"/>
        </w:rPr>
        <w:t>Eigenschaften</w:t>
      </w:r>
      <w:r>
        <w:t xml:space="preserve"> ein Konfigurationsdialog ge</w:t>
      </w:r>
      <w:r w:rsidR="00345826">
        <w:t xml:space="preserve">öffnet werden. Unter dem Punkt </w:t>
      </w:r>
      <w:r w:rsidRPr="00345826">
        <w:rPr>
          <w:rFonts w:ascii="Courier New" w:hAnsi="Courier New" w:cs="Courier New"/>
        </w:rPr>
        <w:t>Sicherheit</w:t>
      </w:r>
      <w:r w:rsidR="00345826">
        <w:t xml:space="preserve"> sollte </w:t>
      </w:r>
      <w:r w:rsidRPr="00345826">
        <w:rPr>
          <w:rFonts w:ascii="Courier New" w:hAnsi="Courier New" w:cs="Courier New"/>
        </w:rPr>
        <w:t>SQL-Server und Windows-Authentifizierungsmodus</w:t>
      </w:r>
      <w:r w:rsidR="00345826">
        <w:t xml:space="preserve"> </w:t>
      </w:r>
      <w:r>
        <w:t>gewählt werden.</w:t>
      </w:r>
      <w:bookmarkStart w:id="1" w:name="_Ref199140971"/>
      <w:r w:rsidR="00165EB9">
        <w:rPr>
          <w:rStyle w:val="Funotenzeichen"/>
        </w:rPr>
        <w:footnoteReference w:id="1"/>
      </w:r>
      <w:bookmarkEnd w:id="1"/>
    </w:p>
    <w:p w:rsidR="00DA745E" w:rsidRDefault="00DA745E" w:rsidP="00A6331C">
      <w:pPr>
        <w:pStyle w:val="Listenabsatz"/>
        <w:numPr>
          <w:ilvl w:val="0"/>
          <w:numId w:val="3"/>
        </w:numPr>
        <w:jc w:val="both"/>
      </w:pPr>
      <w:r>
        <w:t xml:space="preserve">Im </w:t>
      </w:r>
      <w:proofErr w:type="spellStart"/>
      <w:r w:rsidR="00BB6D74">
        <w:rPr>
          <w:rFonts w:ascii="Courier New" w:hAnsi="Courier New" w:cs="Courier New"/>
        </w:rPr>
        <w:t>Sql</w:t>
      </w:r>
      <w:proofErr w:type="spellEnd"/>
      <w:r w:rsidRPr="00345826">
        <w:rPr>
          <w:rFonts w:ascii="Courier New" w:hAnsi="Courier New" w:cs="Courier New"/>
        </w:rPr>
        <w:t xml:space="preserve"> Server </w:t>
      </w:r>
      <w:r w:rsidR="00B97482">
        <w:rPr>
          <w:rFonts w:ascii="Courier New" w:hAnsi="Courier New" w:cs="Courier New"/>
        </w:rPr>
        <w:t>Konfigurations-</w:t>
      </w:r>
      <w:r w:rsidRPr="00345826">
        <w:rPr>
          <w:rFonts w:ascii="Courier New" w:hAnsi="Courier New" w:cs="Courier New"/>
        </w:rPr>
        <w:t>Manager</w:t>
      </w:r>
      <w:r w:rsidR="00B97482">
        <w:t xml:space="preserve"> </w:t>
      </w:r>
      <w:r w:rsidR="00345826">
        <w:t xml:space="preserve">sollte unter </w:t>
      </w:r>
      <w:r w:rsidR="00770368">
        <w:rPr>
          <w:rFonts w:ascii="Courier New" w:hAnsi="Courier New" w:cs="Courier New"/>
        </w:rPr>
        <w:t>SQL Server-</w:t>
      </w:r>
      <w:r w:rsidR="00BB6D74">
        <w:rPr>
          <w:rFonts w:ascii="Courier New" w:hAnsi="Courier New" w:cs="Courier New"/>
        </w:rPr>
        <w:t>Netzwerkkonfiguration</w:t>
      </w:r>
      <w:r w:rsidRPr="00345826">
        <w:rPr>
          <w:rFonts w:ascii="Courier New" w:hAnsi="Courier New" w:cs="Courier New"/>
        </w:rPr>
        <w:t xml:space="preserve"> für MSSQLSERVER</w:t>
      </w:r>
      <w:r>
        <w:t xml:space="preserve"> das </w:t>
      </w:r>
      <w:r w:rsidRPr="00BB6D74">
        <w:rPr>
          <w:rFonts w:ascii="Courier New" w:hAnsi="Courier New" w:cs="Courier New"/>
        </w:rPr>
        <w:t>TCP/IP</w:t>
      </w:r>
      <w:r>
        <w:t>-Protokoll aktiviert werden.</w:t>
      </w:r>
      <w:r w:rsidR="00F07BE7">
        <w:fldChar w:fldCharType="begin"/>
      </w:r>
      <w:r w:rsidR="00165EB9">
        <w:rPr>
          <w:rStyle w:val="Funotenzeichen"/>
        </w:rPr>
        <w:instrText xml:space="preserve"> NOTEREF _Ref199140971 \h </w:instrText>
      </w:r>
      <w:r w:rsidR="00F07BE7">
        <w:fldChar w:fldCharType="separate"/>
      </w:r>
      <w:r w:rsidR="00165EB9">
        <w:rPr>
          <w:rStyle w:val="Funotenzeichen"/>
        </w:rPr>
        <w:t>2</w:t>
      </w:r>
      <w:r w:rsidR="00F07BE7">
        <w:fldChar w:fldCharType="end"/>
      </w:r>
    </w:p>
    <w:p w:rsidR="00751BC8" w:rsidRDefault="00751BC8" w:rsidP="00F2326B">
      <w:pPr>
        <w:pStyle w:val="berschrift3"/>
      </w:pPr>
      <w:r>
        <w:t>Datenbank</w:t>
      </w:r>
      <w:r w:rsidR="00F2326B">
        <w:t>en</w:t>
      </w:r>
      <w:r>
        <w:t xml:space="preserve"> anlegen</w:t>
      </w:r>
    </w:p>
    <w:p w:rsidR="00F2326B" w:rsidRPr="00F2326B" w:rsidRDefault="00F2326B" w:rsidP="00DA745E">
      <w:pPr>
        <w:jc w:val="both"/>
      </w:pPr>
      <w:r>
        <w:t xml:space="preserve">Im </w:t>
      </w:r>
      <w:r w:rsidRPr="00BB6D74">
        <w:rPr>
          <w:rFonts w:ascii="Courier New" w:hAnsi="Courier New" w:cs="Courier New"/>
        </w:rPr>
        <w:t>Management Stu</w:t>
      </w:r>
      <w:r w:rsidR="00345826" w:rsidRPr="00BB6D74">
        <w:rPr>
          <w:rFonts w:ascii="Courier New" w:hAnsi="Courier New" w:cs="Courier New"/>
        </w:rPr>
        <w:t>dio</w:t>
      </w:r>
      <w:r w:rsidR="00345826">
        <w:t xml:space="preserve"> kann durch Rechtsklick auf </w:t>
      </w:r>
      <w:r w:rsidRPr="00345826">
        <w:rPr>
          <w:rFonts w:ascii="Courier New" w:hAnsi="Courier New" w:cs="Courier New"/>
        </w:rPr>
        <w:t>Datenbanken</w:t>
      </w:r>
      <w:r>
        <w:t xml:space="preserve"> für jede EA-Instanz eine neue Datenbank angelegt werd</w:t>
      </w:r>
      <w:r w:rsidR="00B97482">
        <w:t>en, für die ein DB-Name (DB_L2_x wobei x</w:t>
      </w:r>
      <w:r>
        <w:t xml:space="preserve"> der fortlaufenden ID der EA-Instanz entspricht) angegeben werden muss.</w:t>
      </w:r>
    </w:p>
    <w:p w:rsidR="00751BC8" w:rsidRDefault="00751BC8" w:rsidP="00751BC8">
      <w:pPr>
        <w:pStyle w:val="berschrift3"/>
      </w:pPr>
      <w:r>
        <w:t>Datenbanknutzer anlegen</w:t>
      </w:r>
    </w:p>
    <w:p w:rsidR="005839D1" w:rsidRDefault="00751BC8" w:rsidP="00DA745E">
      <w:pPr>
        <w:jc w:val="both"/>
      </w:pPr>
      <w:r>
        <w:t>Um auf die Datenbank</w:t>
      </w:r>
      <w:r w:rsidR="00DA745E">
        <w:t>en</w:t>
      </w:r>
      <w:r>
        <w:t xml:space="preserve"> zuzugreifen, sollte mit Hilfe des </w:t>
      </w:r>
      <w:r w:rsidRPr="00BB6D74">
        <w:rPr>
          <w:rFonts w:ascii="Courier New" w:hAnsi="Courier New" w:cs="Courier New"/>
        </w:rPr>
        <w:t xml:space="preserve">Management Studios </w:t>
      </w:r>
      <w:r>
        <w:t>ein DB</w:t>
      </w:r>
      <w:r w:rsidR="00345826">
        <w:t xml:space="preserve">-Nutzer angelegt werden. </w:t>
      </w:r>
    </w:p>
    <w:p w:rsidR="005839D1" w:rsidRDefault="00345826" w:rsidP="00DA745E">
      <w:pPr>
        <w:jc w:val="both"/>
      </w:pPr>
      <w:r>
        <w:t xml:space="preserve">Unter </w:t>
      </w:r>
      <w:r w:rsidR="00751BC8" w:rsidRPr="00345826">
        <w:rPr>
          <w:rFonts w:ascii="Courier New" w:hAnsi="Courier New" w:cs="Courier New"/>
        </w:rPr>
        <w:t>Sicherheit/Anmeldungen</w:t>
      </w:r>
      <w:r w:rsidR="00751BC8">
        <w:t xml:space="preserve"> lässt sich per Rechtskli</w:t>
      </w:r>
      <w:r>
        <w:t>ck</w:t>
      </w:r>
      <w:r w:rsidR="00B97482">
        <w:t xml:space="preserve"> (Neue Anmeldung)</w:t>
      </w:r>
      <w:r>
        <w:t xml:space="preserve"> ein neuer Benutzer anlegen (</w:t>
      </w:r>
      <w:r w:rsidR="00751BC8" w:rsidRPr="00345826">
        <w:rPr>
          <w:rFonts w:ascii="Courier New" w:hAnsi="Courier New" w:cs="Courier New"/>
        </w:rPr>
        <w:t>Neue Anmeldung</w:t>
      </w:r>
      <w:r w:rsidR="00751BC8">
        <w:t xml:space="preserve">), für den </w:t>
      </w:r>
      <w:proofErr w:type="gramStart"/>
      <w:r w:rsidR="00751BC8">
        <w:t>ein</w:t>
      </w:r>
      <w:proofErr w:type="gramEnd"/>
      <w:r w:rsidR="00751BC8">
        <w:t xml:space="preserve"> Benutzername (</w:t>
      </w:r>
      <w:proofErr w:type="spellStart"/>
      <w:r w:rsidR="00751BC8" w:rsidRPr="005839D1">
        <w:rPr>
          <w:i/>
        </w:rPr>
        <w:t>otc</w:t>
      </w:r>
      <w:proofErr w:type="spellEnd"/>
      <w:r w:rsidR="00751BC8">
        <w:t>) und ein Passwort (</w:t>
      </w:r>
      <w:r w:rsidR="00751BC8" w:rsidRPr="005839D1">
        <w:rPr>
          <w:i/>
        </w:rPr>
        <w:t>layer2</w:t>
      </w:r>
      <w:r w:rsidR="00751BC8">
        <w:t xml:space="preserve">) angegeben werden müssen. </w:t>
      </w:r>
    </w:p>
    <w:p w:rsidR="005839D1" w:rsidRDefault="00751BC8" w:rsidP="00DA745E">
      <w:pPr>
        <w:jc w:val="both"/>
      </w:pPr>
      <w:r>
        <w:t xml:space="preserve">Im Dialog sollte man abwählen, dass das Passwort bei der </w:t>
      </w:r>
      <w:r w:rsidR="00C852FC">
        <w:t>ersten Anmeldung geändert werden muss</w:t>
      </w:r>
      <w:r>
        <w:t>.</w:t>
      </w:r>
      <w:r w:rsidR="00F00548">
        <w:t xml:space="preserve"> </w:t>
      </w:r>
      <w:r w:rsidR="00B97482">
        <w:t>Stellen Sie zudem die Standard-Datenbank auf DB_L2_x.</w:t>
      </w:r>
    </w:p>
    <w:p w:rsidR="00751BC8" w:rsidRPr="00751BC8" w:rsidRDefault="00F00548" w:rsidP="00DA745E">
      <w:pPr>
        <w:jc w:val="both"/>
      </w:pPr>
      <w:bookmarkStart w:id="2" w:name="_GoBack"/>
      <w:r>
        <w:lastRenderedPageBreak/>
        <w:t xml:space="preserve">Dem erzeugten Benutzer muss auf den zuvor angelegten Datenbanken Lese- und Schreibrecht gewährt </w:t>
      </w:r>
      <w:bookmarkEnd w:id="2"/>
      <w:r>
        <w:t>werden.</w:t>
      </w:r>
      <w:r w:rsidR="00345826">
        <w:t xml:space="preserve"> Hierzu </w:t>
      </w:r>
      <w:r w:rsidR="00046582">
        <w:t>müssen</w:t>
      </w:r>
      <w:r w:rsidR="00345826">
        <w:t xml:space="preserve"> unter dem Punkt </w:t>
      </w:r>
      <w:r w:rsidRPr="00345826">
        <w:rPr>
          <w:rFonts w:ascii="Courier New" w:hAnsi="Courier New" w:cs="Courier New"/>
        </w:rPr>
        <w:t>Benutzerzuordnung</w:t>
      </w:r>
      <w:r w:rsidR="00046582">
        <w:t xml:space="preserve"> für die angelegte</w:t>
      </w:r>
      <w:r>
        <w:t xml:space="preserve"> Da</w:t>
      </w:r>
      <w:r w:rsidR="00046582">
        <w:t>tenbank</w:t>
      </w:r>
      <w:r w:rsidR="00345826">
        <w:t xml:space="preserve"> die Rechte </w:t>
      </w:r>
      <w:proofErr w:type="spellStart"/>
      <w:r w:rsidRPr="00345826">
        <w:rPr>
          <w:rFonts w:ascii="Courier New" w:hAnsi="Courier New" w:cs="Courier New"/>
        </w:rPr>
        <w:t>db_datareader</w:t>
      </w:r>
      <w:proofErr w:type="spellEnd"/>
      <w:r w:rsidR="00345826">
        <w:t xml:space="preserve"> und </w:t>
      </w:r>
      <w:proofErr w:type="spellStart"/>
      <w:r w:rsidR="00345826" w:rsidRPr="00345826">
        <w:rPr>
          <w:rFonts w:ascii="Courier New" w:hAnsi="Courier New" w:cs="Courier New"/>
        </w:rPr>
        <w:t>db_datawriter</w:t>
      </w:r>
      <w:proofErr w:type="spellEnd"/>
      <w:r w:rsidRPr="00345826">
        <w:rPr>
          <w:rFonts w:ascii="Courier New" w:hAnsi="Courier New" w:cs="Courier New"/>
        </w:rPr>
        <w:t xml:space="preserve"> </w:t>
      </w:r>
      <w:r>
        <w:t>vergeben werden.</w:t>
      </w:r>
    </w:p>
    <w:p w:rsidR="00CF51CF" w:rsidRDefault="00CF51CF" w:rsidP="00CF51CF">
      <w:pPr>
        <w:pStyle w:val="berschrift3"/>
      </w:pPr>
      <w:r>
        <w:t>ODBC-Datenquellen anlegen</w:t>
      </w:r>
    </w:p>
    <w:p w:rsidR="00533860" w:rsidRDefault="00A6331C" w:rsidP="00A6331C">
      <w:pPr>
        <w:jc w:val="both"/>
      </w:pPr>
      <w:r>
        <w:t xml:space="preserve">Um den Datenbankzugriff zu ermöglichen, </w:t>
      </w:r>
      <w:r w:rsidR="00097F4A">
        <w:t>m</w:t>
      </w:r>
      <w:r w:rsidR="00CF51CF">
        <w:t>uss</w:t>
      </w:r>
      <w:r>
        <w:t xml:space="preserve"> schließlich noch </w:t>
      </w:r>
      <w:r w:rsidR="00CF51CF">
        <w:t xml:space="preserve">eine </w:t>
      </w:r>
      <w:r>
        <w:t>ODBC-Verbindung</w:t>
      </w:r>
      <w:r w:rsidR="00CF51CF">
        <w:t xml:space="preserve"> pro EA-Instanz</w:t>
      </w:r>
      <w:r>
        <w:t xml:space="preserve"> angelegt werden. Hierzu kann über </w:t>
      </w:r>
      <w:r w:rsidRPr="00345826">
        <w:rPr>
          <w:rFonts w:ascii="Courier New" w:hAnsi="Courier New" w:cs="Courier New"/>
        </w:rPr>
        <w:t>Systemsteuerung/Verwaltung/Datenquellen (ODBC)</w:t>
      </w:r>
      <w:r>
        <w:t xml:space="preserve"> eine neue </w:t>
      </w:r>
      <w:r w:rsidR="001502DC" w:rsidRPr="00345826">
        <w:rPr>
          <w:rFonts w:ascii="Courier New" w:hAnsi="Courier New" w:cs="Courier New"/>
        </w:rPr>
        <w:t>Benutzer-DSN</w:t>
      </w:r>
      <w:r w:rsidR="001502DC">
        <w:t xml:space="preserve"> angelegt werden. </w:t>
      </w:r>
      <w:r w:rsidR="00533860">
        <w:t>Während des Vorgangs müssen</w:t>
      </w:r>
    </w:p>
    <w:p w:rsidR="00533860" w:rsidRDefault="00533860" w:rsidP="00533860">
      <w:pPr>
        <w:pStyle w:val="Listenabsatz"/>
        <w:numPr>
          <w:ilvl w:val="0"/>
          <w:numId w:val="4"/>
        </w:numPr>
        <w:jc w:val="both"/>
      </w:pPr>
      <w:r>
        <w:t xml:space="preserve">ein DB-Treiber („SQL </w:t>
      </w:r>
      <w:r w:rsidR="00AD50EB">
        <w:t xml:space="preserve">Server </w:t>
      </w:r>
      <w:r>
        <w:t>Native Client“),</w:t>
      </w:r>
    </w:p>
    <w:p w:rsidR="00533860" w:rsidRDefault="00533860" w:rsidP="00533860">
      <w:pPr>
        <w:pStyle w:val="Listenabsatz"/>
        <w:numPr>
          <w:ilvl w:val="0"/>
          <w:numId w:val="4"/>
        </w:numPr>
        <w:jc w:val="both"/>
      </w:pPr>
      <w:r>
        <w:t>ein DB-Name (DB_L2_&lt;x&gt;, wobei &lt;x&gt; d</w:t>
      </w:r>
      <w:r w:rsidR="00CF51CF">
        <w:t>er</w:t>
      </w:r>
      <w:r>
        <w:t xml:space="preserve"> fortlaufende</w:t>
      </w:r>
      <w:r w:rsidR="00CF51CF">
        <w:t>n</w:t>
      </w:r>
      <w:r>
        <w:t xml:space="preserve"> ID de</w:t>
      </w:r>
      <w:r w:rsidR="00CF51CF">
        <w:t xml:space="preserve">r EA-Instanz </w:t>
      </w:r>
      <w:r w:rsidR="00751BC8">
        <w:t>entspricht</w:t>
      </w:r>
      <w:r>
        <w:t>),</w:t>
      </w:r>
    </w:p>
    <w:p w:rsidR="00533860" w:rsidRDefault="00533860" w:rsidP="00533860">
      <w:pPr>
        <w:pStyle w:val="Listenabsatz"/>
        <w:numPr>
          <w:ilvl w:val="0"/>
          <w:numId w:val="4"/>
        </w:numPr>
        <w:jc w:val="both"/>
      </w:pPr>
      <w:r>
        <w:t>sowie ein SQL-Server (der Rechnername des SQL-Servers)</w:t>
      </w:r>
    </w:p>
    <w:p w:rsidR="00533860" w:rsidRDefault="00533860" w:rsidP="00533860">
      <w:pPr>
        <w:jc w:val="both"/>
      </w:pPr>
      <w:r>
        <w:t xml:space="preserve">angegeben werden. </w:t>
      </w:r>
      <w:r w:rsidR="00CF51CF">
        <w:t>In den weiteren Dialogen sollten keine Änderungen notwendig sein.</w:t>
      </w:r>
    </w:p>
    <w:p w:rsidR="0048134F" w:rsidRPr="00906B5F" w:rsidRDefault="0048134F" w:rsidP="0048134F">
      <w:pPr>
        <w:pStyle w:val="berschrift3"/>
      </w:pPr>
      <w:r w:rsidRPr="00906B5F">
        <w:t>Vorbereitungen für JAVA</w:t>
      </w:r>
    </w:p>
    <w:p w:rsidR="0048134F" w:rsidRPr="002A6A57" w:rsidRDefault="00843DA1" w:rsidP="002A6A57">
      <w:pPr>
        <w:jc w:val="both"/>
        <w:rPr>
          <w:rFonts w:ascii="Courier New" w:hAnsi="Courier New" w:cs="Courier New"/>
          <w:i/>
        </w:rPr>
      </w:pPr>
      <w:r w:rsidRPr="00843DA1">
        <w:t>Um aus Java hera</w:t>
      </w:r>
      <w:r>
        <w:t>us auf den SQL-Server zuzugreifen, wird ein JDBC-Treiber benötigt</w:t>
      </w:r>
      <w:r w:rsidR="0048134F">
        <w:t xml:space="preserve">. </w:t>
      </w:r>
      <w:r w:rsidR="002A6A57">
        <w:t xml:space="preserve">Dafür befindet im Projektordner unter </w:t>
      </w:r>
      <w:r w:rsidR="002A6A57" w:rsidRPr="002A6A57">
        <w:rPr>
          <w:rFonts w:ascii="Courier New" w:hAnsi="Courier New" w:cs="Courier New"/>
        </w:rPr>
        <w:t>Java</w:t>
      </w:r>
      <w:r w:rsidR="003679E6">
        <w:rPr>
          <w:rFonts w:ascii="Courier New" w:hAnsi="Courier New" w:cs="Courier New"/>
        </w:rPr>
        <w:t>\</w:t>
      </w:r>
      <w:proofErr w:type="spellStart"/>
      <w:r w:rsidR="002A6A57" w:rsidRPr="002A6A57">
        <w:rPr>
          <w:rFonts w:ascii="Courier New" w:hAnsi="Courier New" w:cs="Courier New"/>
        </w:rPr>
        <w:t>libs</w:t>
      </w:r>
      <w:proofErr w:type="spellEnd"/>
      <w:r w:rsidR="002A6A57" w:rsidRPr="002A6A57">
        <w:rPr>
          <w:rFonts w:ascii="Courier New" w:hAnsi="Courier New" w:cs="Courier New"/>
          <w:i/>
        </w:rPr>
        <w:t xml:space="preserve"> </w:t>
      </w:r>
      <w:r w:rsidR="002A6A57">
        <w:t>die</w:t>
      </w:r>
      <w:r w:rsidR="006F74DE" w:rsidRPr="006F74DE">
        <w:t xml:space="preserve"> JAR-Archiv</w:t>
      </w:r>
      <w:r w:rsidR="002A6A57">
        <w:t>e</w:t>
      </w:r>
      <w:r w:rsidR="006F74DE" w:rsidRPr="006F74DE">
        <w:rPr>
          <w:rFonts w:ascii="Courier New" w:hAnsi="Courier New" w:cs="Courier New"/>
        </w:rPr>
        <w:t xml:space="preserve"> sqljdbc.jar</w:t>
      </w:r>
      <w:r w:rsidR="006F74DE">
        <w:rPr>
          <w:rFonts w:ascii="Courier New" w:hAnsi="Courier New" w:cs="Courier New"/>
        </w:rPr>
        <w:t xml:space="preserve"> </w:t>
      </w:r>
      <w:r w:rsidR="002A6A57">
        <w:t xml:space="preserve">und </w:t>
      </w:r>
      <w:r w:rsidR="002A6A57" w:rsidRPr="006F74DE">
        <w:rPr>
          <w:rFonts w:ascii="Courier New" w:hAnsi="Courier New" w:cs="Courier New"/>
        </w:rPr>
        <w:t>sqljdbc</w:t>
      </w:r>
      <w:r w:rsidR="002A6A57">
        <w:rPr>
          <w:rFonts w:ascii="Courier New" w:hAnsi="Courier New" w:cs="Courier New"/>
        </w:rPr>
        <w:t>4</w:t>
      </w:r>
      <w:r w:rsidR="002A6A57" w:rsidRPr="006F74DE">
        <w:rPr>
          <w:rFonts w:ascii="Courier New" w:hAnsi="Courier New" w:cs="Courier New"/>
        </w:rPr>
        <w:t>.jar</w:t>
      </w:r>
      <w:r w:rsidR="006F74DE">
        <w:t xml:space="preserve">. </w:t>
      </w:r>
      <w:r w:rsidR="002A6A57">
        <w:t>Diese müssen noch in</w:t>
      </w:r>
      <w:r w:rsidR="006F74DE">
        <w:t xml:space="preserve"> das </w:t>
      </w:r>
      <w:proofErr w:type="spellStart"/>
      <w:r w:rsidR="006F74DE" w:rsidRPr="006F74DE">
        <w:rPr>
          <w:rFonts w:ascii="Courier New" w:hAnsi="Courier New" w:cs="Courier New"/>
        </w:rPr>
        <w:t>lib</w:t>
      </w:r>
      <w:proofErr w:type="spellEnd"/>
      <w:r w:rsidR="006F74DE" w:rsidRPr="006F74DE">
        <w:rPr>
          <w:rFonts w:ascii="Courier New" w:hAnsi="Courier New" w:cs="Courier New"/>
        </w:rPr>
        <w:t>\ext</w:t>
      </w:r>
      <w:r w:rsidR="006F74DE">
        <w:t>-Verzeichnis des JRE</w:t>
      </w:r>
      <w:r w:rsidR="002A6A57">
        <w:t xml:space="preserve"> kopiert werden</w:t>
      </w:r>
      <w:r w:rsidR="006F74DE">
        <w:t>.</w:t>
      </w:r>
    </w:p>
    <w:p w:rsidR="00594580" w:rsidRPr="006F74DE" w:rsidRDefault="00032ACF" w:rsidP="00594580">
      <w:r>
        <w:t xml:space="preserve">Um den SQL-Server zu verwenden, muss in der Klasse </w:t>
      </w:r>
      <w:r w:rsidRPr="00032ACF">
        <w:rPr>
          <w:rFonts w:ascii="Courier New" w:hAnsi="Courier New" w:cs="Courier New"/>
        </w:rPr>
        <w:t>Database</w:t>
      </w:r>
      <w:r>
        <w:t xml:space="preserve"> und in den Python</w:t>
      </w:r>
      <w:r w:rsidR="00AD50EB">
        <w:t>-</w:t>
      </w:r>
      <w:r>
        <w:t xml:space="preserve">skripten das Attribut </w:t>
      </w:r>
      <w:proofErr w:type="spellStart"/>
      <w:r w:rsidRPr="00032ACF">
        <w:rPr>
          <w:rFonts w:ascii="Courier New" w:hAnsi="Courier New" w:cs="Courier New"/>
        </w:rPr>
        <w:t>dbType</w:t>
      </w:r>
      <w:proofErr w:type="spellEnd"/>
      <w:r w:rsidR="00C016D6">
        <w:t xml:space="preserve"> auf „SQL“ gesetzt werden.</w:t>
      </w:r>
    </w:p>
    <w:sectPr w:rsidR="00594580" w:rsidRPr="006F74DE" w:rsidSect="00DA0BD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157" w:rsidRDefault="000B1157" w:rsidP="00E840B7">
      <w:pPr>
        <w:spacing w:after="0" w:line="240" w:lineRule="auto"/>
      </w:pPr>
      <w:r>
        <w:separator/>
      </w:r>
    </w:p>
  </w:endnote>
  <w:endnote w:type="continuationSeparator" w:id="0">
    <w:p w:rsidR="000B1157" w:rsidRDefault="000B1157" w:rsidP="00E8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157" w:rsidRDefault="000B1157" w:rsidP="00E840B7">
      <w:pPr>
        <w:spacing w:after="0" w:line="240" w:lineRule="auto"/>
      </w:pPr>
      <w:r>
        <w:separator/>
      </w:r>
    </w:p>
  </w:footnote>
  <w:footnote w:type="continuationSeparator" w:id="0">
    <w:p w:rsidR="000B1157" w:rsidRDefault="000B1157" w:rsidP="00E840B7">
      <w:pPr>
        <w:spacing w:after="0" w:line="240" w:lineRule="auto"/>
      </w:pPr>
      <w:r>
        <w:continuationSeparator/>
      </w:r>
    </w:p>
  </w:footnote>
  <w:footnote w:id="1">
    <w:p w:rsidR="00165EB9" w:rsidRDefault="00165EB9">
      <w:pPr>
        <w:pStyle w:val="Funotentext"/>
      </w:pPr>
      <w:r>
        <w:rPr>
          <w:rStyle w:val="Funotenzeichen"/>
        </w:rPr>
        <w:footnoteRef/>
      </w:r>
      <w:r>
        <w:t xml:space="preserve"> Diese Änderung erfordert einen Neustart des Serverdienstes, de</w:t>
      </w:r>
      <w:r w:rsidR="00345826">
        <w:t xml:space="preserve">r mit Hilfe der „SQL Server </w:t>
      </w:r>
      <w:r>
        <w:t>-Oberflächenkonfiguration“ oder über die Computerverwaltung im Bereich „Dienste“ durchgeführt werden kann.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16037"/>
    <w:multiLevelType w:val="hybridMultilevel"/>
    <w:tmpl w:val="ABEE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6C6DF9"/>
    <w:multiLevelType w:val="hybridMultilevel"/>
    <w:tmpl w:val="6CBA7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38B684F"/>
    <w:multiLevelType w:val="hybridMultilevel"/>
    <w:tmpl w:val="BDCCD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D3B25F2"/>
    <w:multiLevelType w:val="hybridMultilevel"/>
    <w:tmpl w:val="FF8AE09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80"/>
    <w:rsid w:val="00032ACF"/>
    <w:rsid w:val="00035848"/>
    <w:rsid w:val="00046582"/>
    <w:rsid w:val="00097F4A"/>
    <w:rsid w:val="000B1157"/>
    <w:rsid w:val="001502DC"/>
    <w:rsid w:val="00165EB9"/>
    <w:rsid w:val="001C452D"/>
    <w:rsid w:val="0020310C"/>
    <w:rsid w:val="002A6A57"/>
    <w:rsid w:val="002D0345"/>
    <w:rsid w:val="00345826"/>
    <w:rsid w:val="003667FC"/>
    <w:rsid w:val="003679E6"/>
    <w:rsid w:val="00441344"/>
    <w:rsid w:val="0048134F"/>
    <w:rsid w:val="005069ED"/>
    <w:rsid w:val="00533860"/>
    <w:rsid w:val="0056763D"/>
    <w:rsid w:val="005839D1"/>
    <w:rsid w:val="00594580"/>
    <w:rsid w:val="006F1FA6"/>
    <w:rsid w:val="006F74DE"/>
    <w:rsid w:val="00751BC8"/>
    <w:rsid w:val="00757635"/>
    <w:rsid w:val="00757915"/>
    <w:rsid w:val="00770368"/>
    <w:rsid w:val="007E614C"/>
    <w:rsid w:val="00843DA1"/>
    <w:rsid w:val="008A15B5"/>
    <w:rsid w:val="008D27DC"/>
    <w:rsid w:val="00906B5F"/>
    <w:rsid w:val="00952B30"/>
    <w:rsid w:val="009949D0"/>
    <w:rsid w:val="00A6331C"/>
    <w:rsid w:val="00AD50EB"/>
    <w:rsid w:val="00B97482"/>
    <w:rsid w:val="00BB6D74"/>
    <w:rsid w:val="00BD7A45"/>
    <w:rsid w:val="00C016D6"/>
    <w:rsid w:val="00C81607"/>
    <w:rsid w:val="00C852FC"/>
    <w:rsid w:val="00CB7204"/>
    <w:rsid w:val="00CF51CF"/>
    <w:rsid w:val="00DA0BD4"/>
    <w:rsid w:val="00DA619B"/>
    <w:rsid w:val="00DA745E"/>
    <w:rsid w:val="00E44AFC"/>
    <w:rsid w:val="00E82771"/>
    <w:rsid w:val="00E840B7"/>
    <w:rsid w:val="00EC5DFE"/>
    <w:rsid w:val="00F00548"/>
    <w:rsid w:val="00F07BE7"/>
    <w:rsid w:val="00F23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C747E-1F43-4ADA-AF24-BE947BE3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BD4"/>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594580"/>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594580"/>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8134F"/>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594580"/>
    <w:rPr>
      <w:rFonts w:ascii="Cambria" w:eastAsia="Times New Roman" w:hAnsi="Cambria" w:cs="Times New Roman"/>
      <w:b/>
      <w:bCs/>
      <w:color w:val="4F81BD"/>
      <w:sz w:val="26"/>
      <w:szCs w:val="26"/>
    </w:rPr>
  </w:style>
  <w:style w:type="paragraph" w:styleId="Titel">
    <w:name w:val="Title"/>
    <w:basedOn w:val="Standard"/>
    <w:next w:val="Standard"/>
    <w:link w:val="TitelZchn"/>
    <w:uiPriority w:val="10"/>
    <w:qFormat/>
    <w:rsid w:val="0059458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594580"/>
    <w:rPr>
      <w:rFonts w:ascii="Cambria" w:eastAsia="Times New Roman" w:hAnsi="Cambria" w:cs="Times New Roman"/>
      <w:color w:val="17365D"/>
      <w:spacing w:val="5"/>
      <w:kern w:val="28"/>
      <w:sz w:val="52"/>
      <w:szCs w:val="52"/>
    </w:rPr>
  </w:style>
  <w:style w:type="paragraph" w:styleId="Listenabsatz">
    <w:name w:val="List Paragraph"/>
    <w:basedOn w:val="Standard"/>
    <w:uiPriority w:val="34"/>
    <w:qFormat/>
    <w:rsid w:val="00594580"/>
    <w:pPr>
      <w:ind w:left="720"/>
      <w:contextualSpacing/>
    </w:pPr>
  </w:style>
  <w:style w:type="character" w:styleId="Hyperlink">
    <w:name w:val="Hyperlink"/>
    <w:uiPriority w:val="99"/>
    <w:unhideWhenUsed/>
    <w:rsid w:val="00594580"/>
    <w:rPr>
      <w:color w:val="0000FF"/>
      <w:u w:val="single"/>
    </w:rPr>
  </w:style>
  <w:style w:type="character" w:customStyle="1" w:styleId="berschrift1Zchn">
    <w:name w:val="Überschrift 1 Zchn"/>
    <w:link w:val="berschrift1"/>
    <w:uiPriority w:val="9"/>
    <w:rsid w:val="00594580"/>
    <w:rPr>
      <w:rFonts w:ascii="Cambria" w:eastAsia="Times New Roman" w:hAnsi="Cambria" w:cs="Times New Roman"/>
      <w:b/>
      <w:bCs/>
      <w:color w:val="365F91"/>
      <w:sz w:val="28"/>
      <w:szCs w:val="28"/>
    </w:rPr>
  </w:style>
  <w:style w:type="character" w:customStyle="1" w:styleId="berschrift3Zchn">
    <w:name w:val="Überschrift 3 Zchn"/>
    <w:link w:val="berschrift3"/>
    <w:uiPriority w:val="9"/>
    <w:rsid w:val="0048134F"/>
    <w:rPr>
      <w:rFonts w:ascii="Cambria" w:eastAsia="Times New Roman" w:hAnsi="Cambria" w:cs="Times New Roman"/>
      <w:b/>
      <w:bCs/>
      <w:color w:val="4F81BD"/>
    </w:rPr>
  </w:style>
  <w:style w:type="table" w:customStyle="1" w:styleId="Tabellengitternetz">
    <w:name w:val="Tabellengitternetz"/>
    <w:basedOn w:val="NormaleTabelle"/>
    <w:uiPriority w:val="59"/>
    <w:rsid w:val="00E840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E840B7"/>
    <w:pPr>
      <w:spacing w:after="0" w:line="240" w:lineRule="auto"/>
    </w:pPr>
    <w:rPr>
      <w:sz w:val="20"/>
      <w:szCs w:val="20"/>
    </w:rPr>
  </w:style>
  <w:style w:type="character" w:customStyle="1" w:styleId="FunotentextZchn">
    <w:name w:val="Fußnotentext Zchn"/>
    <w:link w:val="Funotentext"/>
    <w:uiPriority w:val="99"/>
    <w:semiHidden/>
    <w:rsid w:val="00E840B7"/>
    <w:rPr>
      <w:sz w:val="20"/>
      <w:szCs w:val="20"/>
    </w:rPr>
  </w:style>
  <w:style w:type="character" w:styleId="Funotenzeichen">
    <w:name w:val="footnote reference"/>
    <w:uiPriority w:val="99"/>
    <w:semiHidden/>
    <w:unhideWhenUsed/>
    <w:rsid w:val="00E840B7"/>
    <w:rPr>
      <w:vertAlign w:val="superscript"/>
    </w:rPr>
  </w:style>
  <w:style w:type="character" w:styleId="BesuchterHyperlink">
    <w:name w:val="FollowedHyperlink"/>
    <w:uiPriority w:val="99"/>
    <w:semiHidden/>
    <w:unhideWhenUsed/>
    <w:rsid w:val="00AD50E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89264">
      <w:bodyDiv w:val="1"/>
      <w:marLeft w:val="0"/>
      <w:marRight w:val="0"/>
      <w:marTop w:val="0"/>
      <w:marBottom w:val="0"/>
      <w:divBdr>
        <w:top w:val="none" w:sz="0" w:space="0" w:color="auto"/>
        <w:left w:val="none" w:sz="0" w:space="0" w:color="auto"/>
        <w:bottom w:val="none" w:sz="0" w:space="0" w:color="auto"/>
        <w:right w:val="none" w:sz="0" w:space="0" w:color="auto"/>
      </w:divBdr>
    </w:div>
    <w:div w:id="9755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aa937724.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163F7-BD20-4997-AC7E-F5E36F37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2794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3231</CharactersWithSpaces>
  <SharedDoc>false</SharedDoc>
  <HLinks>
    <vt:vector size="18" baseType="variant">
      <vt:variant>
        <vt:i4>2097188</vt:i4>
      </vt:variant>
      <vt:variant>
        <vt:i4>6</vt:i4>
      </vt:variant>
      <vt:variant>
        <vt:i4>0</vt:i4>
      </vt:variant>
      <vt:variant>
        <vt:i4>5</vt:i4>
      </vt:variant>
      <vt:variant>
        <vt:lpwstr>http://msdn.microsoft.com/en-us/data/aa937724.aspx</vt:lpwstr>
      </vt:variant>
      <vt:variant>
        <vt:lpwstr/>
      </vt:variant>
      <vt:variant>
        <vt:i4>5701634</vt:i4>
      </vt:variant>
      <vt:variant>
        <vt:i4>3</vt:i4>
      </vt:variant>
      <vt:variant>
        <vt:i4>0</vt:i4>
      </vt:variant>
      <vt:variant>
        <vt:i4>5</vt:i4>
      </vt:variant>
      <vt:variant>
        <vt:lpwstr>http://www.microsoft.com/downloads/details.aspx?FamilyID=C243A5AE-4BD1-4E3D-94B8-5A0F62BF7796&amp;displaylang=de</vt:lpwstr>
      </vt:variant>
      <vt:variant>
        <vt:lpwstr/>
      </vt:variant>
      <vt:variant>
        <vt:i4>8126527</vt:i4>
      </vt:variant>
      <vt:variant>
        <vt:i4>0</vt:i4>
      </vt:variant>
      <vt:variant>
        <vt:i4>0</vt:i4>
      </vt:variant>
      <vt:variant>
        <vt:i4>5</vt:i4>
      </vt:variant>
      <vt:variant>
        <vt:lpwstr>https://www.microsoft.com/de-de/download/details.aspx?id=29062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dc:creator>
  <cp:keywords/>
  <dc:description/>
  <cp:lastModifiedBy>OTC_1</cp:lastModifiedBy>
  <cp:revision>4</cp:revision>
  <dcterms:created xsi:type="dcterms:W3CDTF">2014-04-16T10:12:00Z</dcterms:created>
  <dcterms:modified xsi:type="dcterms:W3CDTF">2014-05-23T13:01:00Z</dcterms:modified>
</cp:coreProperties>
</file>