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FBC" w14:textId="54CBC15C" w:rsidR="00CE7CC3" w:rsidRDefault="00540342" w:rsidP="00DB5727">
      <w:pPr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1859">
        <w:rPr>
          <w:rFonts w:ascii="Times New Roman" w:hAnsi="Times New Roman" w:cs="Times New Roman"/>
          <w:b/>
          <w:bCs/>
          <w:sz w:val="24"/>
          <w:szCs w:val="24"/>
        </w:rPr>
        <w:t xml:space="preserve">Studies for which </w:t>
      </w:r>
      <w:r w:rsidR="00131859" w:rsidRPr="00131859">
        <w:rPr>
          <w:rFonts w:ascii="Times New Roman" w:hAnsi="Times New Roman" w:cs="Times New Roman"/>
          <w:b/>
          <w:bCs/>
          <w:sz w:val="24"/>
          <w:szCs w:val="24"/>
        </w:rPr>
        <w:t xml:space="preserve">we did not received an answer to our data </w:t>
      </w:r>
      <w:proofErr w:type="gramStart"/>
      <w:r w:rsidR="00131859" w:rsidRPr="00131859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gramEnd"/>
    </w:p>
    <w:p w14:paraId="3788FF63" w14:textId="77777777" w:rsidR="005437B7" w:rsidRDefault="005437B7" w:rsidP="00DB5727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045F8" w14:textId="7A25FB8F" w:rsidR="00131859" w:rsidRPr="00131859" w:rsidRDefault="0013319E" w:rsidP="00DB5727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 from p</w:t>
      </w:r>
      <w:r w:rsidR="005437B7">
        <w:rPr>
          <w:rFonts w:ascii="Times New Roman" w:hAnsi="Times New Roman" w:cs="Times New Roman"/>
          <w:b/>
          <w:bCs/>
          <w:sz w:val="24"/>
          <w:szCs w:val="24"/>
        </w:rPr>
        <w:t>rimary literature search</w:t>
      </w:r>
    </w:p>
    <w:p w14:paraId="55C82013" w14:textId="52B5BA2F" w:rsidR="00CA152E" w:rsidRPr="00CA152E" w:rsidRDefault="00C55F4F" w:rsidP="00A37208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Al-</w:t>
      </w:r>
      <w:proofErr w:type="spellStart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Mahrouqi</w:t>
      </w:r>
      <w:proofErr w:type="spellEnd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MM, </w:t>
      </w:r>
      <w:proofErr w:type="spellStart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Vicenzino</w:t>
      </w:r>
      <w:proofErr w:type="spellEnd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B, </w:t>
      </w:r>
      <w:proofErr w:type="spellStart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MacDonald</w:t>
      </w:r>
      <w:proofErr w:type="spellEnd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DA, Smith MD. </w:t>
      </w:r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Disability, Physical Impairments, and Poor Quality of Life, Rather Than Radiographic Changes, Are Related to Symptoms in Individuals </w:t>
      </w:r>
      <w:proofErr w:type="gramStart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gramEnd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Ankle Osteoarthritis: A Cross-sectional Laboratory Study. </w:t>
      </w:r>
      <w:r w:rsidR="00CA152E"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="00CA152E"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Orthop</w:t>
      </w:r>
      <w:proofErr w:type="spellEnd"/>
      <w:r w:rsidR="00CA152E"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Sports Phys </w:t>
      </w:r>
      <w:proofErr w:type="spellStart"/>
      <w:r w:rsidR="00CA152E"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="00CA152E"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. </w:t>
      </w:r>
      <w:r w:rsidR="00CA152E"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2020;50(12):711-722</w:t>
      </w:r>
      <w:proofErr w:type="gramStart"/>
      <w:r w:rsidR="00CA152E"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.</w:t>
      </w:r>
      <w:proofErr w:type="gramEnd"/>
      <w:r w:rsidR="00CA152E"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hyperlink r:id="rId5" w:history="1">
        <w:r w:rsidR="005D2317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5D2317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5D2317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/10.2519/jospt.2020.9376</w:t>
        </w:r>
      </w:hyperlink>
      <w:r w:rsidR="005D231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5816E56" w14:textId="39A04D74" w:rsidR="00C55F4F" w:rsidRPr="00CA152E" w:rsidRDefault="00C55F4F" w:rsidP="00A37208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Almeida VC, Lima VB, Costa KM, Sandes SS, de Farias Neto JP, da Silva Junior WM. </w:t>
      </w:r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 patients with low back pain and central sensitization have differences in physical fitness? </w:t>
      </w:r>
      <w:r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Bodyw</w:t>
      </w:r>
      <w:proofErr w:type="spellEnd"/>
      <w:r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Mov </w:t>
      </w:r>
      <w:proofErr w:type="spellStart"/>
      <w:r w:rsidRPr="00CA152E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gramStart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2021;28:193</w:t>
      </w:r>
      <w:proofErr w:type="gramEnd"/>
      <w:r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-201. </w:t>
      </w:r>
      <w:hyperlink r:id="rId6" w:history="1">
        <w:r w:rsidR="00B7397F" w:rsidRPr="00CA15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CA15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CA15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CA152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10.1016/j.jbmt.2021.06.021</w:t>
        </w:r>
      </w:hyperlink>
      <w:r w:rsidR="00B7397F" w:rsidRPr="00CA152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172AD16" w14:textId="69ACE51E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Alodaibi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FA, Fritz JM, Thackeray 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Koppenhaver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SL,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Hebert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JJ.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Fear Avoidance Model predicts short-term pain and disability following lumbar disc surgery.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PL</w:t>
      </w:r>
      <w:r w:rsidR="00122A2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S One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2018;13(3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):e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0193566. </w:t>
      </w:r>
      <w:hyperlink r:id="rId7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10.1371/journal.pone.0193566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576708A5" w14:textId="5DD27001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Andias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R, Silva AG. Impact of Sex, Sleep, Symptoms of Central Sensitization, and Psychosocial Factors in Adolescents with Chronic Musculoskeletal Pain: An Exploratory Study.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Pain Med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2022;23(10):1777-1792. </w:t>
      </w:r>
      <w:hyperlink r:id="rId8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10.1093/pm/pnac053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6C39243" w14:textId="77B6E009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Andias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R, Silva AG. Predictors of pain persistence and disability in high-school students with chronic neck pain at 6-month follow-up.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Qual Life Res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2022;31(3):803-816. </w:t>
      </w:r>
      <w:hyperlink r:id="rId9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10.1007/s11136-021-02969-0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7CED288" w14:textId="42705FFE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Bäck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M, Cider Å,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Herlitz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J, Lundberg M, Jansson B. Kinesiophobia mediates the influences on attendance at exercise-based cardiac rehabilitation in patients with coronary artery disease.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Physiother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Theory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Pract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2016;32(8):571-580. </w:t>
      </w:r>
      <w:hyperlink r:id="rId10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10.1080/09593985.2016.1229828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46F7C1B" w14:textId="60173887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Bağlan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Yentür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Karatay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Oskay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D, Tufan 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Küçük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Haznedaroğlu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Ş. Kinesiophobia and related factors in systemic lupus erythematosus patients.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Turk J Med Sci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2019;49(5):1324-1331. Published 2019 Oct 24. </w:t>
      </w:r>
      <w:hyperlink r:id="rId11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10.3906/sag-1804-152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3F8E357" w14:textId="5DEBBA66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Barton CJ, de Oliveira Silva D, Patterson BE, Crossley KM,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Pizzari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T, Nunes GS. A proximal progressive resistance training program targeting strength and power is feasible in people with patellofemoral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Phys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Sport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2019;38:59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-65. </w:t>
      </w:r>
      <w:hyperlink r:id="rId12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10.1016/j.ptsp.2019.04.010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E3637AD" w14:textId="07DACF40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Basler HD,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Luckmann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J, Wolf U, Quint S. Fear-avoidance beliefs, physical activity, and disability in elderly individuals with chronic low back pain and healthy controls.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Clin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2008;24(7):604-610. </w:t>
      </w:r>
      <w:hyperlink r:id="rId13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10.1097/AJP.0b013e31816b54f6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102D519" w14:textId="064FBEBA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Birimoglu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Okuyan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Deveci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E. The effectiveness of Tai Chi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Chuan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 fear of movement, prevention of falls, physical activity, and cognitive status in older adults with mild cognitive impairment: A randomized controlled trial [published correction appears in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Perspect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Psychiatr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Care. 2022 Oct;58(4):3118].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Perspect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Psychiatr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Care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2021;57(3):1273-1281. </w:t>
      </w:r>
      <w:hyperlink r:id="rId14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10.1111/ppc.12684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4B5CD1D" w14:textId="0E1A7039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Bousema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EJ,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Verbunt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Seelen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HAM,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Vlaeyen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JWS,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Knottnerus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AJ.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Disuse and physical deconditioning in the first year after the onset of back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2007;130(3):279-286. </w:t>
      </w:r>
      <w:hyperlink r:id="rId15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10.1016/j.pain.2007.03.024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D8AB1BE" w14:textId="77777777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Burns SA,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Cleland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Rivett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DA,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When Treating Coexisting Low Back Pain and Hip Impairments,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Focus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 the Back: Adding Specific Hip Treatment Does Not Yield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Additional Benefits-A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Orthop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Sports Phys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2021;51(12):581-601.</w:t>
      </w:r>
    </w:p>
    <w:p w14:paraId="0CD1A88F" w14:textId="43CF43CB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Casey MB, Cotter N, Kelly C, et al. Exercise and Acceptance and Commitment Therapy for Chronic Pain: A Case Series with One-Year Follow-Up.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Musculoskeletal Care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2020;18(1):64-73. </w:t>
      </w:r>
      <w:hyperlink r:id="rId16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10.1002/msc.1444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623C23F4" w14:textId="6FDDAC9A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 Jong JR,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Vlaeyen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JW,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Onghena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Goossens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Geilen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M, Mulder H. Fear of movement/(re)injury in chronic low back pain: education or exposure in vivo as mediator to fear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reduction?.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Clin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2005;21(1):9-72. </w:t>
      </w:r>
      <w:hyperlink r:id="rId17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10.1097/00002508-200501000-00002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83C35B6" w14:textId="3AEB43C2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 Vries HJ,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Reneman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MF,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Groothoff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JW,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Geertzen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JH, Brouwer S. Workers who stay at work despite chronic nonspecific musculoskeletal pain: do they differ from workers with sick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leave?.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Occup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Rehabil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2012;22(4):489-502. </w:t>
      </w:r>
      <w:hyperlink r:id="rId18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10.1007/s10926-012-9360-6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8E55A6F" w14:textId="66DBEAE1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Dominick GM,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Zeni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JA, White DK.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Association of Psychosocial Factors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Physical Activity and Function After Total Knee Replacement: An Exploratory Study.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Arch Phys Med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Rehabil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2016;97(9 Suppl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):S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218-S225. </w:t>
      </w:r>
      <w:hyperlink r:id="rId19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10.1016/j.apmr.2015.09.028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1CB53EE" w14:textId="530B86D7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Duarte N, Santos C, Hughes SL,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Paúl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Feasibility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impact of Fit &amp; Strong! Program in Portuguese older adults with osteoarthritis: A pilot randomized controlled trial.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Geriatr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Nurs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2020;41(6):804-811. </w:t>
      </w:r>
      <w:hyperlink r:id="rId20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10.1016/j.gerinurse.2020.04.005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05F91D3" w14:textId="59F14BAC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Gulsen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 PT, MSc, Soke F PT, PhD,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Eldemir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 PT, MSc, et al. Effect of fully immersive virtual reality treatment combined with exercise in fibromyalgia patients: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Assist Technol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2022;34(3):256-263. </w:t>
      </w:r>
      <w:hyperlink r:id="rId21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10.1080/10400435.2020.1772900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D6A269E" w14:textId="1F7CDB8D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Gutke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Lundberg 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Östgaard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HC,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Öberg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B. Impact of postpartum lumbopelvic pain on disability, pain intensity, health-related quality of life, activity level, kinesiophobia, and depressive symptoms.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Eur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Spine J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2011;20(3):440-448.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10.1007/s00586-010-1487-6</w:t>
      </w:r>
    </w:p>
    <w:p w14:paraId="5C584281" w14:textId="4BCB0BB8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Huijnen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IP,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Verbunt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JA, Peters ML,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Differences in activity-related behaviour among patients with chronic low back pain.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Eur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2011;15(7):748-755.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10.1016/j.ejpain.2010.11.015</w:t>
      </w:r>
    </w:p>
    <w:p w14:paraId="40FC372A" w14:textId="75660B8E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 xml:space="preserve">Hurley DA, Tully MA,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>Lonsdale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 xml:space="preserve"> C,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Supervised walking in comparison with fitness training for chronic back pain in physiotherapy: results of the SWIFT single-blinded randomized controlled trial (ISRCTN17592092).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2015;156(1):131-147. </w:t>
      </w:r>
      <w:hyperlink r:id="rId22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10.1016/j.pain.0000000000000013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6DD1A1B" w14:textId="75EF9B45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Ilves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O,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Häkkinen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Dekker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J,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Effectiveness of postoperative home-exercise compared with usual care on kinesiophobia and physical activity in spondylolisthesis: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Rehabil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Med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2017;49(9):751-757. </w:t>
      </w:r>
      <w:hyperlink r:id="rId23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10.2340/16501977-2268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0B3F3B1A" w14:textId="2C636C94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Jakobsson 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Brisby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Gutke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et al. Prediction of Objectively Measured Physical Activity and Self-Reported Disability Following Lumbar Fusion Surgery.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World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Neurosurg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2019;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121:e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77-e88. </w:t>
      </w:r>
      <w:hyperlink r:id="rId24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10.1016/j.wneu.2018.08.229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3CB1E41" w14:textId="12B79899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Jönsson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T, Eek F,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Dell'Isola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Dahlberg LE,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Ekvall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Hansson E. The Better Management of Patients with Osteoarthritis Program: Outcomes after evidence-based education and exercise delivered nationwide in Sweden.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PLoS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One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2019;14(9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):e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0222657. </w:t>
      </w:r>
    </w:p>
    <w:p w14:paraId="725453DD" w14:textId="1AD79093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Kloek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CJJ, van Tilburg ML,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Staal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JB, Veenhof C,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Bossen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Development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proof of concept of a blended physiotherapeutic intervention for patients with non-specific low back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Physiotherapy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2019;105(4):483-491. </w:t>
      </w:r>
      <w:hyperlink r:id="rId25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10.1016/j.physio.2018.12.006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8224497" w14:textId="42F59348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Landén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Ludvigsson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M, Peterson G,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Peolsson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A. The effect of three exercise approaches on health-related quality of life, and factors associated with its improvement in chronic whiplash-associated disorders: analysis of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Qual Life Res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2019;28(2):357-368. </w:t>
      </w:r>
      <w:hyperlink r:id="rId26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10.1007/s11136-018-2004-3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5AE1FB5" w14:textId="3883F959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Lang AE, Hendrick PA, Clay L, et al. A randomized controlled trial investigating effects of an individualized pedometer driven walking program on chronic low back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BMC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Musculoskelet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Disord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2021;22(1):206. Published 2021 Feb 19. </w:t>
      </w:r>
      <w:hyperlink r:id="rId27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10.1186/s12891-021-04060-8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4034E33" w14:textId="2D1A0ED2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Larsson 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Palstam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Löfgren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M, et al. Pain and fear avoidance partially mediate change in muscle strength during resistance exercise in women with fibromyalgia.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Rehabil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Med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2017;49(9):744-750. </w:t>
      </w:r>
      <w:hyperlink r:id="rId28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10.2340/16501977-2278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DDBE680" w14:textId="77777777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Le CY, Galarneau JM, R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Filbay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S, Emery CA,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Manns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PJ, Whittaker JL. Youth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Sport-Related Knee Injury Exhibit Significant and Persistent Knee-Related Quality-of-Life Deficits at 12-Month Follow-up Compared to Uninjured Peers.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Orthop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Sports Phys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2023;53(8):480–489.</w:t>
      </w:r>
    </w:p>
    <w:p w14:paraId="08268C87" w14:textId="3FB90118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Ledoux E, Dubois JD,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Descarreaux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Physical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psychosocial predictors of functional trunk capacity in older adults with and without low back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Manipulative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Physiol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2012;35(5):338-345. </w:t>
      </w:r>
      <w:hyperlink r:id="rId29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10.1016/j.jmpt.2012.04.007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9E9CA38" w14:textId="46A8D4AD" w:rsidR="00C55F4F" w:rsidRPr="00B67F79" w:rsidRDefault="00C55F4F" w:rsidP="00B7397F">
      <w:pPr>
        <w:pStyle w:val="ListParagraph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Lindbäck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Tropp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Enthoven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P, Abbott 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Öberg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B. PREPARE: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presurgery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physiotherapy for patients with degenerative lumbar spine disorder: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Spine J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2018;18(8):1347-1355. </w:t>
      </w:r>
      <w:hyperlink r:id="rId30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10.1016/j.spinee.2017.12.009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8FFA282" w14:textId="475ADCC3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 xml:space="preserve">Liu M, Sun Q, Cui L,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Fear of Movement and Physical Self-Efficacy Partially Mediate the Association Between Fatigue and Physical Activity Among Kidney Transplant Recipients.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Clin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Nurs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Res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2021;30(7):950-959. </w:t>
      </w:r>
      <w:hyperlink r:id="rId31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10.1177/1054773821990263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20A18BC" w14:textId="0167A994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Losana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-Ferrer A, Manzanas-López S, Cuenca-Martínez F, Paris-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Alemany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La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Touche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R. Effects of motor imagery and action observation on hand grip strength, electromyographic activity and intramuscular oxygenation in the hand gripping gesture: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Hum Mov Sci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2018;58:119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-131. </w:t>
      </w:r>
      <w:hyperlink r:id="rId32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10.1016/j.humov.2018.01.011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0863D764" w14:textId="18F2F142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Lotzke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Brisby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Gutke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et al. A Person-Centered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Prehabilitation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Program Based on Cognitive-Behavioral Physical Therapy for Patients Scheduled for Lumbar Fusion Surgery: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Phys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2019;99(8):1069-1088.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10.1093/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ptj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/pzz020</w:t>
      </w:r>
    </w:p>
    <w:p w14:paraId="794ACACD" w14:textId="1040B29B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Lundberg 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Styf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J. Kinesiophobia among physiological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overusers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with musculoskeletal pain.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Eur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2009;13(6):655-659.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10.1016/j.ejpain.2008.08.004</w:t>
      </w:r>
    </w:p>
    <w:p w14:paraId="45531282" w14:textId="1EC51B89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eastAsia="Times New Roman" w:hAnsi="Times New Roman" w:cs="Times New Roman"/>
          <w:sz w:val="24"/>
          <w:szCs w:val="24"/>
          <w:lang w:val="sv-SE"/>
        </w:rPr>
        <w:t>L</w:t>
      </w:r>
      <w:bookmarkStart w:id="0" w:name="_Hlk165373529"/>
      <w:r w:rsidRPr="00B67F7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undgren S, Olausson Å, Bergström G, Stenström CH. </w:t>
      </w:r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Physical activity and pain among patients with rheumatoid arthritis - A cognitive approach. </w:t>
      </w:r>
      <w:r w:rsidRPr="00B67F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Adv </w:t>
      </w:r>
      <w:proofErr w:type="spellStart"/>
      <w:r w:rsidRPr="00B67F79">
        <w:rPr>
          <w:rFonts w:ascii="Times New Roman" w:eastAsia="Times New Roman" w:hAnsi="Times New Roman" w:cs="Times New Roman"/>
          <w:i/>
          <w:iCs/>
          <w:sz w:val="24"/>
          <w:szCs w:val="24"/>
        </w:rPr>
        <w:t>Physiother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. 2005;7(2):77-83. </w:t>
      </w:r>
      <w:hyperlink r:id="rId33" w:history="1">
        <w:r w:rsidR="00B7397F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</w:t>
        </w:r>
        <w:proofErr w:type="spellStart"/>
        <w:r w:rsidR="00B7397F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</w:t>
        </w:r>
        <w:proofErr w:type="spellEnd"/>
        <w:r w:rsidR="00B7397F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B7397F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10.1080/14038190510010322</w:t>
        </w:r>
      </w:hyperlink>
      <w:bookmarkEnd w:id="0"/>
      <w:r w:rsidR="00B73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9DEC5" w14:textId="089A8B6A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Mansell G, den Hollander 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Lotzke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Smeets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RJEM, Lundberg M. A Person-Centred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Prehabilitation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Program based on Cognitive Behavioural Physical Therapy for patients scheduled for Lumbar Fusion surgery: A mediation analysis to assess fear of movement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(kinesiophobia), self-efficacy and catastrophizing as mediators of health outcomes.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Eur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2022;26(8):1790-1799. </w:t>
      </w:r>
      <w:hyperlink r:id="rId34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10.1002/ejp.2004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2E3E15D" w14:textId="009D1864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Martin KR,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Druce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KL, Murdoch SE,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D'Ambruoso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L, Macfarlane GJ. Differences in long-term physical activity trajectories among individuals with chronic widespread pain: A secondary analysis of a randomized controlled trial.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Eur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2019;23(8):1437-1447. </w:t>
      </w:r>
      <w:hyperlink r:id="rId35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10.1002/ejp.1410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B4996A9" w14:textId="4202F2CB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McMillan G, Dixon D. Self-Regulatory Processes, Motivation to Conserve Resources and Activity Levels in People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Chronic Pain: A Series of Digital N-of-1 Observational Studies.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Front Psychol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2020;11:516485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Published 2020 Sep 4. </w:t>
      </w:r>
      <w:hyperlink r:id="rId36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10.3389/fpsyg.2020.516485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1259E32" w14:textId="7DF9002A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Nes AA, van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Dulmen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S, Wicksell R,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EA, Eide H. Analyzing Change Processes Resulting from a Smartphone Maintenance Intervention Based on Acceptance and Commitment Therapy for Women with Chronic Widespread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Int 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Behav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Med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2017;24(2):215-229. </w:t>
      </w:r>
      <w:hyperlink r:id="rId37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10.1007/s12529-016-9590-7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5B32C4F8" w14:textId="12EF3CFE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Nijs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Meeus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Heins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M, Knoop 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Moorkens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Bleijenberg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G. Kinesiophobia, catastrophizing and anticipated symptoms before stair climbing in chronic fatigue syndrome: an experimental study.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Disabil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Rehabil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2012;34(15):1299-1305. </w:t>
      </w:r>
      <w:hyperlink r:id="rId38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10.3109/09638288.2011.641661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5BB5202" w14:textId="0E209A8B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Norte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GE,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Hertel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Saliba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SA,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Diduch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DR, Hart JM.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Quadriceps Function and Patient-Reported Outcomes After Anterior Cruciate Ligament Reconstruction in Patients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or Without Knee Osteoarthritis.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Athl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Train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2018;53(10):965-975. </w:t>
      </w:r>
      <w:hyperlink r:id="rId39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10.4085/1062-6050-170-17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3E45F07E" w14:textId="3C8ABEC7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Okan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Özsoy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AZ,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Sandalcı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Yılar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Erkek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Z,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Zincir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H. The relationship between kinesiophobia and physical activity levels, gestational weight gain, and musculoskeletal pain in pregnant women.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Women Health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2023;63(7):551-561. </w:t>
      </w:r>
      <w:hyperlink r:id="rId40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10.1080/03630242.2023.2238843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C27DC7B" w14:textId="6916AD66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 xml:space="preserve">Praz C,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>Ducki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 xml:space="preserve"> J,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>Connaissa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fr-FR"/>
        </w:rPr>
        <w:t xml:space="preserve"> ML,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Working Together and Being Physically Active Are Not Enough to Advise Uniformly and Adequately Low Back Pain Patients: A Cross-Sectional Study.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Pain Res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Manag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2018;2018:4128913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Published 2018 Jun 26. </w:t>
      </w:r>
      <w:hyperlink r:id="rId41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10.1155/2018/4128913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04211D5" w14:textId="38265472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Román-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Veas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J, Gutiérrez-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Monclus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R, López-Gil JF, et al. Baseline predictors related to functional outcomes in patients older than sixty years with complex regional pain syndrome type 1 after distal radius fracture treated conservatively: a prospective observational study.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Int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Orthop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2023;47(9):2275-2284. </w:t>
      </w:r>
      <w:hyperlink r:id="rId42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10.1007/s00264-023-05880-0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1B2E63B" w14:textId="26853F37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Roussel NA, De Kooning 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Nijs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Wouters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K, Cras P,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Daenen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L. The Role of Sensorimotor Incongruence in Pain in Professional Dancers.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Motor Control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2015;19(4):271-288. </w:t>
      </w:r>
      <w:hyperlink r:id="rId43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10.1123/ijsnem.2013-0074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073734B6" w14:textId="7B930A4A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Sieben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JM,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Vlaeyen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JW,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>Portegijs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s-ES"/>
        </w:rPr>
        <w:t xml:space="preserve"> PJ, et al.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longitudinal study on the predictive validity of the fear-avoidance model in low back pain.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2005;117(1-2):162-170. </w:t>
      </w:r>
      <w:hyperlink r:id="rId44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10.1016/j.pain.2005.06.002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6BEDE456" w14:textId="4D6A4691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Silbernagel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KG,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Brorsson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Lundberg M.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majority of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patients with Achilles tendinopathy recover fully when treated with exercise alone: a 5-year follow-up.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Am J Sports Med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2011;39(3):607-613.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10.1177/0363546510384789</w:t>
      </w:r>
    </w:p>
    <w:p w14:paraId="205D9641" w14:textId="6852EF16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lastRenderedPageBreak/>
        <w:t>Smeets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RJ, van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Geel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KD,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>Verbunt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sv-SE"/>
        </w:rPr>
        <w:t xml:space="preserve"> JA. 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Is the fear avoidance model associated with the reduced level of aerobic fitness in patients with chronic low back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pain?.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Arch Phys Med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Rehabil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2009;90(1):109-117. </w:t>
      </w:r>
      <w:hyperlink r:id="rId45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10.1016/j.apmr.2008.07.009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159FB61" w14:textId="77777777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Smeets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RJEM,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Vlaeyen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JWS,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Hidding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Kester ADM, van der Heijden GJMG,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Knottnerus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AJ. Chronic low back pain: physical training, graded activity with problem solving training, or both? The one-year post-treatment results of a randomized controlled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2008;134(3):263-276.</w:t>
      </w:r>
    </w:p>
    <w:p w14:paraId="340D81D2" w14:textId="6D1F6D62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Smith A, Ritchie C, Warren J, Sterling M. Exercise-induced Hypoalgesia Is Impaired in Chronic Whiplash-associated Disorders (WAD) With Both Aerobic and Isometric Exercise.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Clin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2020;36(8):601-611. </w:t>
      </w:r>
      <w:hyperlink r:id="rId46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10.1097/AJP.0000000000000845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053A1701" w14:textId="49208C76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Smith JA, Russo L, Santayana N. Fear Avoidance Predicts Persistent Pain in Young Adults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Low Back Pain: A Prospective Study.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Orthop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Sports Phys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2021;51(8):383-391. </w:t>
      </w:r>
      <w:hyperlink r:id="rId47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10.2519/jospt.2021.9828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091404E" w14:textId="1AA3B433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Smith TO, Parsons S,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Ooms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et al. Randomised controlled trial of a behaviour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change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physiotherapy intervention to increase physical activity following hip and knee replacement: the PEP-TALK trial.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BMJ Open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2022;12(5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):e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061373. Published 2022 May 31. </w:t>
      </w:r>
      <w:hyperlink r:id="rId48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10.1136/bmjopen-2022-061373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F5CB9FD" w14:textId="0809A38C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Sterling M, Chadwick BJ. Psychologic processes in daily life with chronic whiplash: relations of posttraumatic stress symptoms and fear-of-pain to hourly pain and uptime.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Clin J Pain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2010;26(7):573-582.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10.1097/AJP.0b013e3181e5c25e</w:t>
      </w:r>
    </w:p>
    <w:p w14:paraId="23580DF5" w14:textId="52999E1A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Tengman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Brax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Olofsson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L, Nilsson KG,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Tegner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Y, Lundgren L,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Häger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CK. Anterior cruciate ligament injury after more than 20 years: I. Physical activity level and knee function. 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Scand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J Med Sci Sports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2014;24(6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):e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491-e500. </w:t>
      </w:r>
      <w:hyperlink r:id="rId49" w:history="1"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10.1111/sms.12212</w:t>
        </w:r>
      </w:hyperlink>
      <w:r w:rsidR="005013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041C2AFA" w14:textId="34AE86B5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Tore NG,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Oskay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Haznedaroglu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S. The quality of physiotherapy and rehabilitation program and the effect of telerehabilitation on patients with knee osteoarthritis.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Clin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Rheumatol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2023;42(3):903-915. </w:t>
      </w:r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</w:t>
      </w:r>
      <w:proofErr w:type="spellStart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doi.org</w:t>
      </w:r>
      <w:proofErr w:type="spellEnd"/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10.1007/s10067-022-06417-3</w:t>
      </w:r>
    </w:p>
    <w:p w14:paraId="47A96A6C" w14:textId="50921761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Üşen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A, Tolu S. Factors Affecting the Femoral Cartilage Thickness After Anterior Cruciate Ligament Reconstruction. Indian J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Orthop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2020 Sep 28;55(2):352-359. </w:t>
      </w:r>
      <w:hyperlink r:id="rId50" w:history="1"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5013FB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10.1007/s43465-020-00262-9</w:t>
        </w:r>
      </w:hyperlink>
      <w:r w:rsidR="005013F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9649484" w14:textId="305D4E12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t>Uysal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HH, </w:t>
      </w: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t>Huzmeli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İ, Yilmaz Y, </w:t>
      </w: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t>Demİ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MB, </w:t>
      </w: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t>Dogru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HE, </w:t>
      </w: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t>Calvak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U. Determining factors </w:t>
      </w:r>
      <w:proofErr w:type="gramStart"/>
      <w:r w:rsidRPr="00B67F79">
        <w:rPr>
          <w:rFonts w:ascii="Times New Roman" w:eastAsia="Times New Roman" w:hAnsi="Times New Roman" w:cs="Times New Roman"/>
          <w:sz w:val="24"/>
          <w:szCs w:val="24"/>
        </w:rPr>
        <w:t>affecting  of</w:t>
      </w:r>
      <w:proofErr w:type="gram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physical activity level of older adults during  the COVID-19 pandemic. </w:t>
      </w:r>
      <w:proofErr w:type="spellStart"/>
      <w:r w:rsidRPr="00B67F79">
        <w:rPr>
          <w:rFonts w:ascii="Times New Roman" w:eastAsia="Times New Roman" w:hAnsi="Times New Roman" w:cs="Times New Roman"/>
          <w:i/>
          <w:iCs/>
          <w:sz w:val="24"/>
          <w:szCs w:val="24"/>
        </w:rPr>
        <w:t>Karya</w:t>
      </w:r>
      <w:proofErr w:type="spellEnd"/>
      <w:r w:rsidRPr="00B67F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Health Science</w:t>
      </w:r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. 2023;4(2):127-131. </w:t>
      </w:r>
      <w:hyperlink r:id="rId51" w:history="1">
        <w:r w:rsidR="005013FB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</w:t>
        </w:r>
        <w:proofErr w:type="spellStart"/>
        <w:r w:rsidR="005013FB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</w:t>
        </w:r>
        <w:proofErr w:type="spellEnd"/>
        <w:r w:rsidR="005013FB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5013FB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10.52831/kjhs.1319187</w:t>
        </w:r>
      </w:hyperlink>
      <w:r w:rsidR="005013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A25948" w14:textId="282F5E5F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Williams NH,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Amoakwa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E, Burton K, Hendry M, Belcher J, Lewis R, Hood K, Jones J, Bennett P, Edwards RT, Neal RD, Andrew G, Wilkinson C. Activity Increase Despite Arthritis (AIDA): design of a Phase II randomised controlled trial evaluating an active management booklet for hip and knee osteoarthritis [ISRCTN24554946]. BMC Fam </w:t>
      </w: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Pract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2009 Sep 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4;10:62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hyperlink r:id="rId52" w:history="1"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B7397F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10.1186/1471-2296-10-62</w:t>
        </w:r>
      </w:hyperlink>
      <w:r w:rsidR="00B739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1947E405" w14:textId="0275865B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Xie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Y, Coombes BK, Thomas L, Johnston V. Time Course and Risk Profile of Work-Related Neck Disability: A Longitudinal Latent Class Growth Analysis.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Phys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Ther</w:t>
      </w:r>
      <w:proofErr w:type="spell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2022;102(6</w:t>
      </w:r>
      <w:proofErr w:type="gramStart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):pzac</w:t>
      </w:r>
      <w:proofErr w:type="gramEnd"/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050. </w:t>
      </w:r>
      <w:hyperlink r:id="rId53" w:history="1"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10.1093/</w:t>
        </w:r>
        <w:proofErr w:type="spellStart"/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ptj</w:t>
        </w:r>
        <w:proofErr w:type="spellEnd"/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/pzac050</w:t>
        </w:r>
      </w:hyperlink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6034484" w14:textId="349CAF57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Young KE, White CA. The prevalence and moderators of fatigue in people who have been successfully treated for cancer. </w:t>
      </w:r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Psychosom</w:t>
      </w:r>
      <w:proofErr w:type="spellEnd"/>
      <w:r w:rsidRPr="00B67F79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Res</w:t>
      </w:r>
      <w:r w:rsidRPr="00B67F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2006;60(1):29-38. </w:t>
      </w:r>
      <w:hyperlink r:id="rId54" w:history="1"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</w:t>
        </w:r>
        <w:proofErr w:type="spellStart"/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doi.org</w:t>
        </w:r>
        <w:proofErr w:type="spellEnd"/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="009205C4" w:rsidRPr="00634A6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10.1016/j.jpsychores.2005.03.011</w:t>
        </w:r>
      </w:hyperlink>
      <w:r w:rsidR="009205C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6687EB3" w14:textId="60652B17" w:rsidR="00C55F4F" w:rsidRPr="00B67F79" w:rsidRDefault="00C55F4F" w:rsidP="00B7397F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lastRenderedPageBreak/>
        <w:t>Zadro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JR, Shirley D, Nilsen TIL, </w:t>
      </w:r>
      <w:proofErr w:type="spellStart"/>
      <w:r w:rsidRPr="00B67F79">
        <w:rPr>
          <w:rFonts w:ascii="Times New Roman" w:eastAsia="Times New Roman" w:hAnsi="Times New Roman" w:cs="Times New Roman"/>
          <w:sz w:val="24"/>
          <w:szCs w:val="24"/>
        </w:rPr>
        <w:t>Mork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PJ, Ferreira PH. Family History Influences the Effectiveness of Home Exercise in Older People </w:t>
      </w:r>
      <w:proofErr w:type="gramStart"/>
      <w:r w:rsidRPr="00B67F7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 Chronic Low Back Pain: A Secondary Analysis of a Randomized Controlled Trial. </w:t>
      </w:r>
      <w:r w:rsidRPr="00B67F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Arch Phys Med </w:t>
      </w:r>
      <w:proofErr w:type="spellStart"/>
      <w:r w:rsidRPr="00B67F79">
        <w:rPr>
          <w:rFonts w:ascii="Times New Roman" w:eastAsia="Times New Roman" w:hAnsi="Times New Roman" w:cs="Times New Roman"/>
          <w:i/>
          <w:iCs/>
          <w:sz w:val="24"/>
          <w:szCs w:val="24"/>
        </w:rPr>
        <w:t>Rehabil</w:t>
      </w:r>
      <w:proofErr w:type="spellEnd"/>
      <w:r w:rsidRPr="00B67F79">
        <w:rPr>
          <w:rFonts w:ascii="Times New Roman" w:eastAsia="Times New Roman" w:hAnsi="Times New Roman" w:cs="Times New Roman"/>
          <w:sz w:val="24"/>
          <w:szCs w:val="24"/>
        </w:rPr>
        <w:t xml:space="preserve">. 2020;101(8):1322-1331. </w:t>
      </w:r>
      <w:hyperlink r:id="rId55" w:history="1">
        <w:r w:rsidR="009205C4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</w:t>
        </w:r>
        <w:proofErr w:type="spellStart"/>
        <w:r w:rsidR="009205C4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doi.org</w:t>
        </w:r>
        <w:proofErr w:type="spellEnd"/>
        <w:r w:rsidR="009205C4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9205C4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10.1016/j.apmr.2020.03.019</w:t>
        </w:r>
      </w:hyperlink>
      <w:r w:rsidR="00920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5AA93E" w14:textId="77777777" w:rsidR="001405B5" w:rsidRPr="0013319E" w:rsidRDefault="001405B5" w:rsidP="00DB5727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E9F19" w14:textId="43448410" w:rsidR="0013319E" w:rsidRDefault="0013319E" w:rsidP="00DB5727">
      <w:pPr>
        <w:ind w:left="567" w:hanging="56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CA"/>
        </w:rPr>
      </w:pPr>
      <w:r w:rsidRPr="001331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CA"/>
        </w:rPr>
        <w:t xml:space="preserve">References from </w:t>
      </w:r>
      <w:r w:rsidRPr="001331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CA"/>
        </w:rPr>
        <w:t>screening and forward citation tracking</w:t>
      </w:r>
    </w:p>
    <w:p w14:paraId="6658945E" w14:textId="77777777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Birimoglu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Okuyan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C,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Deveci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E. The effectiveness of Tai Chi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Chuan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on fear of movement, prevention of falls, physical activity, and cognitive status in older adults with mild cognitive impairment: a randomized controlled trial.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Perspect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Psychiatr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Care. 2021;57(3):1273-1281. </w:t>
      </w:r>
      <w:hyperlink r:id="rId56" w:history="1">
        <w:r w:rsidR="00DB5727" w:rsidRPr="00DB572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DB572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DB572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/10.1111/ppc.12684</w:t>
        </w:r>
      </w:hyperlink>
    </w:p>
    <w:p w14:paraId="62AD97A8" w14:textId="651201DD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de Vries HJ,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Reneman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MF,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Groothoff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JW,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Geertzen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JHB, Brouwer S. Workers who stay at work despite chronic nonspecific musculoskeletal pain: do they differ from workers with sick leave? J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Occup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Rehabil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2012;22(4):489-502. </w:t>
      </w:r>
      <w:hyperlink r:id="rId57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/10.1007/s10926-012-9360-6</w:t>
        </w:r>
      </w:hyperlink>
    </w:p>
    <w:p w14:paraId="3A8FDB2D" w14:textId="767F18A4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Duarte N, Santos C, Hughes SL,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Paúl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C. 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Feasibility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and impact of Fit &amp; Strong! Program in Portuguese older adults with osteoarthritis: a pilot randomized controlled trial.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Geriatr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Nurs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2020;41(6):804-811. </w:t>
      </w:r>
      <w:hyperlink r:id="rId58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/10.1016/j.gerinurse.2020.04.005</w:t>
        </w:r>
      </w:hyperlink>
    </w:p>
    <w:p w14:paraId="3C7287A4" w14:textId="5B374E72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Gutke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A, Lundberg M,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Östgaard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HC,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Öberg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B. Impact of postpartum lumbopelvic pain on disability, pain intensity, health-related quality of life, activity level, kinesiophobia, and depressive symptoms.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Eur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Spine J. 2011;20(3):440-448. </w:t>
      </w:r>
      <w:hyperlink r:id="rId59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/10.1007/s00586-010-1487-6</w:t>
        </w:r>
      </w:hyperlink>
    </w:p>
    <w:p w14:paraId="7EC56F44" w14:textId="1EBADB9B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Ilves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O,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Häkkinen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A, Dekker J, et al. Effectiveness of postoperative home-exercise compared with usual care on kinesiophobia and physical activity in spondylolisthesis: a randomized controlled trial. J Rehab Med. 2017;49(9):751-757. </w:t>
      </w:r>
      <w:hyperlink r:id="rId60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/10.2340/16501977-2268</w:t>
        </w:r>
      </w:hyperlink>
    </w:p>
    <w:p w14:paraId="323562BB" w14:textId="38C9CB65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Jakobsson M,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Brisby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H,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Gutke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A, et al. Prediction of objectively measured physical activity and self-reported disability following lumbar fusion surgery. World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Neurosurg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. 2019;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121:e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77-e88. </w:t>
      </w:r>
      <w:hyperlink r:id="rId61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/10.1016/j.wneu.2018.08.229</w:t>
        </w:r>
      </w:hyperlink>
    </w:p>
    <w:p w14:paraId="108A626E" w14:textId="0DDFC2A8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Larsson C,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Ekvall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Hansson E,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Sundquist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K, Jakobsson U. Kinesiophobia and its relation to pain characteristics and cognitive affective variables in older adults with chronic pain. BMC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Geriatr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2016;16:128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</w:t>
      </w:r>
      <w:hyperlink r:id="rId62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/10.1186/s12877-016-0302-6</w:t>
        </w:r>
      </w:hyperlink>
    </w:p>
    <w:p w14:paraId="5318ADCF" w14:textId="7D2A69B2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Ledoux E, Dubois JD,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Descarreaux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M. 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Physical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and psychosocial predictors of functional trunk capacity in older adults with and without low back pain. J Manipulative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Physiol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Ther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2012;35(5):338-345. </w:t>
      </w:r>
      <w:hyperlink r:id="rId63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/10.1016/j.jmpt.2012.04.007</w:t>
        </w:r>
      </w:hyperlink>
    </w:p>
    <w:p w14:paraId="0C495CE8" w14:textId="39147B77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Lindbäck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Y,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Tropp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H,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Enthoven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P, Abbott A,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Öberg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B. PREPARE: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presurgery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physiotherapy for patients with degenerative lumbar spine disorder: a randomized controlled trial. Spine J. 2018;18(8):1347-1355. </w:t>
      </w:r>
      <w:hyperlink r:id="rId64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/10.1016/j.spinee.2017.12.009</w:t>
        </w:r>
      </w:hyperlink>
    </w:p>
    <w:p w14:paraId="2FF8D10C" w14:textId="244D82C9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Lundgren S, Olausson A,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Bergström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G,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Stenström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CH. Physical 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activity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and pain among patients with rheumatoid arthritis - a cognitive approach. Adv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Physiother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2005;7(2):77-83. </w:t>
      </w:r>
      <w:hyperlink r:id="rId65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/10.1080/14038190510010322</w:t>
        </w:r>
      </w:hyperlink>
    </w:p>
    <w:p w14:paraId="0D662A19" w14:textId="7AD166E8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lastRenderedPageBreak/>
        <w:t>Nijs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J,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Meeus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M,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Heins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M, Knoop H,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Moorkens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G,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Bleijenberg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G. Kinesiophobia, catastrophizing and anticipated symptoms before stair climbing in chronic fatigue syndrome: an experimental study.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Disabil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Rehabil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2012;34(15):1299-1305. </w:t>
      </w:r>
      <w:hyperlink r:id="rId66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/10.3109/09638288.2011.641661</w:t>
        </w:r>
      </w:hyperlink>
    </w:p>
    <w:p w14:paraId="69A19698" w14:textId="32BAF160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Okan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F,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Özsoy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AZ,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Sandalcı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T,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Yılar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Erkek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Z,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Zincir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H. The relationship between kinesiophobia and physical activity levels, gestational weight gain, and musculoskeletal pain in pregnant women. Women Health.2023;63(7):551-561. </w:t>
      </w:r>
      <w:hyperlink r:id="rId67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/10.1080/03630242.2023.2238843</w:t>
        </w:r>
      </w:hyperlink>
    </w:p>
    <w:p w14:paraId="7626CE0E" w14:textId="3139B68F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Román-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Veas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J, Gutiérrez-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Monclus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R, López-Gil JF, et al. Baseline predictors related to functional outcomes in patients older than sixty years with complex regional pain syndrome type 1 after distal radius fracture treated conservatively: a prospective observational study. Int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Orthop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2023;47(9):2275-2284. </w:t>
      </w:r>
      <w:hyperlink r:id="rId68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/10.1007/s00264-023-05880-0</w:t>
        </w:r>
      </w:hyperlink>
    </w:p>
    <w:p w14:paraId="7190C4B0" w14:textId="721A5A38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Roussel NA, De Kooning M,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Nijs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J,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Wouters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K, Cras P,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Daenen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L. The role of sensorimotor incongruence in pain in professional dancers. Motor Control. 2015;19(4):271-288. </w:t>
      </w:r>
      <w:hyperlink r:id="rId69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/10.1123/ijsnem.2013-0074</w:t>
        </w:r>
      </w:hyperlink>
    </w:p>
    <w:p w14:paraId="5C3C0381" w14:textId="6ED70B41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Smith TO, Parsons S,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Ooms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A, et al.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Randomised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controlled trial of a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behaviour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change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physiotherapy intervention to increase physical activity following hip and knee replacement: the PEP-TALK trial. BMJ Open. 2022;12(5</w:t>
      </w:r>
      <w:proofErr w:type="gram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):e</w:t>
      </w:r>
      <w:proofErr w:type="gram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061373. </w:t>
      </w:r>
      <w:hyperlink r:id="rId70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/10.1136/bmjopen-2022-061373</w:t>
        </w:r>
      </w:hyperlink>
    </w:p>
    <w:p w14:paraId="69AA5F0D" w14:textId="1C06CCF0" w:rsid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Tore NG,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Oskay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D,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Haznedaroglu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S. The quality of physiotherapy and rehabilitation program and the effect of telerehabilitation on patients with knee osteoarthritis. Clin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Rheumatol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. 2023;42(3):903-915. </w:t>
      </w:r>
      <w:hyperlink r:id="rId71" w:history="1"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</w:t>
        </w:r>
        <w:proofErr w:type="spellStart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doi.org</w:t>
        </w:r>
        <w:proofErr w:type="spellEnd"/>
        <w:r w:rsidR="00DB5727" w:rsidRPr="00634A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/10.1007/s10067-022-06417-3</w:t>
        </w:r>
      </w:hyperlink>
    </w:p>
    <w:p w14:paraId="4D02DF17" w14:textId="103F5B9D" w:rsidR="00974DEE" w:rsidRPr="00DB5727" w:rsidRDefault="00974DEE" w:rsidP="00DB5727">
      <w:pPr>
        <w:pStyle w:val="ListParagraph"/>
        <w:numPr>
          <w:ilvl w:val="0"/>
          <w:numId w:val="2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</w:pPr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Zhang S, Wang Z, Lin X, et al. Kinesiophobia and self-management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behaviour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related to physical activity in Chinese patients with coronary heart disease: the mediating role of self-efficacy. 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Nurs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 xml:space="preserve"> Open. 2023;10(1):105-114. https://</w:t>
      </w:r>
      <w:proofErr w:type="spellStart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doi.org</w:t>
      </w:r>
      <w:proofErr w:type="spellEnd"/>
      <w:r w:rsidRPr="00DB57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CA"/>
        </w:rPr>
        <w:t>/10.1002/nop2.1283</w:t>
      </w:r>
    </w:p>
    <w:sectPr w:rsidR="00974DEE" w:rsidRPr="00DB5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3CCA"/>
    <w:multiLevelType w:val="hybridMultilevel"/>
    <w:tmpl w:val="876A7B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3252"/>
    <w:multiLevelType w:val="hybridMultilevel"/>
    <w:tmpl w:val="6478C17C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0321700">
    <w:abstractNumId w:val="0"/>
  </w:num>
  <w:num w:numId="2" w16cid:durableId="93258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08"/>
    <w:rsid w:val="000B098E"/>
    <w:rsid w:val="000C2D23"/>
    <w:rsid w:val="000D30C8"/>
    <w:rsid w:val="000F19A2"/>
    <w:rsid w:val="000F1CF8"/>
    <w:rsid w:val="00122A29"/>
    <w:rsid w:val="00131859"/>
    <w:rsid w:val="0013319E"/>
    <w:rsid w:val="001405B5"/>
    <w:rsid w:val="00150ADC"/>
    <w:rsid w:val="001D5C53"/>
    <w:rsid w:val="0023014A"/>
    <w:rsid w:val="002C6B4B"/>
    <w:rsid w:val="002D217E"/>
    <w:rsid w:val="002D4011"/>
    <w:rsid w:val="00306D9E"/>
    <w:rsid w:val="00316A24"/>
    <w:rsid w:val="00427DAC"/>
    <w:rsid w:val="004305E9"/>
    <w:rsid w:val="004A2F54"/>
    <w:rsid w:val="004D0670"/>
    <w:rsid w:val="005013FB"/>
    <w:rsid w:val="00510A06"/>
    <w:rsid w:val="00537913"/>
    <w:rsid w:val="00540342"/>
    <w:rsid w:val="005437B7"/>
    <w:rsid w:val="005D2317"/>
    <w:rsid w:val="00622C88"/>
    <w:rsid w:val="006236E7"/>
    <w:rsid w:val="006B55B2"/>
    <w:rsid w:val="007436AF"/>
    <w:rsid w:val="008175C8"/>
    <w:rsid w:val="00835D92"/>
    <w:rsid w:val="008513F1"/>
    <w:rsid w:val="008960C0"/>
    <w:rsid w:val="008C5F29"/>
    <w:rsid w:val="008F4FE0"/>
    <w:rsid w:val="009205C4"/>
    <w:rsid w:val="00933AF9"/>
    <w:rsid w:val="00974DEE"/>
    <w:rsid w:val="00982A5D"/>
    <w:rsid w:val="009F1100"/>
    <w:rsid w:val="00A44F0C"/>
    <w:rsid w:val="00A7248A"/>
    <w:rsid w:val="00AB1CFE"/>
    <w:rsid w:val="00AC3B26"/>
    <w:rsid w:val="00B10608"/>
    <w:rsid w:val="00B1555B"/>
    <w:rsid w:val="00B362F9"/>
    <w:rsid w:val="00B37F43"/>
    <w:rsid w:val="00B7397F"/>
    <w:rsid w:val="00B81A0B"/>
    <w:rsid w:val="00C55F4F"/>
    <w:rsid w:val="00C628DF"/>
    <w:rsid w:val="00C629E1"/>
    <w:rsid w:val="00C766DA"/>
    <w:rsid w:val="00CA152E"/>
    <w:rsid w:val="00CE7CC3"/>
    <w:rsid w:val="00D356FD"/>
    <w:rsid w:val="00D464D5"/>
    <w:rsid w:val="00DB5727"/>
    <w:rsid w:val="00DE5C59"/>
    <w:rsid w:val="00EE279F"/>
    <w:rsid w:val="00F35327"/>
    <w:rsid w:val="00F4400D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C010"/>
  <w15:chartTrackingRefBased/>
  <w15:docId w15:val="{C07B9AAA-C456-4C64-8FAA-993C6636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974D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545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  <w:div w:id="1318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481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  <w:div w:id="1601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217">
              <w:marLeft w:val="0"/>
              <w:marRight w:val="0"/>
              <w:marTop w:val="0"/>
              <w:marBottom w:val="0"/>
              <w:divBdr>
                <w:top w:val="single" w:sz="6" w:space="0" w:color="5B616B"/>
                <w:left w:val="single" w:sz="6" w:space="0" w:color="5B616B"/>
                <w:bottom w:val="single" w:sz="6" w:space="0" w:color="5B616B"/>
                <w:right w:val="single" w:sz="6" w:space="0" w:color="5B61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7/s11136-018-2004-3" TargetMode="External"/><Relationship Id="rId21" Type="http://schemas.openxmlformats.org/officeDocument/2006/relationships/hyperlink" Target="https://doi.org/10.1080/10400435.2020.1772900" TargetMode="External"/><Relationship Id="rId42" Type="http://schemas.openxmlformats.org/officeDocument/2006/relationships/hyperlink" Target="https://doi.org/10.1007/s00264-023-05880-0" TargetMode="External"/><Relationship Id="rId47" Type="http://schemas.openxmlformats.org/officeDocument/2006/relationships/hyperlink" Target="https://doi.org/10.2519/jospt.2021.9828" TargetMode="External"/><Relationship Id="rId63" Type="http://schemas.openxmlformats.org/officeDocument/2006/relationships/hyperlink" Target="https://doi.org/10.1016/j.jmpt.2012.04.007" TargetMode="External"/><Relationship Id="rId68" Type="http://schemas.openxmlformats.org/officeDocument/2006/relationships/hyperlink" Target="https://doi.org/10.1007/s00264-023-05880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msc.1444" TargetMode="External"/><Relationship Id="rId29" Type="http://schemas.openxmlformats.org/officeDocument/2006/relationships/hyperlink" Target="https://doi.org/10.1016/j.jmpt.2012.04.007" TargetMode="External"/><Relationship Id="rId11" Type="http://schemas.openxmlformats.org/officeDocument/2006/relationships/hyperlink" Target="https://doi.org/10.3906/sag-1804-152" TargetMode="External"/><Relationship Id="rId24" Type="http://schemas.openxmlformats.org/officeDocument/2006/relationships/hyperlink" Target="https://doi.org/10.1016/j.wneu.2018.08.229" TargetMode="External"/><Relationship Id="rId32" Type="http://schemas.openxmlformats.org/officeDocument/2006/relationships/hyperlink" Target="https://doi.org/10.1016/j.humov.2018.01.011" TargetMode="External"/><Relationship Id="rId37" Type="http://schemas.openxmlformats.org/officeDocument/2006/relationships/hyperlink" Target="https://doi.org/10.1007/s12529-016-9590-7" TargetMode="External"/><Relationship Id="rId40" Type="http://schemas.openxmlformats.org/officeDocument/2006/relationships/hyperlink" Target="https://doi.org/10.1080/03630242.2023.2238843" TargetMode="External"/><Relationship Id="rId45" Type="http://schemas.openxmlformats.org/officeDocument/2006/relationships/hyperlink" Target="https://doi.org/10.1016/j.apmr.2008.07.009" TargetMode="External"/><Relationship Id="rId53" Type="http://schemas.openxmlformats.org/officeDocument/2006/relationships/hyperlink" Target="https://doi.org/10.1093/ptj/pzac050" TargetMode="External"/><Relationship Id="rId58" Type="http://schemas.openxmlformats.org/officeDocument/2006/relationships/hyperlink" Target="https://doi.org/10.1016/j.gerinurse.2020.04.005" TargetMode="External"/><Relationship Id="rId66" Type="http://schemas.openxmlformats.org/officeDocument/2006/relationships/hyperlink" Target="https://doi.org/10.3109/09638288.2011.641661" TargetMode="External"/><Relationship Id="rId5" Type="http://schemas.openxmlformats.org/officeDocument/2006/relationships/hyperlink" Target="https://doi.org/10.2519/jospt.2020.9376" TargetMode="External"/><Relationship Id="rId61" Type="http://schemas.openxmlformats.org/officeDocument/2006/relationships/hyperlink" Target="https://doi.org/10.1016/j.wneu.2018.08.229" TargetMode="External"/><Relationship Id="rId19" Type="http://schemas.openxmlformats.org/officeDocument/2006/relationships/hyperlink" Target="https://doi.org/10.1016/j.apmr.2015.09.028" TargetMode="External"/><Relationship Id="rId14" Type="http://schemas.openxmlformats.org/officeDocument/2006/relationships/hyperlink" Target="https://doi.org/10.1111/ppc.12684" TargetMode="External"/><Relationship Id="rId22" Type="http://schemas.openxmlformats.org/officeDocument/2006/relationships/hyperlink" Target="https://doi.org/10.1016/j.pain.0000000000000013" TargetMode="External"/><Relationship Id="rId27" Type="http://schemas.openxmlformats.org/officeDocument/2006/relationships/hyperlink" Target="https://doi.org/10.1186/s12891-021-04060-8" TargetMode="External"/><Relationship Id="rId30" Type="http://schemas.openxmlformats.org/officeDocument/2006/relationships/hyperlink" Target="https://doi.org/10.1016/j.spinee.2017.12.009" TargetMode="External"/><Relationship Id="rId35" Type="http://schemas.openxmlformats.org/officeDocument/2006/relationships/hyperlink" Target="https://doi.org/10.1002/ejp.1410" TargetMode="External"/><Relationship Id="rId43" Type="http://schemas.openxmlformats.org/officeDocument/2006/relationships/hyperlink" Target="https://doi.org/10.1123/ijsnem.2013-0074" TargetMode="External"/><Relationship Id="rId48" Type="http://schemas.openxmlformats.org/officeDocument/2006/relationships/hyperlink" Target="https://doi.org/10.1136/bmjopen-2022-061373" TargetMode="External"/><Relationship Id="rId56" Type="http://schemas.openxmlformats.org/officeDocument/2006/relationships/hyperlink" Target="https://doi.org/10.1111/ppc.12684" TargetMode="External"/><Relationship Id="rId64" Type="http://schemas.openxmlformats.org/officeDocument/2006/relationships/hyperlink" Target="https://doi.org/10.1016/j.spinee.2017.12.009" TargetMode="External"/><Relationship Id="rId69" Type="http://schemas.openxmlformats.org/officeDocument/2006/relationships/hyperlink" Target="https://doi.org/10.1123/ijsnem.2013-0074" TargetMode="External"/><Relationship Id="rId8" Type="http://schemas.openxmlformats.org/officeDocument/2006/relationships/hyperlink" Target="https://doi.org/10.1093/pm/pnac053" TargetMode="External"/><Relationship Id="rId51" Type="http://schemas.openxmlformats.org/officeDocument/2006/relationships/hyperlink" Target="https://doi.org/10.52831/kjhs.1319187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ptsp.2019.04.010" TargetMode="External"/><Relationship Id="rId17" Type="http://schemas.openxmlformats.org/officeDocument/2006/relationships/hyperlink" Target="https://doi.org/10.1097/00002508-200501000-00002" TargetMode="External"/><Relationship Id="rId25" Type="http://schemas.openxmlformats.org/officeDocument/2006/relationships/hyperlink" Target="https://doi.org/10.1016/j.physio.2018.12.006" TargetMode="External"/><Relationship Id="rId33" Type="http://schemas.openxmlformats.org/officeDocument/2006/relationships/hyperlink" Target="https://doi.org/10.1080/14038190510010322" TargetMode="External"/><Relationship Id="rId38" Type="http://schemas.openxmlformats.org/officeDocument/2006/relationships/hyperlink" Target="https://doi.org/10.3109/09638288.2011.641661" TargetMode="External"/><Relationship Id="rId46" Type="http://schemas.openxmlformats.org/officeDocument/2006/relationships/hyperlink" Target="https://doi.org/10.1097/AJP.0000000000000845" TargetMode="External"/><Relationship Id="rId59" Type="http://schemas.openxmlformats.org/officeDocument/2006/relationships/hyperlink" Target="https://doi.org/10.1007/s00586-010-1487-6" TargetMode="External"/><Relationship Id="rId67" Type="http://schemas.openxmlformats.org/officeDocument/2006/relationships/hyperlink" Target="https://doi.org/10.1080/03630242.2023.2238843" TargetMode="External"/><Relationship Id="rId20" Type="http://schemas.openxmlformats.org/officeDocument/2006/relationships/hyperlink" Target="https://doi.org/10.1016/j.gerinurse.2020.04.005" TargetMode="External"/><Relationship Id="rId41" Type="http://schemas.openxmlformats.org/officeDocument/2006/relationships/hyperlink" Target="https://doi.org/10.1155/2018/4128913" TargetMode="External"/><Relationship Id="rId54" Type="http://schemas.openxmlformats.org/officeDocument/2006/relationships/hyperlink" Target="https://doi.org/10.1016/j.jpsychores.2005.03.011" TargetMode="External"/><Relationship Id="rId62" Type="http://schemas.openxmlformats.org/officeDocument/2006/relationships/hyperlink" Target="https://doi.org/10.1186/s12877-016-0302-6" TargetMode="External"/><Relationship Id="rId70" Type="http://schemas.openxmlformats.org/officeDocument/2006/relationships/hyperlink" Target="https://doi.org/10.1136/bmjopen-2022-0613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bmt.2021.06.021" TargetMode="External"/><Relationship Id="rId15" Type="http://schemas.openxmlformats.org/officeDocument/2006/relationships/hyperlink" Target="https://doi.org/10.1016/j.pain.2007.03.024" TargetMode="External"/><Relationship Id="rId23" Type="http://schemas.openxmlformats.org/officeDocument/2006/relationships/hyperlink" Target="https://doi.org/10.2340/16501977-2268" TargetMode="External"/><Relationship Id="rId28" Type="http://schemas.openxmlformats.org/officeDocument/2006/relationships/hyperlink" Target="https://doi.org/10.2340/16501977-2278" TargetMode="External"/><Relationship Id="rId36" Type="http://schemas.openxmlformats.org/officeDocument/2006/relationships/hyperlink" Target="https://doi.org/10.3389/fpsyg.2020.516485" TargetMode="External"/><Relationship Id="rId49" Type="http://schemas.openxmlformats.org/officeDocument/2006/relationships/hyperlink" Target="https://doi.org/10.1111/sms.12212" TargetMode="External"/><Relationship Id="rId57" Type="http://schemas.openxmlformats.org/officeDocument/2006/relationships/hyperlink" Target="https://doi.org/10.1007/s10926-012-9360-6" TargetMode="External"/><Relationship Id="rId10" Type="http://schemas.openxmlformats.org/officeDocument/2006/relationships/hyperlink" Target="https://doi.org/10.1080/09593985.2016.1229828" TargetMode="External"/><Relationship Id="rId31" Type="http://schemas.openxmlformats.org/officeDocument/2006/relationships/hyperlink" Target="https://doi.org/10.1177/1054773821990263" TargetMode="External"/><Relationship Id="rId44" Type="http://schemas.openxmlformats.org/officeDocument/2006/relationships/hyperlink" Target="https://doi.org/10.1016/j.pain.2005.06.002" TargetMode="External"/><Relationship Id="rId52" Type="http://schemas.openxmlformats.org/officeDocument/2006/relationships/hyperlink" Target="https://doi.org/10.1186/1471-2296-10-62" TargetMode="External"/><Relationship Id="rId60" Type="http://schemas.openxmlformats.org/officeDocument/2006/relationships/hyperlink" Target="https://doi.org/10.2340/16501977-2268" TargetMode="External"/><Relationship Id="rId65" Type="http://schemas.openxmlformats.org/officeDocument/2006/relationships/hyperlink" Target="https://doi.org/10.1080/14038190510010322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1136-021-02969-0" TargetMode="External"/><Relationship Id="rId13" Type="http://schemas.openxmlformats.org/officeDocument/2006/relationships/hyperlink" Target="https://doi.org/10.1097/AJP.0b013e31816b54f6" TargetMode="External"/><Relationship Id="rId18" Type="http://schemas.openxmlformats.org/officeDocument/2006/relationships/hyperlink" Target="https://doi.org/10.1007/s10926-012-9360-6" TargetMode="External"/><Relationship Id="rId39" Type="http://schemas.openxmlformats.org/officeDocument/2006/relationships/hyperlink" Target="https://doi.org/10.4085/1062-6050-170-17" TargetMode="External"/><Relationship Id="rId34" Type="http://schemas.openxmlformats.org/officeDocument/2006/relationships/hyperlink" Target="https://doi.org/10.1002/ejp.2004" TargetMode="External"/><Relationship Id="rId50" Type="http://schemas.openxmlformats.org/officeDocument/2006/relationships/hyperlink" Target="https://doi.org/10.1007/s43465-020-00262-9" TargetMode="External"/><Relationship Id="rId55" Type="http://schemas.openxmlformats.org/officeDocument/2006/relationships/hyperlink" Target="https://doi.org/10.1016/j.apmr.2020.03.019" TargetMode="External"/><Relationship Id="rId7" Type="http://schemas.openxmlformats.org/officeDocument/2006/relationships/hyperlink" Target="https://doi.org/10.1371/journal.pone.0193566" TargetMode="External"/><Relationship Id="rId71" Type="http://schemas.openxmlformats.org/officeDocument/2006/relationships/hyperlink" Target="https://doi.org/10.1007/s10067-022-06417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Goubran</dc:creator>
  <cp:keywords/>
  <dc:description/>
  <cp:lastModifiedBy>Matthieu Boisgontier</cp:lastModifiedBy>
  <cp:revision>23</cp:revision>
  <dcterms:created xsi:type="dcterms:W3CDTF">2024-05-02T15:37:00Z</dcterms:created>
  <dcterms:modified xsi:type="dcterms:W3CDTF">2024-05-02T16:35:00Z</dcterms:modified>
</cp:coreProperties>
</file>