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page" w:tblpX="490" w:tblpY="545"/>
        <w:tblW w:w="15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080"/>
        <w:gridCol w:w="1170"/>
        <w:gridCol w:w="1260"/>
        <w:gridCol w:w="450"/>
        <w:gridCol w:w="900"/>
        <w:gridCol w:w="990"/>
        <w:gridCol w:w="1260"/>
        <w:gridCol w:w="4320"/>
        <w:gridCol w:w="2250"/>
        <w:gridCol w:w="990"/>
      </w:tblGrid>
      <w:tr w:rsidR="005A5B3C" w:rsidRPr="00F950E6" w14:paraId="1882C99D" w14:textId="77777777" w:rsidTr="005A5B3C">
        <w:trPr>
          <w:trHeight w:val="300"/>
        </w:trPr>
        <w:tc>
          <w:tcPr>
            <w:tcW w:w="540" w:type="dxa"/>
            <w:shd w:val="clear" w:color="auto" w:fill="auto"/>
            <w:noWrap/>
            <w:hideMark/>
          </w:tcPr>
          <w:p w14:paraId="44C0E587"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Chr</w:t>
            </w:r>
          </w:p>
        </w:tc>
        <w:tc>
          <w:tcPr>
            <w:tcW w:w="1080" w:type="dxa"/>
            <w:shd w:val="clear" w:color="auto" w:fill="auto"/>
            <w:noWrap/>
            <w:hideMark/>
          </w:tcPr>
          <w:p w14:paraId="373237F2"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pos_hg38</w:t>
            </w:r>
          </w:p>
        </w:tc>
        <w:tc>
          <w:tcPr>
            <w:tcW w:w="1170" w:type="dxa"/>
            <w:shd w:val="clear" w:color="auto" w:fill="auto"/>
            <w:noWrap/>
            <w:hideMark/>
          </w:tcPr>
          <w:p w14:paraId="1C9918D5"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Lead_SNP</w:t>
            </w:r>
            <w:r>
              <w:rPr>
                <w:rFonts w:ascii="Calibri" w:eastAsia="Times New Roman" w:hAnsi="Calibri"/>
                <w:sz w:val="18"/>
                <w:szCs w:val="22"/>
                <w:lang w:val="en-AU"/>
              </w:rPr>
              <w:t>, Trait</w:t>
            </w:r>
            <w:r>
              <w:rPr>
                <w:rFonts w:ascii="Calibri" w:eastAsia="Times New Roman" w:hAnsi="Calibri"/>
                <w:sz w:val="18"/>
                <w:szCs w:val="22"/>
                <w:vertAlign w:val="superscript"/>
                <w:lang w:val="en-AU"/>
              </w:rPr>
              <w:t>a</w:t>
            </w:r>
          </w:p>
        </w:tc>
        <w:tc>
          <w:tcPr>
            <w:tcW w:w="1260" w:type="dxa"/>
            <w:shd w:val="clear" w:color="auto" w:fill="auto"/>
            <w:noWrap/>
            <w:hideMark/>
          </w:tcPr>
          <w:p w14:paraId="385A55A8"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Non-syn SNPs in</w:t>
            </w:r>
            <w:r>
              <w:rPr>
                <w:rFonts w:ascii="Calibri" w:eastAsia="Times New Roman" w:hAnsi="Calibri"/>
                <w:sz w:val="18"/>
                <w:szCs w:val="22"/>
                <w:lang w:val="en-AU"/>
              </w:rPr>
              <w:t xml:space="preserve"> </w:t>
            </w:r>
            <w:r w:rsidRPr="00F950E6">
              <w:rPr>
                <w:rFonts w:ascii="Calibri" w:eastAsia="Times New Roman" w:hAnsi="Calibri"/>
                <w:sz w:val="18"/>
                <w:szCs w:val="22"/>
                <w:lang w:val="en-AU"/>
              </w:rPr>
              <w:t>LD</w:t>
            </w:r>
            <w:r>
              <w:rPr>
                <w:rFonts w:ascii="Calibri" w:eastAsia="Times New Roman" w:hAnsi="Calibri"/>
                <w:sz w:val="18"/>
                <w:szCs w:val="22"/>
                <w:vertAlign w:val="superscript"/>
                <w:lang w:val="en-AU"/>
              </w:rPr>
              <w:t>b</w:t>
            </w:r>
          </w:p>
        </w:tc>
        <w:tc>
          <w:tcPr>
            <w:tcW w:w="450" w:type="dxa"/>
            <w:shd w:val="clear" w:color="auto" w:fill="auto"/>
            <w:noWrap/>
            <w:hideMark/>
          </w:tcPr>
          <w:p w14:paraId="7C94E34C"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CR</w:t>
            </w:r>
            <w:r>
              <w:rPr>
                <w:rFonts w:ascii="Calibri" w:eastAsia="Times New Roman" w:hAnsi="Calibri"/>
                <w:sz w:val="18"/>
                <w:szCs w:val="22"/>
                <w:vertAlign w:val="superscript"/>
                <w:lang w:val="en-AU"/>
              </w:rPr>
              <w:t>c</w:t>
            </w:r>
          </w:p>
        </w:tc>
        <w:tc>
          <w:tcPr>
            <w:tcW w:w="900" w:type="dxa"/>
            <w:shd w:val="clear" w:color="auto" w:fill="auto"/>
            <w:noWrap/>
            <w:hideMark/>
          </w:tcPr>
          <w:p w14:paraId="76E0CF92"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DNAse</w:t>
            </w:r>
            <w:r>
              <w:rPr>
                <w:rFonts w:ascii="Calibri" w:eastAsia="Times New Roman" w:hAnsi="Calibri"/>
                <w:sz w:val="18"/>
                <w:szCs w:val="22"/>
                <w:vertAlign w:val="superscript"/>
                <w:lang w:val="en-AU"/>
              </w:rPr>
              <w:t>d</w:t>
            </w:r>
          </w:p>
        </w:tc>
        <w:tc>
          <w:tcPr>
            <w:tcW w:w="990" w:type="dxa"/>
            <w:shd w:val="clear" w:color="auto" w:fill="auto"/>
            <w:noWrap/>
            <w:hideMark/>
          </w:tcPr>
          <w:p w14:paraId="298802B6"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Histone marks</w:t>
            </w:r>
            <w:r>
              <w:rPr>
                <w:rFonts w:ascii="Calibri" w:eastAsia="Times New Roman" w:hAnsi="Calibri"/>
                <w:sz w:val="18"/>
                <w:szCs w:val="22"/>
                <w:vertAlign w:val="superscript"/>
                <w:lang w:val="en-AU"/>
              </w:rPr>
              <w:t>e</w:t>
            </w:r>
          </w:p>
        </w:tc>
        <w:tc>
          <w:tcPr>
            <w:tcW w:w="1260" w:type="dxa"/>
            <w:shd w:val="clear" w:color="auto" w:fill="auto"/>
            <w:noWrap/>
            <w:hideMark/>
          </w:tcPr>
          <w:p w14:paraId="61DCBE88"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Motifs changed</w:t>
            </w:r>
            <w:r>
              <w:rPr>
                <w:rFonts w:ascii="Calibri" w:eastAsia="Times New Roman" w:hAnsi="Calibri"/>
                <w:sz w:val="18"/>
                <w:szCs w:val="22"/>
                <w:vertAlign w:val="superscript"/>
                <w:lang w:val="en-AU"/>
              </w:rPr>
              <w:t>f</w:t>
            </w:r>
          </w:p>
        </w:tc>
        <w:tc>
          <w:tcPr>
            <w:tcW w:w="4320" w:type="dxa"/>
            <w:shd w:val="clear" w:color="auto" w:fill="auto"/>
            <w:noWrap/>
            <w:hideMark/>
          </w:tcPr>
          <w:p w14:paraId="6C864D02"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eQLT</w:t>
            </w:r>
            <w:r>
              <w:rPr>
                <w:rFonts w:ascii="Calibri" w:eastAsia="Times New Roman" w:hAnsi="Calibri"/>
                <w:sz w:val="18"/>
                <w:szCs w:val="22"/>
                <w:vertAlign w:val="superscript"/>
                <w:lang w:val="en-AU"/>
              </w:rPr>
              <w:t>g</w:t>
            </w:r>
          </w:p>
        </w:tc>
        <w:tc>
          <w:tcPr>
            <w:tcW w:w="2250" w:type="dxa"/>
            <w:shd w:val="clear" w:color="auto" w:fill="auto"/>
            <w:noWrap/>
            <w:hideMark/>
          </w:tcPr>
          <w:p w14:paraId="77452B40"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mQTL</w:t>
            </w:r>
            <w:r>
              <w:rPr>
                <w:rFonts w:ascii="Calibri" w:eastAsia="Times New Roman" w:hAnsi="Calibri"/>
                <w:sz w:val="18"/>
                <w:szCs w:val="22"/>
                <w:vertAlign w:val="superscript"/>
                <w:lang w:val="en-AU"/>
              </w:rPr>
              <w:t>h</w:t>
            </w:r>
          </w:p>
        </w:tc>
        <w:tc>
          <w:tcPr>
            <w:tcW w:w="990" w:type="dxa"/>
          </w:tcPr>
          <w:p w14:paraId="33993B40"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GENCODE genes</w:t>
            </w:r>
          </w:p>
        </w:tc>
      </w:tr>
      <w:tr w:rsidR="005A5B3C" w:rsidRPr="00F950E6" w14:paraId="44E32E1D" w14:textId="77777777" w:rsidTr="005A5B3C">
        <w:trPr>
          <w:trHeight w:val="1342"/>
        </w:trPr>
        <w:tc>
          <w:tcPr>
            <w:tcW w:w="540" w:type="dxa"/>
            <w:shd w:val="clear" w:color="auto" w:fill="auto"/>
            <w:noWrap/>
            <w:hideMark/>
          </w:tcPr>
          <w:p w14:paraId="6C7D4AD3"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7</w:t>
            </w:r>
          </w:p>
        </w:tc>
        <w:tc>
          <w:tcPr>
            <w:tcW w:w="1080" w:type="dxa"/>
            <w:shd w:val="clear" w:color="auto" w:fill="auto"/>
            <w:noWrap/>
            <w:hideMark/>
          </w:tcPr>
          <w:p w14:paraId="1DAC62BC"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141972804</w:t>
            </w:r>
          </w:p>
        </w:tc>
        <w:tc>
          <w:tcPr>
            <w:tcW w:w="1170" w:type="dxa"/>
            <w:shd w:val="clear" w:color="auto" w:fill="auto"/>
            <w:noWrap/>
            <w:hideMark/>
          </w:tcPr>
          <w:p w14:paraId="7954974B"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rs10246939</w:t>
            </w:r>
            <w:r>
              <w:rPr>
                <w:rFonts w:ascii="Calibri" w:eastAsia="Times New Roman" w:hAnsi="Calibri"/>
                <w:sz w:val="18"/>
                <w:szCs w:val="22"/>
                <w:lang w:val="en-AU"/>
              </w:rPr>
              <w:t>, PROP solution &amp; paper</w:t>
            </w:r>
          </w:p>
        </w:tc>
        <w:tc>
          <w:tcPr>
            <w:tcW w:w="1260" w:type="dxa"/>
            <w:shd w:val="clear" w:color="auto" w:fill="auto"/>
            <w:noWrap/>
            <w:hideMark/>
          </w:tcPr>
          <w:p w14:paraId="3D3CFFA6"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Ala49Pro</w:t>
            </w:r>
            <w:r>
              <w:rPr>
                <w:rFonts w:ascii="Calibri" w:eastAsia="Times New Roman" w:hAnsi="Calibri"/>
                <w:sz w:val="18"/>
                <w:szCs w:val="22"/>
                <w:lang w:val="en-AU"/>
              </w:rPr>
              <w:t xml:space="preserve"> [rs713598] and</w:t>
            </w:r>
            <w:r w:rsidRPr="00F950E6">
              <w:rPr>
                <w:rFonts w:ascii="Calibri" w:eastAsia="Times New Roman" w:hAnsi="Calibri"/>
                <w:sz w:val="18"/>
                <w:szCs w:val="22"/>
                <w:lang w:val="en-AU"/>
              </w:rPr>
              <w:t xml:space="preserve"> Ile296Val</w:t>
            </w:r>
            <w:r>
              <w:rPr>
                <w:rFonts w:ascii="Calibri" w:eastAsia="Times New Roman" w:hAnsi="Calibri"/>
                <w:sz w:val="18"/>
                <w:szCs w:val="22"/>
                <w:lang w:val="en-AU"/>
              </w:rPr>
              <w:t xml:space="preserve"> [rs10246939] in </w:t>
            </w:r>
            <w:r w:rsidRPr="00124708">
              <w:rPr>
                <w:rFonts w:ascii="Calibri" w:eastAsia="Times New Roman" w:hAnsi="Calibri"/>
                <w:i/>
                <w:sz w:val="18"/>
                <w:szCs w:val="22"/>
                <w:lang w:val="en-AU"/>
              </w:rPr>
              <w:t>TAS2R38</w:t>
            </w:r>
          </w:p>
        </w:tc>
        <w:tc>
          <w:tcPr>
            <w:tcW w:w="450" w:type="dxa"/>
            <w:shd w:val="clear" w:color="auto" w:fill="auto"/>
            <w:noWrap/>
            <w:hideMark/>
          </w:tcPr>
          <w:p w14:paraId="68285041" w14:textId="77777777" w:rsidR="005A5B3C" w:rsidRPr="00F950E6" w:rsidRDefault="005A5B3C" w:rsidP="005A5B3C">
            <w:pPr>
              <w:rPr>
                <w:rFonts w:ascii="Calibri" w:eastAsia="Times New Roman" w:hAnsi="Calibri"/>
                <w:sz w:val="18"/>
                <w:szCs w:val="22"/>
                <w:lang w:val="en-AU"/>
              </w:rPr>
            </w:pPr>
            <w:r>
              <w:rPr>
                <w:rFonts w:ascii="MS Mincho" w:eastAsia="MS Mincho" w:hAnsi="MS Mincho" w:cs="MS Mincho" w:hint="eastAsia"/>
              </w:rPr>
              <w:t>✓</w:t>
            </w:r>
          </w:p>
        </w:tc>
        <w:tc>
          <w:tcPr>
            <w:tcW w:w="900" w:type="dxa"/>
            <w:shd w:val="clear" w:color="auto" w:fill="auto"/>
            <w:noWrap/>
            <w:hideMark/>
          </w:tcPr>
          <w:p w14:paraId="6D9BBC5B" w14:textId="77777777" w:rsidR="005A5B3C" w:rsidRPr="00F950E6" w:rsidRDefault="005A5B3C" w:rsidP="005A5B3C">
            <w:pPr>
              <w:rPr>
                <w:rFonts w:ascii="Calibri" w:eastAsia="Times New Roman" w:hAnsi="Calibri"/>
                <w:sz w:val="18"/>
                <w:szCs w:val="22"/>
                <w:lang w:val="en-AU"/>
              </w:rPr>
            </w:pPr>
            <w:r>
              <w:rPr>
                <w:rFonts w:asciiTheme="minorHAnsi" w:eastAsia="Times New Roman" w:hAnsiTheme="minorHAnsi"/>
                <w:sz w:val="18"/>
                <w:szCs w:val="18"/>
                <w:lang w:val="en-AU"/>
              </w:rPr>
              <w:t>Pancreas</w:t>
            </w:r>
          </w:p>
        </w:tc>
        <w:tc>
          <w:tcPr>
            <w:tcW w:w="990" w:type="dxa"/>
            <w:shd w:val="clear" w:color="auto" w:fill="auto"/>
            <w:noWrap/>
            <w:hideMark/>
          </w:tcPr>
          <w:p w14:paraId="0A95DABC" w14:textId="77777777" w:rsidR="005A5B3C"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Enhancer</w:t>
            </w:r>
          </w:p>
          <w:p w14:paraId="31F51286" w14:textId="77777777" w:rsidR="005A5B3C" w:rsidRPr="00F950E6" w:rsidRDefault="005A5B3C" w:rsidP="005A5B3C">
            <w:pPr>
              <w:rPr>
                <w:rFonts w:ascii="Calibri" w:eastAsia="Times New Roman" w:hAnsi="Calibri"/>
                <w:sz w:val="18"/>
                <w:szCs w:val="22"/>
                <w:lang w:val="en-AU"/>
              </w:rPr>
            </w:pPr>
            <w:r>
              <w:rPr>
                <w:rFonts w:ascii="Calibri" w:eastAsia="Times New Roman" w:hAnsi="Calibri"/>
                <w:sz w:val="18"/>
                <w:szCs w:val="22"/>
                <w:lang w:val="en-AU"/>
              </w:rPr>
              <w:t xml:space="preserve">In </w:t>
            </w:r>
            <w:r>
              <w:rPr>
                <w:rFonts w:asciiTheme="minorHAnsi" w:eastAsia="MS Mincho" w:hAnsiTheme="minorHAnsi" w:cs="MS Mincho"/>
                <w:sz w:val="18"/>
                <w:szCs w:val="18"/>
              </w:rPr>
              <w:t>skin and</w:t>
            </w:r>
            <w:r w:rsidRPr="00D80232">
              <w:rPr>
                <w:rFonts w:asciiTheme="minorHAnsi" w:eastAsia="MS Mincho" w:hAnsiTheme="minorHAnsi" w:cs="MS Mincho"/>
                <w:sz w:val="18"/>
                <w:szCs w:val="18"/>
              </w:rPr>
              <w:t xml:space="preserve"> blood</w:t>
            </w:r>
          </w:p>
        </w:tc>
        <w:tc>
          <w:tcPr>
            <w:tcW w:w="1260" w:type="dxa"/>
            <w:shd w:val="clear" w:color="auto" w:fill="auto"/>
            <w:hideMark/>
          </w:tcPr>
          <w:p w14:paraId="21D4694F" w14:textId="77777777" w:rsidR="005A5B3C" w:rsidRPr="00F950E6" w:rsidRDefault="005A5B3C" w:rsidP="005A5B3C">
            <w:pPr>
              <w:rPr>
                <w:rFonts w:ascii="Calibri" w:eastAsia="Times New Roman" w:hAnsi="Calibri"/>
                <w:color w:val="000000"/>
                <w:sz w:val="18"/>
                <w:szCs w:val="22"/>
                <w:lang w:val="en-AU"/>
              </w:rPr>
            </w:pPr>
            <w:r w:rsidRPr="00F950E6">
              <w:rPr>
                <w:rFonts w:ascii="Calibri" w:eastAsia="Times New Roman" w:hAnsi="Calibri"/>
                <w:color w:val="000000"/>
                <w:sz w:val="18"/>
                <w:szCs w:val="22"/>
                <w:lang w:val="en-AU"/>
              </w:rPr>
              <w:t>DMRT7, Evi-1_4, KAP1, NF-Y, PLZF, Pou2f2, PU.1, Smad3, Sox</w:t>
            </w:r>
          </w:p>
        </w:tc>
        <w:tc>
          <w:tcPr>
            <w:tcW w:w="4320" w:type="dxa"/>
            <w:shd w:val="clear" w:color="000000" w:fill="FFFFFF"/>
            <w:hideMark/>
          </w:tcPr>
          <w:p w14:paraId="6CD8D23D"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CLEC5A, KIAA1147, TAS2R5, TAS2R38, WEE2-AS1, ENSG00000257093.2_141356528_141362651, ENSG00000257093.2_141363972_141364040, ENSG00000257093.2_141364704_141364854, ENSG00000257093.2_141385278_141385436, ENSG00000228775</w:t>
            </w:r>
          </w:p>
        </w:tc>
        <w:tc>
          <w:tcPr>
            <w:tcW w:w="2250" w:type="dxa"/>
            <w:shd w:val="clear" w:color="000000" w:fill="FFFFFF"/>
            <w:hideMark/>
          </w:tcPr>
          <w:p w14:paraId="5506667E"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 </w:t>
            </w:r>
          </w:p>
        </w:tc>
        <w:tc>
          <w:tcPr>
            <w:tcW w:w="990" w:type="dxa"/>
          </w:tcPr>
          <w:p w14:paraId="7196E52F"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MGAM, TAS2R38</w:t>
            </w:r>
          </w:p>
        </w:tc>
      </w:tr>
      <w:tr w:rsidR="005A5B3C" w:rsidRPr="00F950E6" w14:paraId="6667AE80" w14:textId="77777777" w:rsidTr="005A5B3C">
        <w:trPr>
          <w:trHeight w:val="1322"/>
        </w:trPr>
        <w:tc>
          <w:tcPr>
            <w:tcW w:w="540" w:type="dxa"/>
            <w:shd w:val="clear" w:color="auto" w:fill="auto"/>
            <w:noWrap/>
            <w:hideMark/>
          </w:tcPr>
          <w:p w14:paraId="5A6CFA0E"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12</w:t>
            </w:r>
          </w:p>
        </w:tc>
        <w:tc>
          <w:tcPr>
            <w:tcW w:w="1080" w:type="dxa"/>
            <w:shd w:val="clear" w:color="auto" w:fill="auto"/>
            <w:noWrap/>
            <w:hideMark/>
          </w:tcPr>
          <w:p w14:paraId="21C1DE07"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11020856</w:t>
            </w:r>
          </w:p>
        </w:tc>
        <w:tc>
          <w:tcPr>
            <w:tcW w:w="1170" w:type="dxa"/>
            <w:shd w:val="clear" w:color="auto" w:fill="auto"/>
            <w:noWrap/>
            <w:hideMark/>
          </w:tcPr>
          <w:p w14:paraId="256F7E73"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rs107</w:t>
            </w:r>
            <w:r>
              <w:rPr>
                <w:rFonts w:ascii="Calibri" w:eastAsia="Times New Roman" w:hAnsi="Calibri"/>
                <w:sz w:val="18"/>
                <w:szCs w:val="22"/>
                <w:lang w:val="en-AU"/>
              </w:rPr>
              <w:t>72420, quinine</w:t>
            </w:r>
          </w:p>
        </w:tc>
        <w:tc>
          <w:tcPr>
            <w:tcW w:w="1260" w:type="dxa"/>
            <w:shd w:val="clear" w:color="auto" w:fill="auto"/>
            <w:noWrap/>
            <w:hideMark/>
          </w:tcPr>
          <w:p w14:paraId="4152B554" w14:textId="77777777" w:rsidR="005A5B3C" w:rsidRPr="00F950E6" w:rsidRDefault="005A5B3C" w:rsidP="005A5B3C">
            <w:pPr>
              <w:rPr>
                <w:rFonts w:ascii="Calibri" w:eastAsia="Times New Roman" w:hAnsi="Calibri"/>
                <w:sz w:val="18"/>
                <w:szCs w:val="22"/>
                <w:lang w:val="en-AU"/>
              </w:rPr>
            </w:pPr>
            <w:r>
              <w:rPr>
                <w:rFonts w:ascii="Calibri" w:eastAsia="Times New Roman" w:hAnsi="Calibri"/>
                <w:sz w:val="18"/>
                <w:szCs w:val="22"/>
                <w:lang w:val="en-AU"/>
              </w:rPr>
              <w:t xml:space="preserve">Arg299Cys [rs10772420] in </w:t>
            </w:r>
            <w:r w:rsidRPr="00124708">
              <w:rPr>
                <w:rFonts w:ascii="Calibri" w:eastAsia="Times New Roman" w:hAnsi="Calibri"/>
                <w:i/>
                <w:sz w:val="18"/>
                <w:szCs w:val="22"/>
                <w:lang w:val="en-AU"/>
              </w:rPr>
              <w:t>TAS2R19</w:t>
            </w:r>
          </w:p>
        </w:tc>
        <w:tc>
          <w:tcPr>
            <w:tcW w:w="450" w:type="dxa"/>
            <w:shd w:val="clear" w:color="auto" w:fill="auto"/>
            <w:noWrap/>
            <w:hideMark/>
          </w:tcPr>
          <w:p w14:paraId="1D033029" w14:textId="77777777" w:rsidR="005A5B3C" w:rsidRPr="00F950E6" w:rsidRDefault="005A5B3C" w:rsidP="005A5B3C">
            <w:pPr>
              <w:rPr>
                <w:rFonts w:ascii="Calibri" w:eastAsia="Times New Roman" w:hAnsi="Calibri"/>
                <w:sz w:val="18"/>
                <w:szCs w:val="22"/>
                <w:lang w:val="en-AU"/>
              </w:rPr>
            </w:pPr>
          </w:p>
        </w:tc>
        <w:tc>
          <w:tcPr>
            <w:tcW w:w="900" w:type="dxa"/>
            <w:shd w:val="clear" w:color="auto" w:fill="auto"/>
            <w:noWrap/>
            <w:hideMark/>
          </w:tcPr>
          <w:p w14:paraId="1E5B43CD" w14:textId="77777777" w:rsidR="005A5B3C" w:rsidRPr="00F950E6" w:rsidRDefault="005A5B3C" w:rsidP="005A5B3C">
            <w:pPr>
              <w:rPr>
                <w:rFonts w:ascii="Calibri" w:eastAsia="Times New Roman" w:hAnsi="Calibri"/>
                <w:sz w:val="18"/>
                <w:szCs w:val="22"/>
                <w:lang w:val="en-AU"/>
              </w:rPr>
            </w:pPr>
            <w:r w:rsidRPr="00D80232">
              <w:rPr>
                <w:rFonts w:asciiTheme="minorHAnsi" w:eastAsia="MS Mincho" w:hAnsiTheme="minorHAnsi" w:cs="MS Mincho"/>
                <w:sz w:val="18"/>
                <w:szCs w:val="18"/>
              </w:rPr>
              <w:t>Skin</w:t>
            </w:r>
          </w:p>
        </w:tc>
        <w:tc>
          <w:tcPr>
            <w:tcW w:w="990" w:type="dxa"/>
            <w:shd w:val="clear" w:color="auto" w:fill="auto"/>
            <w:noWrap/>
            <w:hideMark/>
          </w:tcPr>
          <w:p w14:paraId="2E44DE13" w14:textId="77777777" w:rsidR="005A5B3C" w:rsidRPr="00F950E6" w:rsidRDefault="005A5B3C" w:rsidP="005A5B3C">
            <w:pPr>
              <w:rPr>
                <w:rFonts w:ascii="Calibri" w:eastAsia="Times New Roman" w:hAnsi="Calibri"/>
                <w:sz w:val="18"/>
                <w:szCs w:val="22"/>
                <w:lang w:val="en-AU"/>
              </w:rPr>
            </w:pPr>
          </w:p>
        </w:tc>
        <w:tc>
          <w:tcPr>
            <w:tcW w:w="1260" w:type="dxa"/>
            <w:shd w:val="clear" w:color="auto" w:fill="auto"/>
            <w:hideMark/>
          </w:tcPr>
          <w:p w14:paraId="23084723" w14:textId="77777777" w:rsidR="005A5B3C" w:rsidRPr="00F950E6" w:rsidRDefault="005A5B3C" w:rsidP="005A5B3C">
            <w:pPr>
              <w:rPr>
                <w:rFonts w:ascii="Calibri" w:eastAsia="Times New Roman" w:hAnsi="Calibri"/>
                <w:color w:val="000000"/>
                <w:sz w:val="18"/>
                <w:szCs w:val="22"/>
                <w:lang w:val="en-AU"/>
              </w:rPr>
            </w:pPr>
            <w:r>
              <w:rPr>
                <w:rFonts w:ascii="Calibri" w:eastAsia="Times New Roman" w:hAnsi="Calibri"/>
                <w:color w:val="000000"/>
                <w:sz w:val="18"/>
                <w:szCs w:val="22"/>
                <w:lang w:val="en-AU"/>
              </w:rPr>
              <w:t>Maf</w:t>
            </w:r>
          </w:p>
        </w:tc>
        <w:tc>
          <w:tcPr>
            <w:tcW w:w="4320" w:type="dxa"/>
            <w:shd w:val="clear" w:color="auto" w:fill="auto"/>
            <w:hideMark/>
          </w:tcPr>
          <w:p w14:paraId="0F9DC117" w14:textId="77777777" w:rsidR="005A5B3C" w:rsidRPr="007F310A" w:rsidRDefault="005A5B3C" w:rsidP="005A5B3C">
            <w:pPr>
              <w:rPr>
                <w:rFonts w:ascii="Calibri" w:eastAsia="Times New Roman" w:hAnsi="Calibri"/>
                <w:sz w:val="18"/>
                <w:szCs w:val="18"/>
              </w:rPr>
            </w:pPr>
            <w:r w:rsidRPr="007F310A">
              <w:rPr>
                <w:rFonts w:ascii="Calibri" w:eastAsia="Times New Roman" w:hAnsi="Calibri"/>
                <w:sz w:val="18"/>
                <w:szCs w:val="18"/>
                <w:shd w:val="clear" w:color="auto" w:fill="FFFFFF"/>
              </w:rPr>
              <w:t xml:space="preserve">PRH1, </w:t>
            </w:r>
            <w:r w:rsidRPr="005376F6">
              <w:rPr>
                <w:rFonts w:ascii="Calibri" w:eastAsia="Times New Roman" w:hAnsi="Calibri"/>
                <w:color w:val="000000" w:themeColor="text1"/>
                <w:sz w:val="18"/>
                <w:szCs w:val="18"/>
                <w:shd w:val="clear" w:color="auto" w:fill="FFFFFF"/>
              </w:rPr>
              <w:t>PRR4</w:t>
            </w:r>
            <w:r w:rsidRPr="007F310A">
              <w:rPr>
                <w:rFonts w:ascii="Calibri" w:eastAsia="Times New Roman" w:hAnsi="Calibri"/>
                <w:sz w:val="18"/>
                <w:szCs w:val="18"/>
                <w:shd w:val="clear" w:color="auto" w:fill="FFFFFF"/>
              </w:rPr>
              <w:t>, TAS2R10,</w:t>
            </w:r>
            <w:r w:rsidRPr="007F310A">
              <w:rPr>
                <w:rFonts w:ascii="Calibri" w:eastAsia="Times New Roman" w:hAnsi="Calibri"/>
                <w:sz w:val="18"/>
                <w:szCs w:val="18"/>
              </w:rPr>
              <w:t xml:space="preserve"> TAS2R14, </w:t>
            </w:r>
            <w:r w:rsidRPr="007F310A">
              <w:rPr>
                <w:rFonts w:ascii="Calibri" w:eastAsia="Times New Roman" w:hAnsi="Calibri"/>
                <w:sz w:val="18"/>
                <w:szCs w:val="18"/>
                <w:shd w:val="clear" w:color="auto" w:fill="FFFFFF"/>
              </w:rPr>
              <w:t>TAS2R19</w:t>
            </w:r>
            <w:r w:rsidRPr="007F310A">
              <w:rPr>
                <w:rFonts w:ascii="Calibri" w:eastAsia="Times New Roman" w:hAnsi="Calibri"/>
                <w:sz w:val="18"/>
                <w:szCs w:val="18"/>
              </w:rPr>
              <w:t xml:space="preserve">, TAS2R20, TAS2R31, </w:t>
            </w:r>
            <w:r w:rsidRPr="007F310A">
              <w:rPr>
                <w:rFonts w:ascii="Calibri" w:eastAsia="Times New Roman" w:hAnsi="Calibri"/>
                <w:sz w:val="18"/>
                <w:szCs w:val="18"/>
                <w:shd w:val="clear" w:color="auto" w:fill="FFFFFF"/>
              </w:rPr>
              <w:t>TAS2R43, TAS2R50, TAS2R64P,</w:t>
            </w:r>
          </w:p>
          <w:p w14:paraId="32054BC0" w14:textId="77777777" w:rsidR="005A5B3C" w:rsidRPr="007F310A" w:rsidRDefault="005A5B3C" w:rsidP="005A5B3C">
            <w:pPr>
              <w:rPr>
                <w:rFonts w:ascii="Calibri" w:eastAsia="Times New Roman" w:hAnsi="Calibri"/>
                <w:sz w:val="18"/>
                <w:szCs w:val="18"/>
              </w:rPr>
            </w:pPr>
            <w:r w:rsidRPr="007F310A">
              <w:rPr>
                <w:rFonts w:ascii="Calibri" w:eastAsia="Times New Roman" w:hAnsi="Calibri"/>
                <w:sz w:val="18"/>
                <w:szCs w:val="18"/>
                <w:lang w:val="en-AU"/>
              </w:rPr>
              <w:t>ENSG00000212124.2_11174218_11175219</w:t>
            </w:r>
          </w:p>
          <w:p w14:paraId="1037C7AA" w14:textId="77777777" w:rsidR="005A5B3C" w:rsidRPr="00160D62" w:rsidRDefault="005A5B3C" w:rsidP="005A5B3C">
            <w:pPr>
              <w:rPr>
                <w:rFonts w:ascii="Calibri" w:eastAsia="Times New Roman" w:hAnsi="Calibri"/>
                <w:sz w:val="18"/>
                <w:szCs w:val="22"/>
                <w:lang w:val="en-AU"/>
              </w:rPr>
            </w:pPr>
          </w:p>
        </w:tc>
        <w:tc>
          <w:tcPr>
            <w:tcW w:w="2250" w:type="dxa"/>
            <w:shd w:val="clear" w:color="auto" w:fill="auto"/>
            <w:hideMark/>
          </w:tcPr>
          <w:p w14:paraId="46F3801A"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chr12:11067603-11067653 [hg18 coord probe cg25677688]</w:t>
            </w:r>
            <w:r>
              <w:rPr>
                <w:rFonts w:ascii="Calibri" w:eastAsia="Times New Roman" w:hAnsi="Calibri"/>
                <w:sz w:val="18"/>
                <w:szCs w:val="22"/>
                <w:lang w:val="en-AU"/>
              </w:rPr>
              <w:t xml:space="preserve"> TAS2R19</w:t>
            </w:r>
          </w:p>
        </w:tc>
        <w:tc>
          <w:tcPr>
            <w:tcW w:w="990" w:type="dxa"/>
          </w:tcPr>
          <w:p w14:paraId="068639E5"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TAS2R19</w:t>
            </w:r>
          </w:p>
        </w:tc>
      </w:tr>
      <w:tr w:rsidR="005A5B3C" w:rsidRPr="00F950E6" w14:paraId="4FDC6368" w14:textId="77777777" w:rsidTr="005A5B3C">
        <w:trPr>
          <w:trHeight w:val="584"/>
        </w:trPr>
        <w:tc>
          <w:tcPr>
            <w:tcW w:w="540" w:type="dxa"/>
            <w:shd w:val="clear" w:color="auto" w:fill="auto"/>
            <w:noWrap/>
            <w:hideMark/>
          </w:tcPr>
          <w:p w14:paraId="329E5A10"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12</w:t>
            </w:r>
          </w:p>
        </w:tc>
        <w:tc>
          <w:tcPr>
            <w:tcW w:w="1080" w:type="dxa"/>
            <w:shd w:val="clear" w:color="auto" w:fill="auto"/>
            <w:noWrap/>
            <w:hideMark/>
          </w:tcPr>
          <w:p w14:paraId="7FF1F16C"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11037367</w:t>
            </w:r>
          </w:p>
        </w:tc>
        <w:tc>
          <w:tcPr>
            <w:tcW w:w="1170" w:type="dxa"/>
            <w:shd w:val="clear" w:color="auto" w:fill="auto"/>
            <w:noWrap/>
            <w:hideMark/>
          </w:tcPr>
          <w:p w14:paraId="7FC7C5B9"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rs2597979</w:t>
            </w:r>
            <w:r>
              <w:rPr>
                <w:rFonts w:ascii="Calibri" w:eastAsia="Times New Roman" w:hAnsi="Calibri"/>
                <w:sz w:val="18"/>
                <w:szCs w:val="22"/>
                <w:lang w:val="en-AU"/>
              </w:rPr>
              <w:t>, caffeine</w:t>
            </w:r>
          </w:p>
        </w:tc>
        <w:tc>
          <w:tcPr>
            <w:tcW w:w="1260" w:type="dxa"/>
            <w:shd w:val="clear" w:color="auto" w:fill="auto"/>
            <w:noWrap/>
            <w:hideMark/>
          </w:tcPr>
          <w:p w14:paraId="2DF95666" w14:textId="77777777" w:rsidR="005A5B3C" w:rsidRPr="00F950E6" w:rsidRDefault="005A5B3C" w:rsidP="005A5B3C">
            <w:pPr>
              <w:rPr>
                <w:rFonts w:ascii="Calibri" w:eastAsia="Times New Roman" w:hAnsi="Calibri"/>
                <w:sz w:val="18"/>
                <w:szCs w:val="22"/>
                <w:lang w:val="en-AU"/>
              </w:rPr>
            </w:pPr>
            <w:r>
              <w:rPr>
                <w:rFonts w:ascii="Calibri" w:eastAsia="Times New Roman" w:hAnsi="Calibri"/>
                <w:sz w:val="18"/>
                <w:szCs w:val="22"/>
                <w:lang w:val="en-AU"/>
              </w:rPr>
              <w:t>Leu162Met,</w:t>
            </w:r>
            <w:r w:rsidRPr="00F950E6">
              <w:rPr>
                <w:rFonts w:ascii="Calibri" w:eastAsia="Times New Roman" w:hAnsi="Calibri"/>
                <w:sz w:val="18"/>
                <w:szCs w:val="22"/>
                <w:lang w:val="en-AU"/>
              </w:rPr>
              <w:t xml:space="preserve"> Leu16</w:t>
            </w:r>
            <w:r>
              <w:rPr>
                <w:rFonts w:ascii="Calibri" w:eastAsia="Times New Roman" w:hAnsi="Calibri"/>
                <w:sz w:val="18"/>
                <w:szCs w:val="22"/>
                <w:lang w:val="en-AU"/>
              </w:rPr>
              <w:t>2</w:t>
            </w:r>
            <w:r w:rsidRPr="00F950E6">
              <w:rPr>
                <w:rFonts w:ascii="Calibri" w:eastAsia="Times New Roman" w:hAnsi="Calibri"/>
                <w:sz w:val="18"/>
                <w:szCs w:val="22"/>
                <w:lang w:val="en-AU"/>
              </w:rPr>
              <w:t>Val</w:t>
            </w:r>
            <w:r>
              <w:rPr>
                <w:rFonts w:ascii="Calibri" w:eastAsia="Times New Roman" w:hAnsi="Calibri"/>
                <w:sz w:val="18"/>
                <w:szCs w:val="22"/>
                <w:lang w:val="en-AU"/>
              </w:rPr>
              <w:t xml:space="preserve"> [rs10743938] in </w:t>
            </w:r>
            <w:r w:rsidRPr="00124708">
              <w:rPr>
                <w:rFonts w:ascii="Calibri" w:eastAsia="Times New Roman" w:hAnsi="Calibri"/>
                <w:i/>
                <w:sz w:val="18"/>
                <w:szCs w:val="22"/>
                <w:lang w:val="en-AU"/>
              </w:rPr>
              <w:t>TAS2R31</w:t>
            </w:r>
          </w:p>
        </w:tc>
        <w:tc>
          <w:tcPr>
            <w:tcW w:w="450" w:type="dxa"/>
            <w:shd w:val="clear" w:color="auto" w:fill="auto"/>
            <w:noWrap/>
            <w:hideMark/>
          </w:tcPr>
          <w:p w14:paraId="51745B33" w14:textId="77777777" w:rsidR="005A5B3C" w:rsidRPr="00F950E6" w:rsidRDefault="005A5B3C" w:rsidP="005A5B3C">
            <w:pPr>
              <w:rPr>
                <w:rFonts w:ascii="Calibri" w:eastAsia="Times New Roman" w:hAnsi="Calibri"/>
                <w:sz w:val="18"/>
                <w:szCs w:val="22"/>
                <w:lang w:val="en-AU"/>
              </w:rPr>
            </w:pPr>
          </w:p>
        </w:tc>
        <w:tc>
          <w:tcPr>
            <w:tcW w:w="900" w:type="dxa"/>
            <w:shd w:val="clear" w:color="auto" w:fill="auto"/>
            <w:noWrap/>
            <w:hideMark/>
          </w:tcPr>
          <w:p w14:paraId="77DB8CB0" w14:textId="77777777" w:rsidR="005A5B3C" w:rsidRPr="00F950E6" w:rsidRDefault="005A5B3C" w:rsidP="005A5B3C">
            <w:pPr>
              <w:rPr>
                <w:rFonts w:ascii="Calibri" w:eastAsia="Times New Roman" w:hAnsi="Calibri"/>
                <w:sz w:val="18"/>
                <w:szCs w:val="22"/>
                <w:lang w:val="en-AU"/>
              </w:rPr>
            </w:pPr>
          </w:p>
        </w:tc>
        <w:tc>
          <w:tcPr>
            <w:tcW w:w="990" w:type="dxa"/>
            <w:shd w:val="clear" w:color="auto" w:fill="auto"/>
            <w:noWrap/>
            <w:hideMark/>
          </w:tcPr>
          <w:p w14:paraId="3CB141FC" w14:textId="77777777" w:rsidR="005A5B3C" w:rsidRPr="00F950E6" w:rsidRDefault="005A5B3C" w:rsidP="005A5B3C">
            <w:pPr>
              <w:rPr>
                <w:rFonts w:ascii="Calibri" w:eastAsia="Times New Roman" w:hAnsi="Calibri"/>
                <w:sz w:val="18"/>
                <w:szCs w:val="22"/>
                <w:lang w:val="en-AU"/>
              </w:rPr>
            </w:pPr>
          </w:p>
        </w:tc>
        <w:tc>
          <w:tcPr>
            <w:tcW w:w="1260" w:type="dxa"/>
            <w:shd w:val="clear" w:color="auto" w:fill="auto"/>
            <w:hideMark/>
          </w:tcPr>
          <w:p w14:paraId="773D38BC" w14:textId="77777777" w:rsidR="005A5B3C" w:rsidRPr="00F950E6" w:rsidRDefault="005A5B3C" w:rsidP="005A5B3C">
            <w:pPr>
              <w:rPr>
                <w:rFonts w:ascii="Calibri" w:eastAsia="Times New Roman" w:hAnsi="Calibri"/>
                <w:color w:val="000000"/>
                <w:sz w:val="18"/>
                <w:szCs w:val="22"/>
                <w:lang w:val="en-AU"/>
              </w:rPr>
            </w:pPr>
            <w:r w:rsidRPr="00F950E6">
              <w:rPr>
                <w:rFonts w:ascii="Calibri" w:eastAsia="Times New Roman" w:hAnsi="Calibri"/>
                <w:color w:val="000000"/>
                <w:sz w:val="18"/>
                <w:szCs w:val="22"/>
                <w:lang w:val="en-AU"/>
              </w:rPr>
              <w:t>NRSF, PU.1, SPIB</w:t>
            </w:r>
          </w:p>
        </w:tc>
        <w:tc>
          <w:tcPr>
            <w:tcW w:w="4320" w:type="dxa"/>
            <w:shd w:val="clear" w:color="auto" w:fill="auto"/>
            <w:hideMark/>
          </w:tcPr>
          <w:p w14:paraId="02B67C7C" w14:textId="77777777" w:rsidR="005A5B3C" w:rsidRPr="00160D62" w:rsidRDefault="005A5B3C" w:rsidP="005A5B3C">
            <w:pPr>
              <w:rPr>
                <w:rFonts w:ascii="Calibri" w:eastAsia="Times New Roman" w:hAnsi="Calibri"/>
                <w:sz w:val="18"/>
                <w:szCs w:val="22"/>
                <w:lang w:val="en-AU"/>
              </w:rPr>
            </w:pPr>
            <w:r>
              <w:rPr>
                <w:rFonts w:ascii="Calibri" w:eastAsia="Times New Roman" w:hAnsi="Calibri"/>
                <w:sz w:val="18"/>
                <w:szCs w:val="22"/>
                <w:lang w:val="en-AU"/>
              </w:rPr>
              <w:t>PR</w:t>
            </w:r>
            <w:r w:rsidRPr="00160D62">
              <w:rPr>
                <w:rFonts w:ascii="Calibri" w:eastAsia="Times New Roman" w:hAnsi="Calibri"/>
                <w:sz w:val="18"/>
                <w:szCs w:val="22"/>
                <w:lang w:val="en-AU"/>
              </w:rPr>
              <w:t xml:space="preserve">R4, RP11-785H5.1, TAS2R14, TAS2R15, TAS2R20, TAS2R31, TAS2R43, TAS2R45, TAS2R64P, ENSG00000231887.2_11035134_11035297,  </w:t>
            </w:r>
          </w:p>
        </w:tc>
        <w:tc>
          <w:tcPr>
            <w:tcW w:w="2250" w:type="dxa"/>
            <w:shd w:val="clear" w:color="auto" w:fill="auto"/>
            <w:hideMark/>
          </w:tcPr>
          <w:p w14:paraId="2DD26203"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chr12:11030521-11030571 [hg18 coord probe cg11032157]</w:t>
            </w:r>
            <w:r>
              <w:rPr>
                <w:rFonts w:ascii="Calibri" w:eastAsia="Times New Roman" w:hAnsi="Calibri"/>
                <w:sz w:val="18"/>
                <w:szCs w:val="22"/>
                <w:lang w:val="en-AU"/>
              </w:rPr>
              <w:t xml:space="preserve"> TAS2R19</w:t>
            </w:r>
            <w:r w:rsidRPr="00F950E6">
              <w:rPr>
                <w:rFonts w:ascii="Calibri" w:eastAsia="Times New Roman" w:hAnsi="Calibri"/>
                <w:sz w:val="18"/>
                <w:szCs w:val="22"/>
                <w:lang w:val="en-AU"/>
              </w:rPr>
              <w:t>, chr12:11067603-11067653 [hg18 coord probe cg25677688]</w:t>
            </w:r>
            <w:r>
              <w:rPr>
                <w:rFonts w:ascii="Calibri" w:eastAsia="Times New Roman" w:hAnsi="Calibri"/>
                <w:sz w:val="18"/>
                <w:szCs w:val="22"/>
                <w:lang w:val="en-AU"/>
              </w:rPr>
              <w:t xml:space="preserve"> TAS2R50</w:t>
            </w:r>
            <w:r w:rsidRPr="00F950E6">
              <w:rPr>
                <w:rFonts w:ascii="Calibri" w:eastAsia="Times New Roman" w:hAnsi="Calibri"/>
                <w:sz w:val="18"/>
                <w:szCs w:val="22"/>
                <w:lang w:val="en-AU"/>
              </w:rPr>
              <w:t xml:space="preserve"> </w:t>
            </w:r>
          </w:p>
        </w:tc>
        <w:tc>
          <w:tcPr>
            <w:tcW w:w="990" w:type="dxa"/>
          </w:tcPr>
          <w:p w14:paraId="7B06D312"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PRR4, TAS2R31</w:t>
            </w:r>
          </w:p>
        </w:tc>
      </w:tr>
      <w:tr w:rsidR="005A5B3C" w:rsidRPr="00F950E6" w14:paraId="59EFAD66" w14:textId="77777777" w:rsidTr="005A5B3C">
        <w:trPr>
          <w:trHeight w:val="314"/>
        </w:trPr>
        <w:tc>
          <w:tcPr>
            <w:tcW w:w="540" w:type="dxa"/>
            <w:shd w:val="clear" w:color="auto" w:fill="auto"/>
            <w:noWrap/>
            <w:hideMark/>
          </w:tcPr>
          <w:p w14:paraId="54DE6F03"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12</w:t>
            </w:r>
          </w:p>
        </w:tc>
        <w:tc>
          <w:tcPr>
            <w:tcW w:w="1080" w:type="dxa"/>
            <w:shd w:val="clear" w:color="auto" w:fill="auto"/>
            <w:noWrap/>
            <w:hideMark/>
          </w:tcPr>
          <w:p w14:paraId="7455A4F2"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11041785</w:t>
            </w:r>
          </w:p>
        </w:tc>
        <w:tc>
          <w:tcPr>
            <w:tcW w:w="1170" w:type="dxa"/>
            <w:shd w:val="clear" w:color="auto" w:fill="auto"/>
            <w:noWrap/>
            <w:hideMark/>
          </w:tcPr>
          <w:p w14:paraId="14A5D679"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rs67487380</w:t>
            </w:r>
            <w:r>
              <w:rPr>
                <w:rFonts w:ascii="Calibri" w:eastAsia="Times New Roman" w:hAnsi="Calibri"/>
                <w:sz w:val="18"/>
                <w:szCs w:val="22"/>
                <w:lang w:val="en-AU"/>
              </w:rPr>
              <w:t>, SOA</w:t>
            </w:r>
          </w:p>
        </w:tc>
        <w:tc>
          <w:tcPr>
            <w:tcW w:w="1260" w:type="dxa"/>
            <w:shd w:val="clear" w:color="auto" w:fill="auto"/>
            <w:noWrap/>
            <w:hideMark/>
          </w:tcPr>
          <w:p w14:paraId="39218B7E" w14:textId="77777777" w:rsidR="005A5B3C" w:rsidRPr="00F950E6" w:rsidRDefault="005A5B3C" w:rsidP="005A5B3C">
            <w:pPr>
              <w:rPr>
                <w:rFonts w:ascii="Calibri" w:eastAsia="Times New Roman" w:hAnsi="Calibri"/>
                <w:sz w:val="18"/>
                <w:szCs w:val="22"/>
                <w:lang w:val="en-AU"/>
              </w:rPr>
            </w:pPr>
          </w:p>
        </w:tc>
        <w:tc>
          <w:tcPr>
            <w:tcW w:w="450" w:type="dxa"/>
            <w:shd w:val="clear" w:color="auto" w:fill="auto"/>
            <w:noWrap/>
            <w:hideMark/>
          </w:tcPr>
          <w:p w14:paraId="56F128B4" w14:textId="77777777" w:rsidR="005A5B3C" w:rsidRPr="00F950E6" w:rsidRDefault="005A5B3C" w:rsidP="005A5B3C">
            <w:pPr>
              <w:rPr>
                <w:rFonts w:ascii="Calibri" w:eastAsia="Times New Roman" w:hAnsi="Calibri"/>
                <w:sz w:val="18"/>
                <w:szCs w:val="22"/>
                <w:lang w:val="en-AU"/>
              </w:rPr>
            </w:pPr>
          </w:p>
        </w:tc>
        <w:tc>
          <w:tcPr>
            <w:tcW w:w="900" w:type="dxa"/>
            <w:shd w:val="clear" w:color="auto" w:fill="auto"/>
            <w:noWrap/>
            <w:hideMark/>
          </w:tcPr>
          <w:p w14:paraId="7CB3699D" w14:textId="77777777" w:rsidR="005A5B3C" w:rsidRPr="00F950E6" w:rsidRDefault="005A5B3C" w:rsidP="005A5B3C">
            <w:pPr>
              <w:rPr>
                <w:rFonts w:ascii="Calibri" w:eastAsia="Times New Roman" w:hAnsi="Calibri"/>
                <w:sz w:val="18"/>
                <w:szCs w:val="22"/>
                <w:lang w:val="en-AU"/>
              </w:rPr>
            </w:pPr>
          </w:p>
        </w:tc>
        <w:tc>
          <w:tcPr>
            <w:tcW w:w="990" w:type="dxa"/>
            <w:shd w:val="clear" w:color="auto" w:fill="auto"/>
            <w:noWrap/>
            <w:hideMark/>
          </w:tcPr>
          <w:p w14:paraId="09E79F47" w14:textId="77777777" w:rsidR="005A5B3C" w:rsidRPr="00F950E6" w:rsidRDefault="005A5B3C" w:rsidP="005A5B3C">
            <w:pPr>
              <w:rPr>
                <w:rFonts w:ascii="Calibri" w:eastAsia="Times New Roman" w:hAnsi="Calibri"/>
                <w:sz w:val="18"/>
                <w:szCs w:val="22"/>
                <w:lang w:val="en-AU"/>
              </w:rPr>
            </w:pPr>
          </w:p>
        </w:tc>
        <w:tc>
          <w:tcPr>
            <w:tcW w:w="1260" w:type="dxa"/>
            <w:shd w:val="clear" w:color="auto" w:fill="auto"/>
            <w:hideMark/>
          </w:tcPr>
          <w:p w14:paraId="15D6285C" w14:textId="77777777" w:rsidR="005A5B3C" w:rsidRPr="00F950E6" w:rsidRDefault="005A5B3C" w:rsidP="005A5B3C">
            <w:pPr>
              <w:rPr>
                <w:rFonts w:ascii="Calibri" w:eastAsia="Times New Roman" w:hAnsi="Calibri"/>
                <w:color w:val="000000"/>
                <w:sz w:val="18"/>
                <w:szCs w:val="22"/>
                <w:lang w:val="en-AU"/>
              </w:rPr>
            </w:pPr>
            <w:r w:rsidRPr="00F950E6">
              <w:rPr>
                <w:rFonts w:ascii="Calibri" w:eastAsia="Times New Roman" w:hAnsi="Calibri"/>
                <w:color w:val="000000"/>
                <w:sz w:val="18"/>
                <w:szCs w:val="22"/>
                <w:lang w:val="en-AU"/>
              </w:rPr>
              <w:t>BDP1, CTCF, GLI, HNF4, Ifr, LXR, NRSF, Rad21, Pax-4, RXRA, RXRA, SMC3, TATA, Znf143</w:t>
            </w:r>
          </w:p>
        </w:tc>
        <w:tc>
          <w:tcPr>
            <w:tcW w:w="4320" w:type="dxa"/>
            <w:shd w:val="clear" w:color="auto" w:fill="auto"/>
            <w:hideMark/>
          </w:tcPr>
          <w:p w14:paraId="53D7026D" w14:textId="77777777" w:rsidR="005A5B3C" w:rsidRPr="00160D62" w:rsidRDefault="005A5B3C" w:rsidP="005A5B3C">
            <w:pPr>
              <w:rPr>
                <w:rFonts w:ascii="Calibri" w:eastAsia="Times New Roman" w:hAnsi="Calibri"/>
                <w:sz w:val="18"/>
                <w:szCs w:val="22"/>
                <w:lang w:val="en-AU"/>
              </w:rPr>
            </w:pPr>
            <w:r w:rsidRPr="00160D62">
              <w:rPr>
                <w:rFonts w:ascii="Calibri" w:eastAsia="Times New Roman" w:hAnsi="Calibri"/>
                <w:sz w:val="18"/>
                <w:szCs w:val="22"/>
                <w:lang w:val="en-AU"/>
              </w:rPr>
              <w:t xml:space="preserve">RP11-434C1.1, RP11-785H5.1, RP11-785H5.2, PRB2, PRR4, TAS2R10, TAS2R12, TAS2R14, TAS2R15, TAS2R19, TAS2R20, TAS2R31, TAS2R43, TAS2R46, TAS2R64P, ENSG00000111215.5_10999644_10999966, ENSG00000212124.2_11174218_11175219, ENSG00000255837.1_11149094_11150474, ENSG00000256436.1_11182986_11184006 </w:t>
            </w:r>
          </w:p>
        </w:tc>
        <w:tc>
          <w:tcPr>
            <w:tcW w:w="2250" w:type="dxa"/>
            <w:shd w:val="clear" w:color="auto" w:fill="auto"/>
            <w:noWrap/>
            <w:hideMark/>
          </w:tcPr>
          <w:p w14:paraId="7A84E17E" w14:textId="77777777" w:rsidR="005A5B3C" w:rsidRPr="00F950E6" w:rsidRDefault="005A5B3C" w:rsidP="005A5B3C">
            <w:pPr>
              <w:rPr>
                <w:rFonts w:ascii="Calibri" w:eastAsia="Times New Roman" w:hAnsi="Calibri"/>
                <w:sz w:val="18"/>
                <w:szCs w:val="22"/>
                <w:lang w:val="en-AU"/>
              </w:rPr>
            </w:pPr>
          </w:p>
        </w:tc>
        <w:tc>
          <w:tcPr>
            <w:tcW w:w="990" w:type="dxa"/>
          </w:tcPr>
          <w:p w14:paraId="56CB8D11" w14:textId="77777777" w:rsidR="005A5B3C" w:rsidRPr="00F950E6" w:rsidRDefault="005A5B3C" w:rsidP="005A5B3C">
            <w:pPr>
              <w:rPr>
                <w:rFonts w:ascii="Calibri" w:eastAsia="Times New Roman" w:hAnsi="Calibri"/>
                <w:sz w:val="18"/>
                <w:szCs w:val="22"/>
                <w:lang w:val="en-AU"/>
              </w:rPr>
            </w:pPr>
            <w:r>
              <w:rPr>
                <w:rFonts w:ascii="Calibri" w:eastAsia="Times New Roman" w:hAnsi="Calibri"/>
                <w:sz w:val="18"/>
                <w:szCs w:val="22"/>
                <w:lang w:val="en-AU"/>
              </w:rPr>
              <w:t>PR</w:t>
            </w:r>
            <w:r w:rsidRPr="00F950E6">
              <w:rPr>
                <w:rFonts w:ascii="Calibri" w:eastAsia="Times New Roman" w:hAnsi="Calibri"/>
                <w:sz w:val="18"/>
                <w:szCs w:val="22"/>
                <w:lang w:val="en-AU"/>
              </w:rPr>
              <w:t>R4</w:t>
            </w:r>
          </w:p>
        </w:tc>
      </w:tr>
      <w:tr w:rsidR="005A5B3C" w:rsidRPr="00F950E6" w14:paraId="5A419BE8" w14:textId="77777777" w:rsidTr="005A5B3C">
        <w:trPr>
          <w:trHeight w:val="3475"/>
        </w:trPr>
        <w:tc>
          <w:tcPr>
            <w:tcW w:w="540" w:type="dxa"/>
            <w:shd w:val="clear" w:color="auto" w:fill="auto"/>
            <w:noWrap/>
            <w:hideMark/>
          </w:tcPr>
          <w:p w14:paraId="5ADC154B"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7</w:t>
            </w:r>
          </w:p>
        </w:tc>
        <w:tc>
          <w:tcPr>
            <w:tcW w:w="1080" w:type="dxa"/>
            <w:shd w:val="clear" w:color="auto" w:fill="auto"/>
            <w:noWrap/>
            <w:hideMark/>
          </w:tcPr>
          <w:p w14:paraId="4829C606"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141698907</w:t>
            </w:r>
          </w:p>
        </w:tc>
        <w:tc>
          <w:tcPr>
            <w:tcW w:w="1170" w:type="dxa"/>
            <w:shd w:val="clear" w:color="auto" w:fill="auto"/>
            <w:noWrap/>
            <w:hideMark/>
          </w:tcPr>
          <w:p w14:paraId="059E9D9D"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rs10261515</w:t>
            </w:r>
            <w:r>
              <w:rPr>
                <w:rFonts w:ascii="Calibri" w:eastAsia="Times New Roman" w:hAnsi="Calibri"/>
                <w:sz w:val="18"/>
                <w:szCs w:val="22"/>
                <w:lang w:val="en-AU"/>
              </w:rPr>
              <w:t>, DB</w:t>
            </w:r>
          </w:p>
        </w:tc>
        <w:tc>
          <w:tcPr>
            <w:tcW w:w="1260" w:type="dxa"/>
            <w:shd w:val="clear" w:color="auto" w:fill="auto"/>
            <w:noWrap/>
            <w:hideMark/>
          </w:tcPr>
          <w:p w14:paraId="311143D0" w14:textId="77777777" w:rsidR="005A5B3C" w:rsidRPr="00F950E6" w:rsidRDefault="005A5B3C" w:rsidP="005A5B3C">
            <w:pPr>
              <w:rPr>
                <w:rFonts w:ascii="Calibri" w:eastAsia="Times New Roman" w:hAnsi="Calibri"/>
                <w:sz w:val="18"/>
                <w:szCs w:val="22"/>
                <w:lang w:val="en-AU"/>
              </w:rPr>
            </w:pPr>
          </w:p>
        </w:tc>
        <w:tc>
          <w:tcPr>
            <w:tcW w:w="450" w:type="dxa"/>
            <w:shd w:val="clear" w:color="auto" w:fill="auto"/>
            <w:noWrap/>
            <w:hideMark/>
          </w:tcPr>
          <w:p w14:paraId="7E6349BE" w14:textId="77777777" w:rsidR="005A5B3C" w:rsidRPr="00F950E6" w:rsidRDefault="005A5B3C" w:rsidP="005A5B3C">
            <w:pPr>
              <w:rPr>
                <w:rFonts w:ascii="Calibri" w:eastAsia="Times New Roman" w:hAnsi="Calibri"/>
                <w:sz w:val="18"/>
                <w:szCs w:val="22"/>
                <w:lang w:val="en-AU"/>
              </w:rPr>
            </w:pPr>
            <w:r>
              <w:rPr>
                <w:rFonts w:ascii="MS Mincho" w:eastAsia="MS Mincho" w:hAnsi="MS Mincho" w:cs="MS Mincho" w:hint="eastAsia"/>
              </w:rPr>
              <w:t>✓</w:t>
            </w:r>
          </w:p>
        </w:tc>
        <w:tc>
          <w:tcPr>
            <w:tcW w:w="900" w:type="dxa"/>
            <w:shd w:val="clear" w:color="auto" w:fill="auto"/>
            <w:noWrap/>
            <w:hideMark/>
          </w:tcPr>
          <w:p w14:paraId="4210ED4B" w14:textId="77777777" w:rsidR="005A5B3C" w:rsidRPr="00F950E6" w:rsidRDefault="005A5B3C" w:rsidP="005A5B3C">
            <w:pPr>
              <w:rPr>
                <w:rFonts w:ascii="Calibri" w:eastAsia="Times New Roman" w:hAnsi="Calibri"/>
                <w:sz w:val="18"/>
                <w:szCs w:val="22"/>
                <w:lang w:val="en-AU"/>
              </w:rPr>
            </w:pPr>
            <w:r>
              <w:rPr>
                <w:rFonts w:ascii="Calibri" w:eastAsia="Times New Roman" w:hAnsi="Calibri"/>
                <w:sz w:val="18"/>
                <w:szCs w:val="22"/>
                <w:lang w:val="en-AU"/>
              </w:rPr>
              <w:t>Blood, immune cell, stem cell, brain, heart, stomach, muscle.</w:t>
            </w:r>
          </w:p>
        </w:tc>
        <w:tc>
          <w:tcPr>
            <w:tcW w:w="990" w:type="dxa"/>
            <w:shd w:val="clear" w:color="auto" w:fill="auto"/>
            <w:noWrap/>
          </w:tcPr>
          <w:p w14:paraId="1E6C260C" w14:textId="77777777" w:rsidR="005A5B3C" w:rsidRPr="00F950E6" w:rsidRDefault="005A5B3C" w:rsidP="005A5B3C">
            <w:pPr>
              <w:rPr>
                <w:rFonts w:ascii="Calibri" w:eastAsia="Times New Roman" w:hAnsi="Calibri"/>
                <w:sz w:val="18"/>
                <w:szCs w:val="22"/>
                <w:lang w:val="en-AU"/>
              </w:rPr>
            </w:pPr>
            <w:r>
              <w:rPr>
                <w:rFonts w:ascii="Calibri" w:eastAsia="Times New Roman" w:hAnsi="Calibri"/>
                <w:sz w:val="18"/>
                <w:szCs w:val="22"/>
                <w:lang w:val="en-AU"/>
              </w:rPr>
              <w:t>Promote</w:t>
            </w:r>
            <w:r w:rsidRPr="00F950E6">
              <w:rPr>
                <w:rFonts w:ascii="Calibri" w:eastAsia="Times New Roman" w:hAnsi="Calibri"/>
                <w:sz w:val="18"/>
                <w:szCs w:val="22"/>
                <w:lang w:val="en-AU"/>
              </w:rPr>
              <w:t>r</w:t>
            </w:r>
            <w:r>
              <w:rPr>
                <w:rFonts w:ascii="Calibri" w:eastAsia="Times New Roman" w:hAnsi="Calibri"/>
                <w:sz w:val="18"/>
                <w:szCs w:val="22"/>
                <w:lang w:val="en-AU"/>
              </w:rPr>
              <w:t xml:space="preserve"> in lung;</w:t>
            </w:r>
            <w:r w:rsidRPr="00F950E6">
              <w:rPr>
                <w:rFonts w:ascii="Calibri" w:eastAsia="Times New Roman" w:hAnsi="Calibri"/>
                <w:sz w:val="18"/>
                <w:szCs w:val="22"/>
                <w:lang w:val="en-AU"/>
              </w:rPr>
              <w:t xml:space="preserve"> enhancer</w:t>
            </w:r>
            <w:r>
              <w:rPr>
                <w:rFonts w:ascii="Calibri" w:eastAsia="Times New Roman" w:hAnsi="Calibri"/>
                <w:sz w:val="18"/>
                <w:szCs w:val="22"/>
                <w:lang w:val="en-AU"/>
              </w:rPr>
              <w:t xml:space="preserve"> in stem cell, immune cell, liver, brain, stomach, blood, colon, heart, lung.</w:t>
            </w:r>
          </w:p>
        </w:tc>
        <w:tc>
          <w:tcPr>
            <w:tcW w:w="1260" w:type="dxa"/>
            <w:shd w:val="clear" w:color="auto" w:fill="auto"/>
          </w:tcPr>
          <w:p w14:paraId="35FC5EFF"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CDP, Hoxa5</w:t>
            </w:r>
          </w:p>
        </w:tc>
        <w:tc>
          <w:tcPr>
            <w:tcW w:w="4320" w:type="dxa"/>
            <w:shd w:val="clear" w:color="auto" w:fill="auto"/>
            <w:noWrap/>
            <w:hideMark/>
          </w:tcPr>
          <w:p w14:paraId="2DD51ECD"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AC004918.1-1|KIAA1147, AGK, CD1B, CLEC5A, FLJ40852, hmm33189, KIAA1147, LCHN, LOC254719, OR9A3P, PRSS37, RP11-744I24.2, RP5-894A10.6, TAS2R4, TAS2R5, WEE2, WEE2-AS1, ENSG00000127366.4_141490017_141491166, ENSG00000257093.2_141356528_141362651, ENSG00000257093.2_141363972_141364040, ENSG00000257093.2_141364704_141364854, ENSG00000257093.2_141364987_141365118, ENSG00000257093.2_141366087_141366225, ENSG00000257093.2_141373867_141374020, ENSG00000257093.2_141385278_141385436, ENSG00000257093.2_141386359_141386458, ENSG00000257093.2_141401686_141401953, ENSG00000228775, ENSG00000257093.2_141356528_141362651</w:t>
            </w:r>
          </w:p>
        </w:tc>
        <w:tc>
          <w:tcPr>
            <w:tcW w:w="2250" w:type="dxa"/>
            <w:shd w:val="clear" w:color="auto" w:fill="auto"/>
            <w:noWrap/>
            <w:hideMark/>
          </w:tcPr>
          <w:p w14:paraId="640B60DB" w14:textId="77777777" w:rsidR="005A5B3C" w:rsidRPr="00F950E6" w:rsidRDefault="005A5B3C" w:rsidP="005A5B3C">
            <w:pPr>
              <w:rPr>
                <w:rFonts w:ascii="Calibri" w:eastAsia="Times New Roman" w:hAnsi="Calibri"/>
                <w:sz w:val="18"/>
                <w:szCs w:val="22"/>
                <w:lang w:val="en-AU"/>
              </w:rPr>
            </w:pPr>
          </w:p>
        </w:tc>
        <w:tc>
          <w:tcPr>
            <w:tcW w:w="990" w:type="dxa"/>
          </w:tcPr>
          <w:p w14:paraId="238FAF37" w14:textId="77777777" w:rsidR="005A5B3C" w:rsidRPr="00F950E6" w:rsidRDefault="005A5B3C" w:rsidP="005A5B3C">
            <w:pPr>
              <w:rPr>
                <w:rFonts w:ascii="Calibri" w:eastAsia="Times New Roman" w:hAnsi="Calibri"/>
                <w:sz w:val="18"/>
                <w:szCs w:val="22"/>
                <w:lang w:val="en-AU"/>
              </w:rPr>
            </w:pPr>
            <w:r w:rsidRPr="00F950E6">
              <w:rPr>
                <w:rFonts w:ascii="Calibri" w:eastAsia="Times New Roman" w:hAnsi="Calibri"/>
                <w:sz w:val="18"/>
                <w:szCs w:val="22"/>
                <w:lang w:val="en-AU"/>
              </w:rPr>
              <w:t>KIAA1147</w:t>
            </w:r>
          </w:p>
        </w:tc>
      </w:tr>
    </w:tbl>
    <w:p w14:paraId="220705B3" w14:textId="15BDD6E5" w:rsidR="005A5B3C" w:rsidRPr="00D64928" w:rsidRDefault="005A5B3C" w:rsidP="005A5B3C">
      <w:pPr>
        <w:outlineLvl w:val="0"/>
        <w:rPr>
          <w:rFonts w:eastAsia="Times New Roman" w:cs="Arial"/>
          <w:b/>
          <w:color w:val="000000" w:themeColor="text1"/>
        </w:rPr>
      </w:pPr>
      <w:r>
        <w:rPr>
          <w:rFonts w:eastAsia="Times New Roman" w:cs="Arial"/>
          <w:b/>
          <w:color w:val="000000" w:themeColor="text1"/>
        </w:rPr>
        <w:t>Table S11</w:t>
      </w:r>
      <w:r w:rsidRPr="00D64928">
        <w:rPr>
          <w:rFonts w:eastAsia="Times New Roman" w:cs="Arial"/>
          <w:b/>
          <w:color w:val="000000" w:themeColor="text1"/>
        </w:rPr>
        <w:t xml:space="preserve">. Results of the </w:t>
      </w:r>
      <w:r w:rsidR="001C2676">
        <w:rPr>
          <w:rFonts w:eastAsia="Times New Roman" w:cs="Arial"/>
          <w:b/>
          <w:color w:val="000000" w:themeColor="text1"/>
        </w:rPr>
        <w:t>annotation conducted with HaploR</w:t>
      </w:r>
      <w:r w:rsidRPr="00D64928">
        <w:rPr>
          <w:rFonts w:eastAsia="Times New Roman" w:cs="Arial"/>
          <w:b/>
          <w:color w:val="000000" w:themeColor="text1"/>
        </w:rPr>
        <w:t xml:space="preserve">eg </w:t>
      </w:r>
      <w:r w:rsidR="001C2676">
        <w:rPr>
          <w:rFonts w:eastAsia="Times New Roman" w:cs="Arial"/>
          <w:b/>
          <w:color w:val="000000" w:themeColor="text1"/>
        </w:rPr>
        <w:t>v</w:t>
      </w:r>
      <w:r w:rsidRPr="00D64928">
        <w:rPr>
          <w:rFonts w:eastAsia="Times New Roman" w:cs="Arial"/>
          <w:b/>
          <w:color w:val="000000" w:themeColor="text1"/>
        </w:rPr>
        <w:t>4.1.</w:t>
      </w:r>
    </w:p>
    <w:p w14:paraId="02726585" w14:textId="77777777" w:rsidR="005A5B3C" w:rsidRDefault="005A5B3C" w:rsidP="005A5B3C">
      <w:pPr>
        <w:rPr>
          <w:rFonts w:eastAsia="Times New Roman" w:cs="Arial"/>
          <w:color w:val="000000"/>
        </w:rPr>
      </w:pPr>
    </w:p>
    <w:p w14:paraId="79AD4959" w14:textId="77777777" w:rsidR="005A5B3C" w:rsidRPr="00DD7DDB" w:rsidRDefault="005A5B3C" w:rsidP="005A5B3C">
      <w:pPr>
        <w:rPr>
          <w:rFonts w:eastAsia="Times New Roman"/>
        </w:rPr>
      </w:pPr>
      <w:r w:rsidRPr="007F310A">
        <w:rPr>
          <w:rFonts w:eastAsia="Times New Roman" w:cs="Arial"/>
          <w:color w:val="000000"/>
        </w:rPr>
        <w:lastRenderedPageBreak/>
        <w:t xml:space="preserve">pos_hg38, </w:t>
      </w:r>
      <w:r w:rsidRPr="00D64928">
        <w:t>base-pair position in the Genome Reference Consortium human genome build 38; CR, conserved region; eQTL, expression quantitative trait loci; LD, linkage disequilibrium; mQTL, methylation quantitative trait loci; SNP, single-nucleotide polymorphism.</w:t>
      </w:r>
      <w:r>
        <w:t xml:space="preserve"> SOA, sucrose octa-acetate; DB, dentonium benzoate. </w:t>
      </w:r>
      <w:r>
        <w:rPr>
          <w:vertAlign w:val="superscript"/>
        </w:rPr>
        <w:t>a</w:t>
      </w:r>
      <w:r>
        <w:rPr>
          <w:rFonts w:eastAsia="Times New Roman"/>
        </w:rPr>
        <w:t xml:space="preserve">Lead SNP and the associated bitter taste. </w:t>
      </w:r>
      <w:r>
        <w:rPr>
          <w:vertAlign w:val="superscript"/>
        </w:rPr>
        <w:t>b</w:t>
      </w:r>
      <w:r>
        <w:t>Non-synonymous SNPs in LD (CEU: r</w:t>
      </w:r>
      <w:r w:rsidRPr="00526C2A">
        <w:rPr>
          <w:vertAlign w:val="superscript"/>
        </w:rPr>
        <w:t>2</w:t>
      </w:r>
      <w:r>
        <w:rPr>
          <w:rFonts w:ascii="Cambria Math" w:hAnsi="Cambria Math" w:cs="Cambria Math"/>
        </w:rPr>
        <w:t>⩾</w:t>
      </w:r>
      <w:r>
        <w:t xml:space="preserve">0.80) with lead SNP. </w:t>
      </w:r>
      <w:r>
        <w:rPr>
          <w:sz w:val="28"/>
          <w:vertAlign w:val="superscript"/>
        </w:rPr>
        <w:t>c</w:t>
      </w:r>
      <w:r w:rsidRPr="00D64928">
        <w:t>Check marks (</w:t>
      </w:r>
      <w:r w:rsidRPr="00D64928">
        <w:rPr>
          <w:rFonts w:ascii="MS Mincho" w:eastAsia="MS Mincho" w:hAnsi="MS Mincho" w:cs="MS Mincho" w:hint="eastAsia"/>
        </w:rPr>
        <w:t>✓</w:t>
      </w:r>
      <w:r w:rsidRPr="00D64928">
        <w:t>) denote the presence of a conserved region (spanning lead SNP and</w:t>
      </w:r>
      <w:r>
        <w:t xml:space="preserve"> its correlated proxies, CEU: r</w:t>
      </w:r>
      <w:r w:rsidRPr="0029047E">
        <w:rPr>
          <w:vertAlign w:val="superscript"/>
        </w:rPr>
        <w:t>2</w:t>
      </w:r>
      <w:r w:rsidRPr="00D64928">
        <w:rPr>
          <w:rFonts w:ascii="Cambria Math" w:hAnsi="Cambria Math" w:cs="Cambria Math"/>
        </w:rPr>
        <w:t>⩾</w:t>
      </w:r>
      <w:r>
        <w:t xml:space="preserve"> 0.8). </w:t>
      </w:r>
      <w:r>
        <w:rPr>
          <w:vertAlign w:val="superscript"/>
        </w:rPr>
        <w:t>d</w:t>
      </w:r>
      <w:r>
        <w:t>Tissues with</w:t>
      </w:r>
      <w:r w:rsidRPr="00D64928">
        <w:t xml:space="preserve"> the </w:t>
      </w:r>
      <w:r>
        <w:t>presence of DNa</w:t>
      </w:r>
      <w:r w:rsidRPr="00D64928">
        <w:t>se</w:t>
      </w:r>
      <w:r>
        <w:t>-I</w:t>
      </w:r>
      <w:r w:rsidRPr="00D64928">
        <w:t xml:space="preserve"> hypersensitivity sites at region spanning lead SNP and</w:t>
      </w:r>
      <w:r>
        <w:t xml:space="preserve"> its correlated proxies, CEU: r</w:t>
      </w:r>
      <w:r w:rsidRPr="00FA5210">
        <w:rPr>
          <w:vertAlign w:val="superscript"/>
        </w:rPr>
        <w:t>2</w:t>
      </w:r>
      <w:r w:rsidRPr="00D64928">
        <w:rPr>
          <w:rFonts w:ascii="Cambria Math" w:hAnsi="Cambria Math" w:cs="Cambria Math"/>
        </w:rPr>
        <w:t>⩾</w:t>
      </w:r>
      <w:r w:rsidRPr="00D64928">
        <w:t xml:space="preserve"> 0.8.</w:t>
      </w:r>
      <w:r>
        <w:t xml:space="preserve"> DNAse hypersensitivity sites are related to transcriptional activity because these are chromatin regions that are less condensed and more accessible to transcription factors.</w:t>
      </w:r>
      <w:r w:rsidRPr="00D64928">
        <w:t xml:space="preserve"> </w:t>
      </w:r>
      <w:r>
        <w:rPr>
          <w:vertAlign w:val="superscript"/>
        </w:rPr>
        <w:t>f</w:t>
      </w:r>
      <w:r w:rsidRPr="00D64928">
        <w:t>Enhancer (H3K4me1) or promoter (H3K4me3) histone marks spanning lead SNP and</w:t>
      </w:r>
      <w:r>
        <w:t xml:space="preserve"> its correlated proxies, CEU: r</w:t>
      </w:r>
      <w:r w:rsidRPr="0013107D">
        <w:rPr>
          <w:vertAlign w:val="superscript"/>
        </w:rPr>
        <w:t>2</w:t>
      </w:r>
      <w:r w:rsidRPr="00D64928">
        <w:rPr>
          <w:rFonts w:ascii="Cambria Math" w:hAnsi="Cambria Math" w:cs="Cambria Math"/>
        </w:rPr>
        <w:t>⩾</w:t>
      </w:r>
      <w:r w:rsidRPr="00D64928">
        <w:t xml:space="preserve"> 0.8.</w:t>
      </w:r>
      <w:r>
        <w:t xml:space="preserve"> </w:t>
      </w:r>
      <w:r w:rsidRPr="005853F9">
        <w:t>Enhancer</w:t>
      </w:r>
      <w:r>
        <w:t>: a short region of DNA (50-1500 bp) that can be bound by proteins (activators) to increase the transcription of a gene. An enhancer can be 1MB upstream/downstream of its targeted gene. Promoter: a region of DNA (100-1000 bp) that initiates transcription of a gene. A promoter is located near transcription start site (5’) of a gene.</w:t>
      </w:r>
      <w:r w:rsidRPr="00D64928">
        <w:t xml:space="preserve"> </w:t>
      </w:r>
      <w:r>
        <w:rPr>
          <w:vertAlign w:val="superscript"/>
        </w:rPr>
        <w:t>f</w:t>
      </w:r>
      <w:r w:rsidRPr="00D64928">
        <w:t>Regulatory motifs altered by lead SNP</w:t>
      </w:r>
      <w:r>
        <w:t xml:space="preserve"> </w:t>
      </w:r>
      <w:r w:rsidRPr="00D64928">
        <w:t xml:space="preserve">and its correlated </w:t>
      </w:r>
      <w:r w:rsidRPr="00ED63D0">
        <w:t xml:space="preserve">proxies. </w:t>
      </w:r>
      <w:r w:rsidRPr="00ED63D0">
        <w:rPr>
          <w:rFonts w:eastAsia="Times New Roman"/>
          <w:color w:val="000000"/>
        </w:rPr>
        <w:t>Regulatory motifs are short nucleotide sequences typically upstream of genes where transcription factors bind to control the expression of genes.</w:t>
      </w:r>
      <w:r w:rsidRPr="00A25D93">
        <w:t xml:space="preserve"> </w:t>
      </w:r>
      <w:r>
        <w:rPr>
          <w:vertAlign w:val="superscript"/>
        </w:rPr>
        <w:t>g</w:t>
      </w:r>
      <w:r w:rsidRPr="007825D3">
        <w:t>Expression QTL (</w:t>
      </w:r>
      <w:r w:rsidRPr="007825D3">
        <w:rPr>
          <w:i/>
        </w:rPr>
        <w:t>cis</w:t>
      </w:r>
      <w:r w:rsidRPr="007825D3">
        <w:t xml:space="preserve">-eQTL, variants are within </w:t>
      </w:r>
      <w:r w:rsidRPr="007825D3">
        <w:rPr>
          <w:rFonts w:eastAsia="Times New Roman"/>
          <w:shd w:val="clear" w:color="auto" w:fill="FFFFFF"/>
        </w:rPr>
        <w:t xml:space="preserve">1 </w:t>
      </w:r>
      <w:r>
        <w:rPr>
          <w:rFonts w:eastAsia="Times New Roman"/>
          <w:shd w:val="clear" w:color="auto" w:fill="FFFFFF"/>
        </w:rPr>
        <w:t>Mb</w:t>
      </w:r>
      <w:r w:rsidRPr="007825D3">
        <w:rPr>
          <w:rFonts w:eastAsia="Times New Roman"/>
          <w:shd w:val="clear" w:color="auto" w:fill="FFFFFF"/>
        </w:rPr>
        <w:t xml:space="preserve"> up- and downstream of the transcription start site</w:t>
      </w:r>
      <w:r w:rsidRPr="007825D3">
        <w:t>) for lead SNP and its correlated proxies, CEU: r</w:t>
      </w:r>
      <w:r w:rsidRPr="00357A1B">
        <w:rPr>
          <w:vertAlign w:val="superscript"/>
        </w:rPr>
        <w:t>2</w:t>
      </w:r>
      <w:r w:rsidRPr="007825D3">
        <w:rPr>
          <w:rFonts w:ascii="Cambria" w:eastAsia="Cambria" w:hAnsi="Cambria" w:cs="Cambria"/>
        </w:rPr>
        <w:t>⩾</w:t>
      </w:r>
      <w:r w:rsidRPr="007825D3">
        <w:t xml:space="preserve"> 0.8, derived from eQTL studies including results</w:t>
      </w:r>
      <w:r>
        <w:t xml:space="preserve"> with P &lt; 1e-5</w:t>
      </w:r>
      <w:r w:rsidRPr="007825D3">
        <w:t xml:space="preserve"> from the GTEx (Genotype-Tissue Expression</w:t>
      </w:r>
      <w:r>
        <w:t>) and GRASP (Genome-Wide Repository of Associations Between SNPs and Phenotypes)</w:t>
      </w:r>
      <w:r>
        <w:rPr>
          <w:rFonts w:eastAsia="Times New Roman"/>
        </w:rPr>
        <w:t>. Tissues include esophagus, muscle, salivary gland, lung, heart, ovary, uterus, artery, fallopian tube, vagina, skin, cervix, bladder, thyroid, adipose, colon, breast, testis, nerve, small intestine, pituitary, pancreas, colon, stomach, prostate, adrenal gland, liver, spleen, and kidney.</w:t>
      </w:r>
      <w:r w:rsidRPr="00D64928">
        <w:t xml:space="preserve"> </w:t>
      </w:r>
      <w:r>
        <w:rPr>
          <w:vertAlign w:val="superscript"/>
        </w:rPr>
        <w:t>h</w:t>
      </w:r>
      <w:r w:rsidRPr="00D64928">
        <w:t>Me</w:t>
      </w:r>
      <w:r w:rsidRPr="00354D49">
        <w:t>thylation QTLs</w:t>
      </w:r>
      <w:r>
        <w:t xml:space="preserve"> </w:t>
      </w:r>
      <w:r w:rsidRPr="00354D49">
        <w:t>for lead SNP derived from temporal cortex, frontal cortex and caudal pons</w:t>
      </w:r>
      <w:r>
        <w:t>. The results are obtained using GRASP. All associations have P &lt; 1e-8.</w:t>
      </w:r>
    </w:p>
    <w:p w14:paraId="07E3D7B8" w14:textId="77777777" w:rsidR="005A5B3C" w:rsidRDefault="005A5B3C" w:rsidP="005A5B3C">
      <w:pPr>
        <w:rPr>
          <w:b/>
        </w:rPr>
      </w:pPr>
    </w:p>
    <w:p w14:paraId="4AD7661D" w14:textId="77777777" w:rsidR="005A5B3C" w:rsidRDefault="005A5B3C" w:rsidP="005A5B3C"/>
    <w:p w14:paraId="4475502F" w14:textId="77777777" w:rsidR="005A5B3C" w:rsidRDefault="005A5B3C" w:rsidP="005A5B3C">
      <w:pPr>
        <w:spacing w:line="276" w:lineRule="auto"/>
        <w:outlineLvl w:val="0"/>
        <w:rPr>
          <w:color w:val="000000"/>
          <w:shd w:val="clear" w:color="auto" w:fill="FFFFFF"/>
        </w:rPr>
      </w:pPr>
      <w:r w:rsidRPr="00AF7A86">
        <w:rPr>
          <w:color w:val="000000"/>
          <w:u w:val="single"/>
          <w:shd w:val="clear" w:color="auto" w:fill="FFFFFF"/>
        </w:rPr>
        <w:t>Brief summary</w:t>
      </w:r>
      <w:r>
        <w:rPr>
          <w:color w:val="000000"/>
          <w:shd w:val="clear" w:color="auto" w:fill="FFFFFF"/>
        </w:rPr>
        <w:t xml:space="preserve"> </w:t>
      </w:r>
    </w:p>
    <w:p w14:paraId="6391F942" w14:textId="77777777" w:rsidR="005A5B3C" w:rsidRDefault="005A5B3C" w:rsidP="005A5B3C">
      <w:pPr>
        <w:pStyle w:val="ColorfulList-Accent11"/>
        <w:numPr>
          <w:ilvl w:val="0"/>
          <w:numId w:val="1"/>
        </w:numPr>
        <w:spacing w:line="276" w:lineRule="auto"/>
        <w:rPr>
          <w:color w:val="000000"/>
          <w:shd w:val="clear" w:color="auto" w:fill="FFFFFF"/>
        </w:rPr>
      </w:pPr>
      <w:r>
        <w:rPr>
          <w:color w:val="000000"/>
          <w:shd w:val="clear" w:color="auto" w:fill="FFFFFF"/>
        </w:rPr>
        <w:t>PROP, quinine, caffeine, and SOA-associated SNPs include missense variants.</w:t>
      </w:r>
    </w:p>
    <w:p w14:paraId="72143F2D" w14:textId="77777777" w:rsidR="005A5B3C" w:rsidRPr="00AF7A86" w:rsidRDefault="005A5B3C" w:rsidP="005A5B3C">
      <w:pPr>
        <w:pStyle w:val="ColorfulList-Accent11"/>
        <w:numPr>
          <w:ilvl w:val="0"/>
          <w:numId w:val="1"/>
        </w:numPr>
        <w:spacing w:line="276" w:lineRule="auto"/>
        <w:rPr>
          <w:color w:val="000000"/>
          <w:shd w:val="clear" w:color="auto" w:fill="FFFFFF"/>
        </w:rPr>
      </w:pPr>
      <w:r w:rsidRPr="00AF7A86">
        <w:rPr>
          <w:color w:val="000000"/>
          <w:shd w:val="clear" w:color="auto" w:fill="FFFFFF"/>
        </w:rPr>
        <w:t>PROP, quinine, and DB-associated SNPs are located within conserved region.</w:t>
      </w:r>
    </w:p>
    <w:p w14:paraId="0DC89843" w14:textId="77777777" w:rsidR="005A5B3C" w:rsidRPr="00AF7A86" w:rsidRDefault="005A5B3C" w:rsidP="005A5B3C">
      <w:pPr>
        <w:pStyle w:val="ColorfulList-Accent11"/>
        <w:numPr>
          <w:ilvl w:val="0"/>
          <w:numId w:val="1"/>
        </w:numPr>
        <w:spacing w:line="276" w:lineRule="auto"/>
        <w:rPr>
          <w:color w:val="000000"/>
          <w:shd w:val="clear" w:color="auto" w:fill="FFFFFF"/>
        </w:rPr>
      </w:pPr>
      <w:r w:rsidRPr="00AF7A86">
        <w:rPr>
          <w:color w:val="000000"/>
          <w:shd w:val="clear" w:color="auto" w:fill="FFFFFF"/>
        </w:rPr>
        <w:t>Except for caffeine-associat</w:t>
      </w:r>
      <w:r>
        <w:rPr>
          <w:color w:val="000000"/>
          <w:shd w:val="clear" w:color="auto" w:fill="FFFFFF"/>
        </w:rPr>
        <w:t>ed SNPs, all SNPs are in high DN</w:t>
      </w:r>
      <w:r w:rsidRPr="00AF7A86">
        <w:rPr>
          <w:color w:val="000000"/>
          <w:shd w:val="clear" w:color="auto" w:fill="FFFFFF"/>
        </w:rPr>
        <w:t>Ase hypersensitivity sites.</w:t>
      </w:r>
    </w:p>
    <w:p w14:paraId="63860001" w14:textId="77777777" w:rsidR="005A5B3C" w:rsidRPr="00AF7A86" w:rsidRDefault="005A5B3C" w:rsidP="005A5B3C">
      <w:pPr>
        <w:pStyle w:val="ColorfulList-Accent11"/>
        <w:numPr>
          <w:ilvl w:val="0"/>
          <w:numId w:val="1"/>
        </w:numPr>
        <w:spacing w:line="276" w:lineRule="auto"/>
        <w:rPr>
          <w:color w:val="000000"/>
          <w:shd w:val="clear" w:color="auto" w:fill="FFFFFF"/>
        </w:rPr>
      </w:pPr>
      <w:r>
        <w:rPr>
          <w:color w:val="000000"/>
          <w:shd w:val="clear" w:color="auto" w:fill="FFFFFF"/>
        </w:rPr>
        <w:t>PROP, SOA, and DB</w:t>
      </w:r>
      <w:r w:rsidRPr="00AF7A86">
        <w:rPr>
          <w:color w:val="000000"/>
          <w:shd w:val="clear" w:color="auto" w:fill="FFFFFF"/>
        </w:rPr>
        <w:t>-associated SNPs are inside promoter and/or enhancer regions.</w:t>
      </w:r>
    </w:p>
    <w:p w14:paraId="26BB1303" w14:textId="77777777" w:rsidR="005A5B3C" w:rsidRPr="00AF7A86" w:rsidRDefault="005A5B3C" w:rsidP="005A5B3C">
      <w:pPr>
        <w:pStyle w:val="ColorfulList-Accent11"/>
        <w:numPr>
          <w:ilvl w:val="0"/>
          <w:numId w:val="1"/>
        </w:numPr>
        <w:spacing w:line="276" w:lineRule="auto"/>
        <w:rPr>
          <w:color w:val="000000"/>
          <w:shd w:val="clear" w:color="auto" w:fill="FFFFFF"/>
        </w:rPr>
      </w:pPr>
      <w:r w:rsidRPr="00AF7A86">
        <w:rPr>
          <w:color w:val="000000"/>
          <w:shd w:val="clear" w:color="auto" w:fill="FFFFFF"/>
        </w:rPr>
        <w:t xml:space="preserve">All SNPs may cause regulatory motif change of a protein. </w:t>
      </w:r>
    </w:p>
    <w:p w14:paraId="71D51C19" w14:textId="77777777" w:rsidR="005A5B3C" w:rsidRPr="00AF7A86" w:rsidRDefault="005A5B3C" w:rsidP="005A5B3C">
      <w:pPr>
        <w:pStyle w:val="ColorfulList-Accent11"/>
        <w:numPr>
          <w:ilvl w:val="0"/>
          <w:numId w:val="1"/>
        </w:numPr>
        <w:spacing w:line="276" w:lineRule="auto"/>
        <w:rPr>
          <w:color w:val="000000"/>
          <w:shd w:val="clear" w:color="auto" w:fill="FFFFFF"/>
        </w:rPr>
      </w:pPr>
      <w:r w:rsidRPr="00AF7A86">
        <w:rPr>
          <w:color w:val="000000"/>
          <w:shd w:val="clear" w:color="auto" w:fill="FFFFFF"/>
        </w:rPr>
        <w:t>All SNPs are eQTL</w:t>
      </w:r>
      <w:r>
        <w:rPr>
          <w:color w:val="000000"/>
          <w:shd w:val="clear" w:color="auto" w:fill="FFFFFF"/>
        </w:rPr>
        <w:t>s</w:t>
      </w:r>
      <w:r w:rsidRPr="00AF7A86">
        <w:rPr>
          <w:color w:val="000000"/>
          <w:shd w:val="clear" w:color="auto" w:fill="FFFFFF"/>
        </w:rPr>
        <w:t>.</w:t>
      </w:r>
    </w:p>
    <w:p w14:paraId="17A3EC43" w14:textId="77777777" w:rsidR="005A5B3C" w:rsidRDefault="005A5B3C" w:rsidP="005A5B3C">
      <w:pPr>
        <w:pStyle w:val="ColorfulList-Accent11"/>
        <w:numPr>
          <w:ilvl w:val="0"/>
          <w:numId w:val="1"/>
        </w:numPr>
        <w:spacing w:line="276" w:lineRule="auto"/>
        <w:rPr>
          <w:color w:val="000000"/>
          <w:shd w:val="clear" w:color="auto" w:fill="FFFFFF"/>
        </w:rPr>
      </w:pPr>
      <w:r>
        <w:rPr>
          <w:color w:val="000000"/>
          <w:shd w:val="clear" w:color="auto" w:fill="FFFFFF"/>
        </w:rPr>
        <w:t>Q</w:t>
      </w:r>
      <w:r w:rsidRPr="00AF7A86">
        <w:rPr>
          <w:color w:val="000000"/>
          <w:shd w:val="clear" w:color="auto" w:fill="FFFFFF"/>
        </w:rPr>
        <w:t>uinine, caffeine, and SOA-associated SNPs are mQTL</w:t>
      </w:r>
      <w:r>
        <w:rPr>
          <w:color w:val="000000"/>
          <w:shd w:val="clear" w:color="auto" w:fill="FFFFFF"/>
        </w:rPr>
        <w:t>s</w:t>
      </w:r>
      <w:r w:rsidRPr="00AF7A86">
        <w:rPr>
          <w:color w:val="000000"/>
          <w:shd w:val="clear" w:color="auto" w:fill="FFFFFF"/>
        </w:rPr>
        <w:t>.</w:t>
      </w:r>
    </w:p>
    <w:p w14:paraId="06AB7F84" w14:textId="77777777" w:rsidR="005A5B3C" w:rsidRPr="00AF7A86" w:rsidRDefault="005A5B3C" w:rsidP="005A5B3C">
      <w:pPr>
        <w:pStyle w:val="ColorfulList-Accent11"/>
        <w:numPr>
          <w:ilvl w:val="0"/>
          <w:numId w:val="1"/>
        </w:numPr>
        <w:spacing w:line="276" w:lineRule="auto"/>
        <w:rPr>
          <w:color w:val="000000"/>
          <w:shd w:val="clear" w:color="auto" w:fill="FFFFFF"/>
        </w:rPr>
      </w:pPr>
      <w:r>
        <w:rPr>
          <w:color w:val="000000"/>
          <w:shd w:val="clear" w:color="auto" w:fill="FFFFFF"/>
        </w:rPr>
        <w:t>None of these analyses was performed using taste tissues.</w:t>
      </w:r>
    </w:p>
    <w:p w14:paraId="7C478EC4" w14:textId="77777777" w:rsidR="00AA605E" w:rsidRDefault="00AA605E"/>
    <w:sectPr w:rsidR="00AA605E" w:rsidSect="005A5B3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C5206C"/>
    <w:multiLevelType w:val="hybridMultilevel"/>
    <w:tmpl w:val="A9526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3657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3C"/>
    <w:rsid w:val="000016E8"/>
    <w:rsid w:val="00002AAA"/>
    <w:rsid w:val="0000323E"/>
    <w:rsid w:val="00004A0C"/>
    <w:rsid w:val="00007B1D"/>
    <w:rsid w:val="00021BE3"/>
    <w:rsid w:val="00035090"/>
    <w:rsid w:val="00045CFB"/>
    <w:rsid w:val="00054C89"/>
    <w:rsid w:val="00055201"/>
    <w:rsid w:val="00062535"/>
    <w:rsid w:val="00080B7C"/>
    <w:rsid w:val="00081D3B"/>
    <w:rsid w:val="000844D3"/>
    <w:rsid w:val="00086BCD"/>
    <w:rsid w:val="00090304"/>
    <w:rsid w:val="000948BE"/>
    <w:rsid w:val="000A4568"/>
    <w:rsid w:val="000A5F9E"/>
    <w:rsid w:val="000A6D05"/>
    <w:rsid w:val="000B5CAA"/>
    <w:rsid w:val="000C6BFE"/>
    <w:rsid w:val="00105EB6"/>
    <w:rsid w:val="00112233"/>
    <w:rsid w:val="0011359B"/>
    <w:rsid w:val="00160ABB"/>
    <w:rsid w:val="0016191D"/>
    <w:rsid w:val="00163769"/>
    <w:rsid w:val="001766E6"/>
    <w:rsid w:val="00180ECB"/>
    <w:rsid w:val="00181F1E"/>
    <w:rsid w:val="00182474"/>
    <w:rsid w:val="001C2676"/>
    <w:rsid w:val="001C623F"/>
    <w:rsid w:val="001D2222"/>
    <w:rsid w:val="001E4D4B"/>
    <w:rsid w:val="001F3AF2"/>
    <w:rsid w:val="001F6D06"/>
    <w:rsid w:val="0021215E"/>
    <w:rsid w:val="00262A0E"/>
    <w:rsid w:val="002666F1"/>
    <w:rsid w:val="00275BDA"/>
    <w:rsid w:val="00283B67"/>
    <w:rsid w:val="002A6E29"/>
    <w:rsid w:val="002A7226"/>
    <w:rsid w:val="002C56A4"/>
    <w:rsid w:val="002E2536"/>
    <w:rsid w:val="002F0AE1"/>
    <w:rsid w:val="002F0CBE"/>
    <w:rsid w:val="00302D7B"/>
    <w:rsid w:val="003103AB"/>
    <w:rsid w:val="00337C80"/>
    <w:rsid w:val="0034748F"/>
    <w:rsid w:val="0035581A"/>
    <w:rsid w:val="00357086"/>
    <w:rsid w:val="00372A71"/>
    <w:rsid w:val="00382C1E"/>
    <w:rsid w:val="00393D9B"/>
    <w:rsid w:val="003B234A"/>
    <w:rsid w:val="003B3609"/>
    <w:rsid w:val="003E2B64"/>
    <w:rsid w:val="003E74D4"/>
    <w:rsid w:val="004029FD"/>
    <w:rsid w:val="004120F4"/>
    <w:rsid w:val="004125EE"/>
    <w:rsid w:val="00416C82"/>
    <w:rsid w:val="00424F7F"/>
    <w:rsid w:val="00452BA9"/>
    <w:rsid w:val="00480A38"/>
    <w:rsid w:val="00490C3A"/>
    <w:rsid w:val="004B15B3"/>
    <w:rsid w:val="004D6CAE"/>
    <w:rsid w:val="004D72D7"/>
    <w:rsid w:val="004F5403"/>
    <w:rsid w:val="00510AFB"/>
    <w:rsid w:val="00532F05"/>
    <w:rsid w:val="005366E3"/>
    <w:rsid w:val="0054360E"/>
    <w:rsid w:val="005774C0"/>
    <w:rsid w:val="00577DB7"/>
    <w:rsid w:val="00585D61"/>
    <w:rsid w:val="005A5B3C"/>
    <w:rsid w:val="005C6206"/>
    <w:rsid w:val="005E278B"/>
    <w:rsid w:val="005F60B5"/>
    <w:rsid w:val="00611AB0"/>
    <w:rsid w:val="00614749"/>
    <w:rsid w:val="00617263"/>
    <w:rsid w:val="00647B82"/>
    <w:rsid w:val="00660109"/>
    <w:rsid w:val="00664D11"/>
    <w:rsid w:val="0067416E"/>
    <w:rsid w:val="006968DF"/>
    <w:rsid w:val="006A15CA"/>
    <w:rsid w:val="006A7585"/>
    <w:rsid w:val="006B6568"/>
    <w:rsid w:val="006C2924"/>
    <w:rsid w:val="006C2EE6"/>
    <w:rsid w:val="006D117D"/>
    <w:rsid w:val="006D2902"/>
    <w:rsid w:val="006F3252"/>
    <w:rsid w:val="00710BD0"/>
    <w:rsid w:val="0071181B"/>
    <w:rsid w:val="007148A5"/>
    <w:rsid w:val="007155F8"/>
    <w:rsid w:val="00731BCF"/>
    <w:rsid w:val="00745BA3"/>
    <w:rsid w:val="00747761"/>
    <w:rsid w:val="00754F0E"/>
    <w:rsid w:val="0076584E"/>
    <w:rsid w:val="00776886"/>
    <w:rsid w:val="007872A9"/>
    <w:rsid w:val="007A08DA"/>
    <w:rsid w:val="007F04EE"/>
    <w:rsid w:val="007F1FB6"/>
    <w:rsid w:val="007F2EDA"/>
    <w:rsid w:val="007F3365"/>
    <w:rsid w:val="008158F0"/>
    <w:rsid w:val="00821CA8"/>
    <w:rsid w:val="008262E0"/>
    <w:rsid w:val="0083287A"/>
    <w:rsid w:val="00835051"/>
    <w:rsid w:val="00851B90"/>
    <w:rsid w:val="008A747C"/>
    <w:rsid w:val="008E0028"/>
    <w:rsid w:val="008E482C"/>
    <w:rsid w:val="008F4D80"/>
    <w:rsid w:val="008F4FF8"/>
    <w:rsid w:val="009054F9"/>
    <w:rsid w:val="00915A8F"/>
    <w:rsid w:val="0092651C"/>
    <w:rsid w:val="00927BCA"/>
    <w:rsid w:val="00964382"/>
    <w:rsid w:val="009666E5"/>
    <w:rsid w:val="009778A6"/>
    <w:rsid w:val="00991716"/>
    <w:rsid w:val="0099295D"/>
    <w:rsid w:val="009A3075"/>
    <w:rsid w:val="009A775C"/>
    <w:rsid w:val="009B0F3E"/>
    <w:rsid w:val="009C5559"/>
    <w:rsid w:val="009D4BD3"/>
    <w:rsid w:val="009D5FB9"/>
    <w:rsid w:val="009D6B61"/>
    <w:rsid w:val="009D718B"/>
    <w:rsid w:val="009E56C6"/>
    <w:rsid w:val="009E6FC3"/>
    <w:rsid w:val="009F1646"/>
    <w:rsid w:val="00A23338"/>
    <w:rsid w:val="00A262DB"/>
    <w:rsid w:val="00A561C7"/>
    <w:rsid w:val="00A57EE4"/>
    <w:rsid w:val="00A70D52"/>
    <w:rsid w:val="00A94B6F"/>
    <w:rsid w:val="00A96901"/>
    <w:rsid w:val="00AA605E"/>
    <w:rsid w:val="00AB2BC8"/>
    <w:rsid w:val="00AF5BF4"/>
    <w:rsid w:val="00B1771F"/>
    <w:rsid w:val="00B51B95"/>
    <w:rsid w:val="00B620B2"/>
    <w:rsid w:val="00B6789B"/>
    <w:rsid w:val="00BA173B"/>
    <w:rsid w:val="00BA18A1"/>
    <w:rsid w:val="00BA5CD1"/>
    <w:rsid w:val="00BA76A4"/>
    <w:rsid w:val="00BC55BB"/>
    <w:rsid w:val="00BC6AD8"/>
    <w:rsid w:val="00BC7883"/>
    <w:rsid w:val="00C00AE9"/>
    <w:rsid w:val="00C1507E"/>
    <w:rsid w:val="00C420F4"/>
    <w:rsid w:val="00C77CCC"/>
    <w:rsid w:val="00C94A01"/>
    <w:rsid w:val="00CB22E7"/>
    <w:rsid w:val="00CD3537"/>
    <w:rsid w:val="00CD3EA1"/>
    <w:rsid w:val="00CE1C3E"/>
    <w:rsid w:val="00D13B2F"/>
    <w:rsid w:val="00D169C0"/>
    <w:rsid w:val="00D415CA"/>
    <w:rsid w:val="00D44B72"/>
    <w:rsid w:val="00D47B49"/>
    <w:rsid w:val="00D72BDB"/>
    <w:rsid w:val="00D73E2D"/>
    <w:rsid w:val="00D74BB7"/>
    <w:rsid w:val="00D7502E"/>
    <w:rsid w:val="00DA0BB5"/>
    <w:rsid w:val="00DA1A8E"/>
    <w:rsid w:val="00DD1CAF"/>
    <w:rsid w:val="00DD3EE4"/>
    <w:rsid w:val="00DF252B"/>
    <w:rsid w:val="00DF58F5"/>
    <w:rsid w:val="00E108E5"/>
    <w:rsid w:val="00E30A75"/>
    <w:rsid w:val="00E34B0A"/>
    <w:rsid w:val="00E80255"/>
    <w:rsid w:val="00EA4C14"/>
    <w:rsid w:val="00EB27DB"/>
    <w:rsid w:val="00EB416F"/>
    <w:rsid w:val="00EB4E1F"/>
    <w:rsid w:val="00EB56A4"/>
    <w:rsid w:val="00EC26D0"/>
    <w:rsid w:val="00EE7474"/>
    <w:rsid w:val="00EF4AB6"/>
    <w:rsid w:val="00F0441D"/>
    <w:rsid w:val="00F109D6"/>
    <w:rsid w:val="00F3388C"/>
    <w:rsid w:val="00F341BF"/>
    <w:rsid w:val="00F41AA9"/>
    <w:rsid w:val="00F62B98"/>
    <w:rsid w:val="00F67BFA"/>
    <w:rsid w:val="00F82746"/>
    <w:rsid w:val="00F9255C"/>
    <w:rsid w:val="00FA0311"/>
    <w:rsid w:val="00FC03BD"/>
    <w:rsid w:val="00FD33B8"/>
    <w:rsid w:val="00FD647A"/>
    <w:rsid w:val="00FE009F"/>
    <w:rsid w:val="00FE390E"/>
    <w:rsid w:val="00FE3C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D3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5B3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7226"/>
    <w:rPr>
      <w:sz w:val="18"/>
      <w:szCs w:val="18"/>
    </w:rPr>
  </w:style>
  <w:style w:type="character" w:customStyle="1" w:styleId="BalloonTextChar">
    <w:name w:val="Balloon Text Char"/>
    <w:basedOn w:val="DefaultParagraphFont"/>
    <w:link w:val="BalloonText"/>
    <w:uiPriority w:val="99"/>
    <w:semiHidden/>
    <w:rsid w:val="002A7226"/>
    <w:rPr>
      <w:rFonts w:ascii="Times New Roman" w:hAnsi="Times New Roman" w:cs="Times New Roman"/>
      <w:sz w:val="18"/>
      <w:szCs w:val="18"/>
      <w:lang w:val="en-AU"/>
    </w:rPr>
  </w:style>
  <w:style w:type="paragraph" w:customStyle="1" w:styleId="ColorfulList-Accent11">
    <w:name w:val="Colorful List - Accent 11"/>
    <w:basedOn w:val="Normal"/>
    <w:uiPriority w:val="34"/>
    <w:qFormat/>
    <w:rsid w:val="005A5B3C"/>
    <w:pPr>
      <w:ind w:left="720"/>
      <w:contextualSpacing/>
    </w:pPr>
    <w:rPr>
      <w:rFonts w:eastAsia="PMingLiU"/>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Haines, Matthiew</cp:lastModifiedBy>
  <cp:revision>2</cp:revision>
  <dcterms:created xsi:type="dcterms:W3CDTF">2025-01-29T18:03:00Z</dcterms:created>
  <dcterms:modified xsi:type="dcterms:W3CDTF">2025-01-29T18:03:00Z</dcterms:modified>
</cp:coreProperties>
</file>