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711" w:rsidRPr="00750044" w:rsidRDefault="00904711" w:rsidP="00750044">
      <w:pPr>
        <w:pStyle w:val="Heading1"/>
        <w:rPr>
          <w:rFonts w:ascii="Times New Roman" w:hAnsi="Times New Roman"/>
        </w:rPr>
      </w:pPr>
      <w:r w:rsidRPr="00750044">
        <w:rPr>
          <w:rFonts w:ascii="Times New Roman" w:hAnsi="Times New Roman"/>
        </w:rPr>
        <w:t>References</w:t>
      </w:r>
    </w:p>
    <w:p w:rsidR="00904711" w:rsidRPr="00750044" w:rsidRDefault="00904711" w:rsidP="00904711">
      <w:pPr>
        <w:pStyle w:val="APACitation"/>
      </w:pPr>
      <w:r w:rsidRPr="00750044">
        <w:t xml:space="preserve">Alvarez, P. (2008). Students play the notables: Testing a simulation exercise. </w:t>
      </w:r>
      <w:r w:rsidRPr="00750044">
        <w:rPr>
          <w:i/>
        </w:rPr>
        <w:t>History Teacher</w:t>
      </w:r>
      <w:r w:rsidRPr="00750044">
        <w:t>, 41(2), 179-197. Retrieved from http://www.thehistoryteacher.org/</w:t>
      </w:r>
    </w:p>
    <w:p w:rsidR="00661C6D" w:rsidRPr="00750044" w:rsidRDefault="00904711" w:rsidP="00904711">
      <w:pPr>
        <w:pStyle w:val="Bibliography"/>
        <w:ind w:left="720" w:hanging="630"/>
      </w:pPr>
      <w:r w:rsidRPr="00750044">
        <w:t xml:space="preserve">Barton, K. &amp; </w:t>
      </w:r>
      <w:proofErr w:type="spellStart"/>
      <w:r w:rsidRPr="00750044">
        <w:t>Levstik</w:t>
      </w:r>
      <w:proofErr w:type="spellEnd"/>
      <w:r w:rsidRPr="00750044">
        <w:t xml:space="preserve">, L (2004). </w:t>
      </w:r>
      <w:r w:rsidRPr="00750044">
        <w:rPr>
          <w:i/>
        </w:rPr>
        <w:t>Teaching history for the common good.</w:t>
      </w:r>
      <w:r w:rsidRPr="00750044">
        <w:t xml:space="preserve"> New Jersey: Lawrence Erlbaum Associates.</w:t>
      </w:r>
    </w:p>
    <w:p w:rsidR="00904711" w:rsidRPr="00750044" w:rsidRDefault="00904711" w:rsidP="00904711">
      <w:pPr>
        <w:pStyle w:val="APACitation"/>
      </w:pPr>
      <w:r w:rsidRPr="00750044">
        <w:t xml:space="preserve">DuPont, S. (2009). Raising comprehension scores through creative drama: Action research in a professional development partnership. </w:t>
      </w:r>
      <w:r w:rsidRPr="00750044">
        <w:rPr>
          <w:i/>
        </w:rPr>
        <w:t>International Journal of Learning</w:t>
      </w:r>
      <w:r w:rsidRPr="00750044">
        <w:t>, 16(5), 291-302. Retrieved from http://ijl.cgpublisher.com/</w:t>
      </w:r>
    </w:p>
    <w:p w:rsidR="00904711" w:rsidRPr="00750044" w:rsidRDefault="00904711" w:rsidP="00904711">
      <w:pPr>
        <w:pStyle w:val="APACitation"/>
      </w:pPr>
      <w:r w:rsidRPr="00750044">
        <w:t xml:space="preserve">Gehlbach, H., Brown, S., Ioannou, A., Boyer, M., Hudson, N., Niv-Solomon, A., et al. (2008). Increasing enterest in social studies: Social perspective taking and self-efficacy in stimulating simulations. </w:t>
      </w:r>
      <w:r w:rsidRPr="00750044">
        <w:rPr>
          <w:i/>
        </w:rPr>
        <w:t>Contemporary Educational Psychology</w:t>
      </w:r>
      <w:r w:rsidRPr="00750044">
        <w:t>, 33(4), 894-914. doi:10.1016/j.cedpsych.2007.11.002</w:t>
      </w:r>
    </w:p>
    <w:p w:rsidR="00661C6D" w:rsidRPr="00750044" w:rsidRDefault="00904711" w:rsidP="00904711">
      <w:pPr>
        <w:pStyle w:val="Bibliography"/>
        <w:ind w:left="720" w:hanging="630"/>
      </w:pPr>
      <w:proofErr w:type="spellStart"/>
      <w:r w:rsidRPr="00750044">
        <w:t>Levstik</w:t>
      </w:r>
      <w:proofErr w:type="spellEnd"/>
      <w:r w:rsidRPr="00750044">
        <w:t>, L. &amp; Barton, K. (2001).</w:t>
      </w:r>
      <w:r w:rsidRPr="00750044">
        <w:rPr>
          <w:i/>
        </w:rPr>
        <w:t xml:space="preserve"> Doing history: Investigating with children in elementary and middle schools</w:t>
      </w:r>
      <w:r w:rsidRPr="00750044">
        <w:t>. New Jersey: Lawrence Erlbaum Associates.</w:t>
      </w:r>
    </w:p>
    <w:p w:rsidR="00661C6D" w:rsidRPr="00750044" w:rsidRDefault="00904711" w:rsidP="00904711">
      <w:pPr>
        <w:pStyle w:val="NormalWeb"/>
        <w:spacing w:before="2" w:after="2" w:line="480" w:lineRule="auto"/>
        <w:ind w:left="480" w:hanging="480"/>
        <w:rPr>
          <w:rFonts w:ascii="Times New Roman" w:hAnsi="Times New Roman"/>
          <w:sz w:val="24"/>
        </w:rPr>
      </w:pPr>
      <w:proofErr w:type="spellStart"/>
      <w:r w:rsidRPr="00750044">
        <w:rPr>
          <w:rFonts w:ascii="Times New Roman" w:hAnsi="Times New Roman"/>
          <w:sz w:val="24"/>
        </w:rPr>
        <w:t>Renzulli</w:t>
      </w:r>
      <w:proofErr w:type="spellEnd"/>
      <w:r w:rsidRPr="00750044">
        <w:rPr>
          <w:rFonts w:ascii="Times New Roman" w:hAnsi="Times New Roman"/>
          <w:sz w:val="24"/>
        </w:rPr>
        <w:t xml:space="preserve">, J. S., &amp; Reis, S. M. (1997). </w:t>
      </w:r>
      <w:r w:rsidRPr="00750044">
        <w:rPr>
          <w:rFonts w:ascii="Times New Roman" w:hAnsi="Times New Roman"/>
          <w:i/>
          <w:sz w:val="24"/>
        </w:rPr>
        <w:t xml:space="preserve">The </w:t>
      </w:r>
      <w:proofErr w:type="spellStart"/>
      <w:r w:rsidRPr="00750044">
        <w:rPr>
          <w:rFonts w:ascii="Times New Roman" w:hAnsi="Times New Roman"/>
          <w:i/>
          <w:sz w:val="24"/>
        </w:rPr>
        <w:t>schoolwide</w:t>
      </w:r>
      <w:proofErr w:type="spellEnd"/>
      <w:r w:rsidRPr="00750044">
        <w:rPr>
          <w:rFonts w:ascii="Times New Roman" w:hAnsi="Times New Roman"/>
          <w:i/>
          <w:sz w:val="24"/>
        </w:rPr>
        <w:t xml:space="preserve"> enrichment model: A comprehensive plan for educational excellence</w:t>
      </w:r>
      <w:r w:rsidRPr="00750044">
        <w:rPr>
          <w:rFonts w:ascii="Times New Roman" w:hAnsi="Times New Roman"/>
          <w:sz w:val="24"/>
        </w:rPr>
        <w:t xml:space="preserve">. </w:t>
      </w:r>
      <w:proofErr w:type="gramStart"/>
      <w:r w:rsidRPr="00750044">
        <w:rPr>
          <w:rFonts w:ascii="Times New Roman" w:hAnsi="Times New Roman"/>
          <w:sz w:val="24"/>
        </w:rPr>
        <w:t>(2</w:t>
      </w:r>
      <w:r w:rsidRPr="00750044">
        <w:rPr>
          <w:rFonts w:ascii="Times New Roman" w:hAnsi="Times New Roman"/>
          <w:sz w:val="24"/>
          <w:vertAlign w:val="superscript"/>
        </w:rPr>
        <w:t>nd</w:t>
      </w:r>
      <w:r w:rsidRPr="00750044">
        <w:rPr>
          <w:rFonts w:ascii="Times New Roman" w:hAnsi="Times New Roman"/>
          <w:sz w:val="24"/>
        </w:rPr>
        <w:t xml:space="preserve"> ed.).</w:t>
      </w:r>
      <w:proofErr w:type="gramEnd"/>
      <w:r w:rsidRPr="00750044">
        <w:rPr>
          <w:rFonts w:ascii="Times New Roman" w:hAnsi="Times New Roman"/>
          <w:sz w:val="24"/>
        </w:rPr>
        <w:t xml:space="preserve"> Mansfield Center, CT: Creative Learning Press.</w:t>
      </w:r>
    </w:p>
    <w:p w:rsidR="00904711" w:rsidRPr="00750044" w:rsidRDefault="00904711" w:rsidP="00904711">
      <w:pPr>
        <w:pStyle w:val="APACitation"/>
      </w:pPr>
      <w:r w:rsidRPr="00750044">
        <w:t xml:space="preserve">Thierer, J. (2010). </w:t>
      </w:r>
      <w:r w:rsidRPr="00750044">
        <w:rPr>
          <w:i/>
        </w:rPr>
        <w:t>Telling history: A manual for performers and presenters of first-person narratives.</w:t>
      </w:r>
      <w:r w:rsidRPr="00750044">
        <w:t>New York, NY: Alta Mira Press.</w:t>
      </w:r>
    </w:p>
    <w:p w:rsidR="00904711" w:rsidRPr="00750044" w:rsidRDefault="00904711" w:rsidP="00904711">
      <w:pPr>
        <w:pStyle w:val="APACitation"/>
      </w:pPr>
      <w:r w:rsidRPr="00750044">
        <w:t>Tilden, F. (2</w:t>
      </w:r>
      <w:r w:rsidR="00661C6D" w:rsidRPr="00750044">
        <w:t xml:space="preserve">007). </w:t>
      </w:r>
      <w:r w:rsidR="00661C6D" w:rsidRPr="00750044">
        <w:rPr>
          <w:i/>
        </w:rPr>
        <w:t xml:space="preserve">Interpreting our heratige. </w:t>
      </w:r>
      <w:r w:rsidR="00661C6D" w:rsidRPr="00750044">
        <w:t>(4</w:t>
      </w:r>
      <w:r w:rsidR="00661C6D" w:rsidRPr="00750044">
        <w:rPr>
          <w:vertAlign w:val="superscript"/>
        </w:rPr>
        <w:t>th</w:t>
      </w:r>
      <w:r w:rsidR="00661C6D" w:rsidRPr="00750044">
        <w:t xml:space="preserve"> ed. expanded and updated). R. Bruce Craig (Ed.) Chapel Hill, NC: University of North Carolina Press. </w:t>
      </w:r>
      <w:r w:rsidR="00E517F6" w:rsidRPr="00750044">
        <w:fldChar w:fldCharType="begin"/>
      </w:r>
      <w:r w:rsidRPr="00750044">
        <w:instrText>Mendeley Bibliography</w:instrText>
      </w:r>
      <w:r w:rsidR="00E517F6" w:rsidRPr="00750044">
        <w:fldChar w:fldCharType="separate"/>
      </w:r>
    </w:p>
    <w:p w:rsidR="00904711" w:rsidRPr="00750044" w:rsidRDefault="00E517F6" w:rsidP="00904711">
      <w:pPr>
        <w:pStyle w:val="APACitation"/>
        <w:spacing w:before="2" w:after="2"/>
      </w:pPr>
      <w:r w:rsidRPr="00750044">
        <w:fldChar w:fldCharType="end"/>
      </w:r>
      <w:r w:rsidR="00904711" w:rsidRPr="00750044">
        <w:t xml:space="preserve">Tomlinson, C.A., Kaplan, S. N., Renzulli, J. S., Purcell, J., Leppien, J., &amp; Burns, D. (2002). </w:t>
      </w:r>
      <w:r w:rsidR="00904711" w:rsidRPr="00750044">
        <w:rPr>
          <w:i/>
          <w:iCs/>
        </w:rPr>
        <w:t>The parallel curriculum: A design to develop high potential and challenge high-ability learners</w:t>
      </w:r>
      <w:r w:rsidR="00904711" w:rsidRPr="00750044">
        <w:t>. Thousand Oaks, California: Corwin Press, Inc.</w:t>
      </w:r>
    </w:p>
    <w:p w:rsidR="00904711" w:rsidRPr="00750044" w:rsidRDefault="00904711" w:rsidP="00904711">
      <w:pPr>
        <w:pStyle w:val="APACitation"/>
      </w:pPr>
      <w:r w:rsidRPr="00750044">
        <w:t xml:space="preserve">VanSledright, B. (1995). `I don't remember--the ideas are all jumbled in my mind': 8th graders' reconstructions of.. </w:t>
      </w:r>
      <w:r w:rsidRPr="00750044">
        <w:rPr>
          <w:i/>
        </w:rPr>
        <w:t>Journal of curriculum &amp; supervision</w:t>
      </w:r>
      <w:r w:rsidRPr="00750044">
        <w:t xml:space="preserve">, 10(4), 317-345. Retrieved from http://www.ascd.org/publications/jcs/archived-issues.aspx </w:t>
      </w:r>
    </w:p>
    <w:p w:rsidR="00661C6D" w:rsidRPr="00750044" w:rsidRDefault="00904711" w:rsidP="00904711">
      <w:pPr>
        <w:pStyle w:val="APACitation"/>
      </w:pPr>
      <w:r w:rsidRPr="00750044">
        <w:t xml:space="preserve">VanSledright, B. (2002). Fifth graders investigating history in the classroom: Results from a researcher-practitioner design experiment. </w:t>
      </w:r>
      <w:r w:rsidRPr="00750044">
        <w:rPr>
          <w:i/>
        </w:rPr>
        <w:t>Elementary school journal</w:t>
      </w:r>
      <w:r w:rsidRPr="00750044">
        <w:t>, 103(2), 131. doi:10.1086/499720</w:t>
      </w:r>
    </w:p>
    <w:p w:rsidR="00904711" w:rsidRPr="00750044" w:rsidRDefault="00904711" w:rsidP="00904711">
      <w:pPr>
        <w:pStyle w:val="Bibliography"/>
        <w:ind w:left="720" w:hanging="630"/>
      </w:pPr>
      <w:r w:rsidRPr="00750044">
        <w:t xml:space="preserve">Yeager and </w:t>
      </w:r>
      <w:proofErr w:type="spellStart"/>
      <w:r w:rsidRPr="00750044">
        <w:t>Doppen</w:t>
      </w:r>
      <w:proofErr w:type="spellEnd"/>
      <w:r w:rsidRPr="00750044">
        <w:t xml:space="preserve"> (2001). Teaching and learning multiple perspectives on the use of the atomic bomb: Historical empathy in the secondary classroom (pp. 97-114). In O. L. Davis, E. A. Yeager, &amp; S. J. Foster (Eds.),</w:t>
      </w:r>
      <w:r w:rsidRPr="00750044">
        <w:rPr>
          <w:i/>
        </w:rPr>
        <w:t xml:space="preserve"> Historical empathy and perspective taking in the social studies</w:t>
      </w:r>
      <w:r w:rsidRPr="00750044">
        <w:t xml:space="preserve">. New York: </w:t>
      </w:r>
      <w:proofErr w:type="spellStart"/>
      <w:r w:rsidRPr="00750044">
        <w:t>Rowman</w:t>
      </w:r>
      <w:proofErr w:type="spellEnd"/>
      <w:r w:rsidRPr="00750044">
        <w:t xml:space="preserve"> &amp; Littlefield Publishers.</w:t>
      </w:r>
    </w:p>
    <w:p w:rsidR="00904711" w:rsidRPr="00750044" w:rsidRDefault="00904711" w:rsidP="00904711"/>
    <w:sectPr w:rsidR="00904711" w:rsidRPr="00750044" w:rsidSect="00661C6D">
      <w:pgSz w:w="12240" w:h="15840"/>
      <w:pgMar w:top="1224" w:right="1224" w:bottom="1224" w:left="122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2C1E01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2"/>
    <w:multiLevelType w:val="singleLevel"/>
    <w:tmpl w:val="34EA7C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6632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42B479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5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04711"/>
    <w:rsid w:val="004032BF"/>
    <w:rsid w:val="005E47AF"/>
    <w:rsid w:val="00661C6D"/>
    <w:rsid w:val="00663AC2"/>
    <w:rsid w:val="00750044"/>
    <w:rsid w:val="00904711"/>
    <w:rsid w:val="00CE12BE"/>
    <w:rsid w:val="00DD78D2"/>
    <w:rsid w:val="00E2032A"/>
    <w:rsid w:val="00E517F6"/>
    <w:rsid w:val="00FD456F"/>
  </w:rsids>
  <m:mathPr>
    <m:mathFont m:val="Baskerville Old Fac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3E2BB1"/>
  </w:style>
  <w:style w:type="paragraph" w:styleId="Heading1">
    <w:name w:val="heading 1"/>
    <w:basedOn w:val="Normal"/>
    <w:next w:val="Normal"/>
    <w:link w:val="Heading1Char"/>
    <w:rsid w:val="00593705"/>
    <w:pPr>
      <w:keepNext/>
      <w:keepLines/>
      <w:spacing w:before="48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rsid w:val="00593705"/>
    <w:pPr>
      <w:keepNext/>
      <w:keepLines/>
      <w:spacing w:before="200" w:line="480" w:lineRule="auto"/>
      <w:jc w:val="both"/>
      <w:outlineLvl w:val="1"/>
    </w:pPr>
    <w:rPr>
      <w:rFonts w:ascii="Times New Roman" w:eastAsiaTheme="majorEastAsia" w:hAnsi="Times New Roman" w:cstheme="majorBidi"/>
      <w:b/>
      <w:bCs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593705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rsid w:val="00593705"/>
    <w:rPr>
      <w:rFonts w:ascii="Times New Roman" w:eastAsiaTheme="majorEastAsia" w:hAnsi="Times New Roman" w:cstheme="majorBidi"/>
      <w:b/>
      <w:bCs/>
      <w:szCs w:val="26"/>
    </w:rPr>
  </w:style>
  <w:style w:type="paragraph" w:customStyle="1" w:styleId="APACitation">
    <w:name w:val="APA Citation"/>
    <w:basedOn w:val="Normal"/>
    <w:next w:val="Normal"/>
    <w:qFormat/>
    <w:rsid w:val="00904711"/>
    <w:pPr>
      <w:widowControl w:val="0"/>
      <w:spacing w:line="480" w:lineRule="auto"/>
      <w:ind w:left="720" w:hanging="720"/>
    </w:pPr>
    <w:rPr>
      <w:rFonts w:ascii="Times New Roman" w:hAnsi="Times New Roman"/>
      <w:noProof/>
    </w:rPr>
  </w:style>
  <w:style w:type="paragraph" w:styleId="Bibliography">
    <w:name w:val="Bibliography"/>
    <w:basedOn w:val="Normal"/>
    <w:next w:val="Normal"/>
    <w:rsid w:val="00904711"/>
    <w:pPr>
      <w:widowControl w:val="0"/>
      <w:spacing w:line="480" w:lineRule="auto"/>
      <w:ind w:firstLine="720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semiHidden/>
    <w:unhideWhenUsed/>
    <w:rsid w:val="0090471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904711"/>
    <w:pPr>
      <w:widowControl w:val="0"/>
      <w:spacing w:beforeLines="1" w:afterLines="1"/>
    </w:pPr>
    <w:rPr>
      <w:rFonts w:ascii="Times" w:eastAsiaTheme="minorEastAsia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rsid w:val="00661C6D"/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9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353</Words>
  <Characters>2013</Characters>
  <Application>Microsoft Macintosh Word</Application>
  <DocSecurity>0</DocSecurity>
  <Lines>16</Lines>
  <Paragraphs>4</Paragraphs>
  <ScaleCrop>false</ScaleCrop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Hoffman</dc:creator>
  <cp:keywords/>
  <cp:lastModifiedBy>Meg Hoffman</cp:lastModifiedBy>
  <cp:revision>3</cp:revision>
  <cp:lastPrinted>2011-03-09T02:10:00Z</cp:lastPrinted>
  <dcterms:created xsi:type="dcterms:W3CDTF">2011-03-09T02:09:00Z</dcterms:created>
  <dcterms:modified xsi:type="dcterms:W3CDTF">2011-03-09T02:21:00Z</dcterms:modified>
</cp:coreProperties>
</file>