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Feature:</w:t>
      </w:r>
      <w:r w:rsidDel="00000000" w:rsidR="00000000" w:rsidRPr="00000000">
        <w:rPr>
          <w:rtl w:val="0"/>
        </w:rPr>
        <w:t xml:space="preserve"> Document Compare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Dan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0.9 (beta)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or2cf4uuw41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Native diff engine built into Genie’s real-time editor. Designed to: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two Genie docs (same schema) OR a Genie doc vs external file.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i w:val="1"/>
          <w:rtl w:val="0"/>
        </w:rPr>
        <w:t xml:space="preserve">two outputs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Side-by-side diff</w:t>
      </w:r>
      <w:r w:rsidDel="00000000" w:rsidR="00000000" w:rsidRPr="00000000">
        <w:rPr>
          <w:rtl w:val="0"/>
        </w:rPr>
        <w:t xml:space="preserve"> – shows insertions/deletions line-by-line.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Unified diff view</w:t>
      </w:r>
      <w:r w:rsidDel="00000000" w:rsidR="00000000" w:rsidRPr="00000000">
        <w:rPr>
          <w:rtl w:val="0"/>
        </w:rPr>
        <w:t xml:space="preserve"> – single merged doc with redlines.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a8jdktlbl6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operational transform (OT) layer diffing.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moved-paragraph detection (with fallback).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deterministic hashes for auditability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 ID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 (optional): summarise key changes, flag risky clauses, suggest rewrite.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1sn97b4a8i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Known Issues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extraction unreliable → fallback to “content only” comparison.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edits cause false conflicts (to be improved with per-block locks).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degrades slightly &gt;100 pages; mitigated with virtualised rendering.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aoidq2162qp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Dependencies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genie-engine</w:t>
      </w:r>
      <w:r w:rsidDel="00000000" w:rsidR="00000000" w:rsidRPr="00000000">
        <w:rPr>
          <w:rtl w:val="0"/>
        </w:rPr>
        <w:t xml:space="preserve"> (internal module)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pdf-parser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openai-client</w:t>
      </w:r>
      <w:r w:rsidDel="00000000" w:rsidR="00000000" w:rsidRPr="00000000">
        <w:rPr>
          <w:rtl w:val="0"/>
        </w:rPr>
        <w:t xml:space="preserve"> (for explain-the-diff)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