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266A" w14:textId="77777777" w:rsidR="008D3CB0" w:rsidRPr="00487E77" w:rsidRDefault="008D3CB0" w:rsidP="007D7BBD">
      <w:pPr>
        <w:spacing w:line="480" w:lineRule="auto"/>
        <w:rPr>
          <w:rFonts w:ascii="Times New Roman" w:hAnsi="Times New Roman" w:cs="Times New Roman"/>
          <w:b/>
          <w:bCs/>
        </w:rPr>
      </w:pPr>
      <w:r w:rsidRPr="00487E77">
        <w:rPr>
          <w:rFonts w:ascii="Times New Roman" w:hAnsi="Times New Roman" w:cs="Times New Roman"/>
          <w:b/>
          <w:bCs/>
        </w:rPr>
        <w:t>Manual Coding Procedure</w:t>
      </w:r>
    </w:p>
    <w:p w14:paraId="5E4690DD" w14:textId="6E8B3218"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 xml:space="preserve">This section outlines the procedures used to manually construct the dataset used in this study. The process involved systematic data entry based on a detailed codebook, structured training for coders, and multiple layers of quality assurance. For the purposes of our classification task, we focus </w:t>
      </w:r>
      <w:proofErr w:type="gramStart"/>
      <w:r w:rsidRPr="00487E77">
        <w:rPr>
          <w:rFonts w:ascii="Times New Roman" w:hAnsi="Times New Roman" w:cs="Times New Roman"/>
        </w:rPr>
        <w:t>in particular on</w:t>
      </w:r>
      <w:proofErr w:type="gramEnd"/>
      <w:r w:rsidRPr="00487E77">
        <w:rPr>
          <w:rFonts w:ascii="Times New Roman" w:hAnsi="Times New Roman" w:cs="Times New Roman"/>
        </w:rPr>
        <w:t xml:space="preserve"> how coders were trained to classify perpetrator type, target type, and action type—the three variables used for LLM-based classification.</w:t>
      </w:r>
    </w:p>
    <w:p w14:paraId="5961D973" w14:textId="7E0343A2" w:rsidR="008D3CB0" w:rsidRPr="00487E77" w:rsidRDefault="008D3CB0" w:rsidP="007D7BBD">
      <w:pPr>
        <w:spacing w:line="480" w:lineRule="auto"/>
        <w:rPr>
          <w:rFonts w:ascii="Times New Roman" w:hAnsi="Times New Roman" w:cs="Times New Roman"/>
          <w:b/>
          <w:bCs/>
        </w:rPr>
      </w:pPr>
      <w:r w:rsidRPr="00487E77">
        <w:rPr>
          <w:rFonts w:ascii="Times New Roman" w:hAnsi="Times New Roman" w:cs="Times New Roman"/>
          <w:b/>
          <w:bCs/>
        </w:rPr>
        <w:t>A. Coding Process and Codebook Evolution</w:t>
      </w:r>
    </w:p>
    <w:p w14:paraId="41579D1E" w14:textId="797CFB05"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 xml:space="preserve">The coding process relied on structured data entry through a Google Form, based on a detailed codebook </w:t>
      </w:r>
      <w:r w:rsidR="00487E77">
        <w:rPr>
          <w:rFonts w:ascii="Times New Roman" w:hAnsi="Times New Roman" w:cs="Times New Roman"/>
        </w:rPr>
        <w:t>refined</w:t>
      </w:r>
      <w:r w:rsidRPr="00487E77">
        <w:rPr>
          <w:rFonts w:ascii="Times New Roman" w:hAnsi="Times New Roman" w:cs="Times New Roman"/>
        </w:rPr>
        <w:t xml:space="preserve"> over several years. Coders extracted event-level data from news reports catalogued by the South Asia Terrorism Portal (SATP) website. These reports provided the raw material for </w:t>
      </w:r>
      <w:r w:rsidR="00487E77" w:rsidRPr="00487E77">
        <w:rPr>
          <w:rFonts w:ascii="Times New Roman" w:hAnsi="Times New Roman" w:cs="Times New Roman"/>
        </w:rPr>
        <w:t xml:space="preserve">a structured set of variables at the incident level, including perpetrator and target types, action types, fatalities, injuries, arrests, surrenders, </w:t>
      </w:r>
      <w:r w:rsidR="00487E77">
        <w:rPr>
          <w:rFonts w:ascii="Times New Roman" w:hAnsi="Times New Roman" w:cs="Times New Roman"/>
        </w:rPr>
        <w:t xml:space="preserve">and </w:t>
      </w:r>
      <w:r w:rsidR="00487E77" w:rsidRPr="00487E77">
        <w:rPr>
          <w:rFonts w:ascii="Times New Roman" w:hAnsi="Times New Roman" w:cs="Times New Roman"/>
        </w:rPr>
        <w:t>property damage</w:t>
      </w:r>
      <w:r w:rsidR="00487E77">
        <w:rPr>
          <w:rFonts w:ascii="Times New Roman" w:hAnsi="Times New Roman" w:cs="Times New Roman"/>
        </w:rPr>
        <w:t>.</w:t>
      </w:r>
      <w:r w:rsidR="00487E77" w:rsidRPr="00487E77">
        <w:rPr>
          <w:rFonts w:ascii="Times New Roman" w:hAnsi="Times New Roman" w:cs="Times New Roman"/>
        </w:rPr>
        <w:t xml:space="preserve"> This allowed for systematic event-level coding across </w:t>
      </w:r>
      <w:r w:rsidR="00487E77">
        <w:rPr>
          <w:rFonts w:ascii="Times New Roman" w:hAnsi="Times New Roman" w:cs="Times New Roman"/>
        </w:rPr>
        <w:t xml:space="preserve">states </w:t>
      </w:r>
      <w:r w:rsidR="00487E77" w:rsidRPr="00487E77">
        <w:rPr>
          <w:rFonts w:ascii="Times New Roman" w:hAnsi="Times New Roman" w:cs="Times New Roman"/>
        </w:rPr>
        <w:t>and time.</w:t>
      </w:r>
    </w:p>
    <w:p w14:paraId="23F1590F" w14:textId="5E766594"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Each incident was assigned a unique 10-digit identifier composed of the state code, date, and event number for that day. Coders were trained to carefully distinguish between multiple events within a single report. For example, if Maoists detonated an IED targeting a police convoy, followed by the arrest of several suspects later that day in the same district, these would be treated as separate events—one involving a bombing by Maoists, the other a security operation resulting in arrests. In contrast, if Maoists attacked a police station and burned a police vehicle during the same coordinated action, this would be coded as a single event with multiple actions and target types.</w:t>
      </w:r>
    </w:p>
    <w:p w14:paraId="7664D944" w14:textId="416046FF"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lastRenderedPageBreak/>
        <w:t>The codebook evolved between 2011 and 2016 as new scenarios emerged and ambiguous cases became more visible. For example, coders had to decide whether a Maoist defector who surrendered with a weapon but was later accused of being held hostage before surrendering should be treated as a genuine surrender, an abduction, or both. Rather than applying ad hoc decisions, questions like these triggered deliberations that led to codebook revisions. This iterative learning helped the dataset absorb complex contextual realities while remaining internally consistent.</w:t>
      </w:r>
    </w:p>
    <w:p w14:paraId="32BAF711" w14:textId="1A95CB27" w:rsidR="008D3CB0" w:rsidRPr="00487E77" w:rsidRDefault="008D3CB0" w:rsidP="007D7BBD">
      <w:pPr>
        <w:spacing w:line="480" w:lineRule="auto"/>
        <w:rPr>
          <w:rFonts w:ascii="Times New Roman" w:hAnsi="Times New Roman" w:cs="Times New Roman"/>
          <w:b/>
          <w:bCs/>
        </w:rPr>
      </w:pPr>
      <w:r w:rsidRPr="00487E77">
        <w:rPr>
          <w:rFonts w:ascii="Times New Roman" w:hAnsi="Times New Roman" w:cs="Times New Roman"/>
          <w:b/>
          <w:bCs/>
        </w:rPr>
        <w:t>B. Training and Overlapping Coding for Reliability</w:t>
      </w:r>
    </w:p>
    <w:p w14:paraId="5C0229E1" w14:textId="7F9F5894"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All coders underwent a structured onboarding process. The training included in-depth sessions to review the codebook, hands-on testing with real examples, and collaborative walkthroughs of ambiguous cases. After this initial stage, coders completed overlapping assignments with a trained evaluator. These overlaps were essential to assess and improve inter-coder reliability, ensuring that new coders correctly applied definitions and classification rules.</w:t>
      </w:r>
    </w:p>
    <w:p w14:paraId="5D44D6C3" w14:textId="77777777" w:rsidR="00221894" w:rsidRDefault="00221894" w:rsidP="007D7BBD">
      <w:pPr>
        <w:spacing w:line="480" w:lineRule="auto"/>
        <w:rPr>
          <w:rFonts w:ascii="Times New Roman" w:hAnsi="Times New Roman" w:cs="Times New Roman"/>
        </w:rPr>
      </w:pPr>
      <w:r w:rsidRPr="00221894">
        <w:rPr>
          <w:rFonts w:ascii="Times New Roman" w:hAnsi="Times New Roman" w:cs="Times New Roman"/>
        </w:rPr>
        <w:t xml:space="preserve">After demonstrating consistency with a trained evaluator, coders transitioned to working independently. During this phase, they were required to log any ambiguous or uncertain cases they encountered. These edge cases were discussed in weekly team meetings, where resolutions were reached through collective deliberation and then applied uniformly across the dataset. All questions and decisions were systematically recorded throughout the year, contributing to the ongoing refinement of the coding process and strengthening the documentation. In addition to training overlaps, a significant portion of the dataset was </w:t>
      </w:r>
      <w:proofErr w:type="gramStart"/>
      <w:r w:rsidRPr="00221894">
        <w:rPr>
          <w:rFonts w:ascii="Times New Roman" w:hAnsi="Times New Roman" w:cs="Times New Roman"/>
        </w:rPr>
        <w:t>double-coded</w:t>
      </w:r>
      <w:proofErr w:type="gramEnd"/>
      <w:r w:rsidRPr="00221894">
        <w:rPr>
          <w:rFonts w:ascii="Times New Roman" w:hAnsi="Times New Roman" w:cs="Times New Roman"/>
        </w:rPr>
        <w:t xml:space="preserve"> by two independent coders. Discrepancies—fewer than 5% of total observations—were subsequently reviewed and resolved by a senior trained coder. This additional layer of cross-validation enhanced the overall reliability of the dataset.</w:t>
      </w:r>
    </w:p>
    <w:p w14:paraId="3D97235A" w14:textId="33B5B746" w:rsidR="008D3CB0" w:rsidRPr="00487E77" w:rsidRDefault="008D3CB0" w:rsidP="007D7BBD">
      <w:pPr>
        <w:spacing w:line="480" w:lineRule="auto"/>
        <w:rPr>
          <w:rFonts w:ascii="Times New Roman" w:hAnsi="Times New Roman" w:cs="Times New Roman"/>
          <w:b/>
          <w:bCs/>
        </w:rPr>
      </w:pPr>
      <w:r w:rsidRPr="00487E77">
        <w:rPr>
          <w:rFonts w:ascii="Times New Roman" w:hAnsi="Times New Roman" w:cs="Times New Roman"/>
          <w:b/>
          <w:bCs/>
        </w:rPr>
        <w:lastRenderedPageBreak/>
        <w:t>C</w:t>
      </w:r>
      <w:r w:rsidRPr="00487E77">
        <w:rPr>
          <w:rFonts w:ascii="Times New Roman" w:hAnsi="Times New Roman" w:cs="Times New Roman"/>
          <w:b/>
          <w:bCs/>
        </w:rPr>
        <w:t>. Classifying Perpetrator, Target, and Action Types</w:t>
      </w:r>
    </w:p>
    <w:p w14:paraId="68F55E14" w14:textId="34EFEAFB"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Among the full set of variables coded, this study focuses specifically on the classification of perpetrator type, target type, and action type. Coders were trained to follow strict definitions provided in the codebook, but real-world scenarios often required contextual judgment.</w:t>
      </w:r>
    </w:p>
    <w:p w14:paraId="7EDB5506" w14:textId="77777777"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Perpetrator Type: Coders could select Maoist, Security, or Unknown. When reports indicated reciprocal violence without identifying who initiated the action (e.g., “Maoists and security forces exchanged fire”), coders were instructed to classify the perpetrator as Unknown. This prevented speculation and preserved the integrity of the data.</w:t>
      </w:r>
    </w:p>
    <w:p w14:paraId="71A79354" w14:textId="77777777"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Target Type: Coders were asked to identify the primary and secondary targets of an event. If Maoists attacked a police outpost, the target was classified as Security. If they destroyed polling booths, it was Government Infrastructure. For attacks on mining trucks, coders evaluated whether the trucks were privately owned (Private Property) or operated under a government contract (Government Infrastructure), depending on context.</w:t>
      </w:r>
    </w:p>
    <w:p w14:paraId="60A62F74" w14:textId="77777777"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Action Type: Coders could select up to two action types, based on a predefined list: Armed Assault, Bombing, Facility/Infrastructure Attack, Arrest, Surrender, Seizure, Hijacking/Kidnapping, Unknown, or None. These categories were defined precisely in the codebook, but ambiguity was common. For example:</w:t>
      </w:r>
    </w:p>
    <w:p w14:paraId="19903D28" w14:textId="77777777" w:rsidR="008D3CB0" w:rsidRPr="00487E77" w:rsidRDefault="008D3CB0" w:rsidP="007D7BBD">
      <w:pPr>
        <w:pStyle w:val="ListParagraph"/>
        <w:numPr>
          <w:ilvl w:val="0"/>
          <w:numId w:val="1"/>
        </w:numPr>
        <w:spacing w:line="480" w:lineRule="auto"/>
        <w:rPr>
          <w:rFonts w:ascii="Times New Roman" w:hAnsi="Times New Roman" w:cs="Times New Roman"/>
        </w:rPr>
      </w:pPr>
      <w:r w:rsidRPr="00487E77">
        <w:rPr>
          <w:rFonts w:ascii="Times New Roman" w:hAnsi="Times New Roman" w:cs="Times New Roman"/>
        </w:rPr>
        <w:t>A failed bombing attempt, where a planted device was recovered and defused, was coded as Seizure, not Bombing.</w:t>
      </w:r>
    </w:p>
    <w:p w14:paraId="4D86DB62" w14:textId="77777777" w:rsidR="008D3CB0" w:rsidRPr="00487E77" w:rsidRDefault="008D3CB0" w:rsidP="007D7BBD">
      <w:pPr>
        <w:pStyle w:val="ListParagraph"/>
        <w:numPr>
          <w:ilvl w:val="0"/>
          <w:numId w:val="1"/>
        </w:numPr>
        <w:spacing w:line="480" w:lineRule="auto"/>
        <w:rPr>
          <w:rFonts w:ascii="Times New Roman" w:hAnsi="Times New Roman" w:cs="Times New Roman"/>
        </w:rPr>
      </w:pPr>
      <w:r w:rsidRPr="00487E77">
        <w:rPr>
          <w:rFonts w:ascii="Times New Roman" w:hAnsi="Times New Roman" w:cs="Times New Roman"/>
        </w:rPr>
        <w:t>A police raid that led to both arrests and seizure of arms was coded with both Arrest and Seizure.</w:t>
      </w:r>
    </w:p>
    <w:p w14:paraId="499B0CC0" w14:textId="77777777" w:rsidR="008D3CB0" w:rsidRPr="00487E77" w:rsidRDefault="008D3CB0" w:rsidP="007D7BBD">
      <w:pPr>
        <w:pStyle w:val="ListParagraph"/>
        <w:numPr>
          <w:ilvl w:val="0"/>
          <w:numId w:val="1"/>
        </w:numPr>
        <w:spacing w:line="480" w:lineRule="auto"/>
        <w:rPr>
          <w:rFonts w:ascii="Times New Roman" w:hAnsi="Times New Roman" w:cs="Times New Roman"/>
        </w:rPr>
      </w:pPr>
      <w:r w:rsidRPr="00487E77">
        <w:rPr>
          <w:rFonts w:ascii="Times New Roman" w:hAnsi="Times New Roman" w:cs="Times New Roman"/>
        </w:rPr>
        <w:lastRenderedPageBreak/>
        <w:t>An IED blast with no injuries but with damage to a road was coded as Facility/Infrastructure Attack if the intent seemed infrastructural.</w:t>
      </w:r>
    </w:p>
    <w:p w14:paraId="73F03F20" w14:textId="5C450CE5"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These examples illustrate that while the codebook defined categories clearly, implementation often required coders to interpret the narrative carefully and apply the most appropriate classifications based on context and intent.</w:t>
      </w:r>
    </w:p>
    <w:p w14:paraId="62B29965" w14:textId="6A1FEB3E" w:rsidR="008D3CB0" w:rsidRPr="00487E77" w:rsidRDefault="008D3CB0" w:rsidP="007D7BBD">
      <w:pPr>
        <w:spacing w:line="480" w:lineRule="auto"/>
        <w:rPr>
          <w:rFonts w:ascii="Times New Roman" w:hAnsi="Times New Roman" w:cs="Times New Roman"/>
          <w:b/>
          <w:bCs/>
        </w:rPr>
      </w:pPr>
      <w:r w:rsidRPr="00487E77">
        <w:rPr>
          <w:rFonts w:ascii="Times New Roman" w:hAnsi="Times New Roman" w:cs="Times New Roman"/>
          <w:b/>
          <w:bCs/>
        </w:rPr>
        <w:t>D</w:t>
      </w:r>
      <w:r w:rsidRPr="00487E77">
        <w:rPr>
          <w:rFonts w:ascii="Times New Roman" w:hAnsi="Times New Roman" w:cs="Times New Roman"/>
          <w:b/>
          <w:bCs/>
        </w:rPr>
        <w:t>. Final Quality Assurance and Harmonization</w:t>
      </w:r>
    </w:p>
    <w:p w14:paraId="240115A4" w14:textId="6F2CBF1D"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Following the main coding phase, a rigorous quality assurance</w:t>
      </w:r>
      <w:r w:rsidRPr="00487E77">
        <w:rPr>
          <w:rFonts w:ascii="Times New Roman" w:hAnsi="Times New Roman" w:cs="Times New Roman"/>
        </w:rPr>
        <w:t xml:space="preserve"> (QA)</w:t>
      </w:r>
      <w:r w:rsidRPr="00487E77">
        <w:rPr>
          <w:rFonts w:ascii="Times New Roman" w:hAnsi="Times New Roman" w:cs="Times New Roman"/>
        </w:rPr>
        <w:t xml:space="preserve"> protocol was applied to harmonize the full dataset. This involved identifying and collapsing instances of double coding, standardizing event labels across years, and reviewing the dataset for patterns of misclassification.</w:t>
      </w:r>
    </w:p>
    <w:p w14:paraId="58A80A72" w14:textId="77777777" w:rsidR="008D3CB0"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One central challenge was that rules and interpretations evolved over time. For instance, a coding rule introduced in 2015 might not have been retroactively applied to earlier years. The QA process was designed to identify and reconcile such inconsistencies. Events that might have been coded differently under updated guidelines—such as failed bombing attempts, arrests involving unclear perpetrator identities, or classification of government infrastructure vs. private property—were re-reviewed and corrected for coherence.</w:t>
      </w:r>
    </w:p>
    <w:p w14:paraId="6AF1856B" w14:textId="1EA4725C" w:rsidR="004D2B6A" w:rsidRPr="00487E77" w:rsidRDefault="008D3CB0" w:rsidP="007D7BBD">
      <w:pPr>
        <w:spacing w:line="480" w:lineRule="auto"/>
        <w:rPr>
          <w:rFonts w:ascii="Times New Roman" w:hAnsi="Times New Roman" w:cs="Times New Roman"/>
        </w:rPr>
      </w:pPr>
      <w:r w:rsidRPr="00487E77">
        <w:rPr>
          <w:rFonts w:ascii="Times New Roman" w:hAnsi="Times New Roman" w:cs="Times New Roman"/>
        </w:rPr>
        <w:t>This harmonization ensured that the final dataset not only reflected the diversity and complexity of real-world incidents but also conformed to a consistent and well-documented schema. The outcome was a human-coded corpus with high internal reliability</w:t>
      </w:r>
      <w:r w:rsidR="00221894">
        <w:rPr>
          <w:rFonts w:ascii="Times New Roman" w:hAnsi="Times New Roman" w:cs="Times New Roman"/>
        </w:rPr>
        <w:t xml:space="preserve">. </w:t>
      </w:r>
    </w:p>
    <w:sectPr w:rsidR="004D2B6A" w:rsidRPr="0048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5426"/>
    <w:multiLevelType w:val="hybridMultilevel"/>
    <w:tmpl w:val="D5C0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93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6A"/>
    <w:rsid w:val="00221894"/>
    <w:rsid w:val="00487E77"/>
    <w:rsid w:val="004D2B6A"/>
    <w:rsid w:val="005E072B"/>
    <w:rsid w:val="007D7BBD"/>
    <w:rsid w:val="008D3CB0"/>
    <w:rsid w:val="00976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2C3F2"/>
  <w15:chartTrackingRefBased/>
  <w15:docId w15:val="{B32D9B6E-5C4C-A547-99BC-D195487D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B6A"/>
    <w:rPr>
      <w:rFonts w:eastAsiaTheme="majorEastAsia" w:cstheme="majorBidi"/>
      <w:color w:val="272727" w:themeColor="text1" w:themeTint="D8"/>
    </w:rPr>
  </w:style>
  <w:style w:type="paragraph" w:styleId="Title">
    <w:name w:val="Title"/>
    <w:basedOn w:val="Normal"/>
    <w:next w:val="Normal"/>
    <w:link w:val="TitleChar"/>
    <w:uiPriority w:val="10"/>
    <w:qFormat/>
    <w:rsid w:val="004D2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B6A"/>
    <w:pPr>
      <w:spacing w:before="160"/>
      <w:jc w:val="center"/>
    </w:pPr>
    <w:rPr>
      <w:i/>
      <w:iCs/>
      <w:color w:val="404040" w:themeColor="text1" w:themeTint="BF"/>
    </w:rPr>
  </w:style>
  <w:style w:type="character" w:customStyle="1" w:styleId="QuoteChar">
    <w:name w:val="Quote Char"/>
    <w:basedOn w:val="DefaultParagraphFont"/>
    <w:link w:val="Quote"/>
    <w:uiPriority w:val="29"/>
    <w:rsid w:val="004D2B6A"/>
    <w:rPr>
      <w:i/>
      <w:iCs/>
      <w:color w:val="404040" w:themeColor="text1" w:themeTint="BF"/>
    </w:rPr>
  </w:style>
  <w:style w:type="paragraph" w:styleId="ListParagraph">
    <w:name w:val="List Paragraph"/>
    <w:basedOn w:val="Normal"/>
    <w:uiPriority w:val="34"/>
    <w:qFormat/>
    <w:rsid w:val="004D2B6A"/>
    <w:pPr>
      <w:ind w:left="720"/>
      <w:contextualSpacing/>
    </w:pPr>
  </w:style>
  <w:style w:type="character" w:styleId="IntenseEmphasis">
    <w:name w:val="Intense Emphasis"/>
    <w:basedOn w:val="DefaultParagraphFont"/>
    <w:uiPriority w:val="21"/>
    <w:qFormat/>
    <w:rsid w:val="004D2B6A"/>
    <w:rPr>
      <w:i/>
      <w:iCs/>
      <w:color w:val="2F5496" w:themeColor="accent1" w:themeShade="BF"/>
    </w:rPr>
  </w:style>
  <w:style w:type="paragraph" w:styleId="IntenseQuote">
    <w:name w:val="Intense Quote"/>
    <w:basedOn w:val="Normal"/>
    <w:next w:val="Normal"/>
    <w:link w:val="IntenseQuoteChar"/>
    <w:uiPriority w:val="30"/>
    <w:qFormat/>
    <w:rsid w:val="004D2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B6A"/>
    <w:rPr>
      <w:i/>
      <w:iCs/>
      <w:color w:val="2F5496" w:themeColor="accent1" w:themeShade="BF"/>
    </w:rPr>
  </w:style>
  <w:style w:type="character" w:styleId="IntenseReference">
    <w:name w:val="Intense Reference"/>
    <w:basedOn w:val="DefaultParagraphFont"/>
    <w:uiPriority w:val="32"/>
    <w:qFormat/>
    <w:rsid w:val="004D2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Chakravarti Sharma, Shiva</dc:creator>
  <cp:keywords/>
  <dc:description/>
  <cp:lastModifiedBy>Chakravarti Sharma, Shiva</cp:lastModifiedBy>
  <cp:revision>2</cp:revision>
  <dcterms:created xsi:type="dcterms:W3CDTF">2025-04-05T00:16:00Z</dcterms:created>
  <dcterms:modified xsi:type="dcterms:W3CDTF">2025-04-05T01:49:00Z</dcterms:modified>
</cp:coreProperties>
</file>