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FCCEA" w14:textId="77777777" w:rsidR="00C878C0" w:rsidRPr="00C878C0" w:rsidRDefault="00C878C0" w:rsidP="00C878C0">
      <w:pPr>
        <w:rPr>
          <w:b/>
          <w:bCs/>
          <w:lang w:val="en-GB"/>
        </w:rPr>
      </w:pPr>
      <w:r w:rsidRPr="00C878C0">
        <w:rPr>
          <w:b/>
          <w:bCs/>
          <w:lang w:val="en-GB"/>
        </w:rPr>
        <w:t>Data-driven location–allocation for clean cooking LPG supply chains: A mixed-integer programming approach for Rwanda [</w:t>
      </w:r>
      <w:hyperlink r:id="rId5" w:history="1">
        <w:r w:rsidRPr="00C878C0">
          <w:rPr>
            <w:rStyle w:val="Collegamentoipertestuale"/>
            <w:b/>
            <w:bCs/>
            <w:lang w:val="en-GB"/>
          </w:rPr>
          <w:t>1</w:t>
        </w:r>
      </w:hyperlink>
      <w:r w:rsidRPr="00C878C0">
        <w:rPr>
          <w:b/>
          <w:bCs/>
          <w:lang w:val="en-GB"/>
        </w:rPr>
        <w:t>]</w:t>
      </w:r>
    </w:p>
    <w:p w14:paraId="5B04FCA8" w14:textId="77777777" w:rsidR="00C878C0" w:rsidRPr="00C878C0" w:rsidRDefault="00C878C0" w:rsidP="00C878C0">
      <w:pPr>
        <w:numPr>
          <w:ilvl w:val="0"/>
          <w:numId w:val="1"/>
        </w:numPr>
        <w:rPr>
          <w:lang w:val="en-GB"/>
        </w:rPr>
      </w:pPr>
      <w:r w:rsidRPr="00C878C0">
        <w:rPr>
          <w:lang w:val="en-GB"/>
        </w:rPr>
        <w:t>We formulate a hierarchical location–allocation problem as a Mixed-Integer Linear Program (MILP), aiming to minimize total system cost across the full supply chain — from importation to retail distribution. […] MILP formulation capable of evaluating infrastructure–transportation trade-offs across an entire country.</w:t>
      </w:r>
    </w:p>
    <w:p w14:paraId="695D9617" w14:textId="77777777" w:rsidR="00C878C0" w:rsidRPr="00C878C0" w:rsidRDefault="00C878C0" w:rsidP="00C878C0">
      <w:pPr>
        <w:numPr>
          <w:ilvl w:val="0"/>
          <w:numId w:val="1"/>
        </w:numPr>
        <w:rPr>
          <w:lang w:val="en-GB"/>
        </w:rPr>
      </w:pPr>
      <w:r w:rsidRPr="00C878C0">
        <w:rPr>
          <w:lang w:val="en-GB"/>
        </w:rPr>
        <w:t>we adopt two complementary strategies: (</w:t>
      </w:r>
      <w:proofErr w:type="spellStart"/>
      <w:r w:rsidRPr="00C878C0">
        <w:rPr>
          <w:lang w:val="en-GB"/>
        </w:rPr>
        <w:t>i</w:t>
      </w:r>
      <w:proofErr w:type="spellEnd"/>
      <w:r w:rsidRPr="00C878C0">
        <w:rPr>
          <w:lang w:val="en-GB"/>
        </w:rPr>
        <w:t xml:space="preserve">) a time-aggregated formulation that assumes stable seasonal demand, and (ii) a spatial aggregation method based on agglomerative hierarchical clustering, which reduces the number of retailer decision points by locating them at distance-constrained </w:t>
      </w:r>
      <w:proofErr w:type="spellStart"/>
      <w:r w:rsidRPr="00C878C0">
        <w:rPr>
          <w:lang w:val="en-GB"/>
        </w:rPr>
        <w:t>geomedian</w:t>
      </w:r>
      <w:proofErr w:type="spellEnd"/>
      <w:r w:rsidRPr="00C878C0">
        <w:rPr>
          <w:lang w:val="en-GB"/>
        </w:rPr>
        <w:t xml:space="preserve"> points of rooftop clusters.</w:t>
      </w:r>
    </w:p>
    <w:p w14:paraId="4653E11F" w14:textId="77777777" w:rsidR="00C878C0" w:rsidRPr="00C878C0" w:rsidRDefault="00C878C0" w:rsidP="00C878C0">
      <w:pPr>
        <w:numPr>
          <w:ilvl w:val="0"/>
          <w:numId w:val="1"/>
        </w:numPr>
        <w:rPr>
          <w:lang w:val="en-GB"/>
        </w:rPr>
      </w:pPr>
      <w:r w:rsidRPr="00C878C0">
        <w:rPr>
          <w:lang w:val="en-GB"/>
        </w:rPr>
        <w:t>We compare this clustering-based approach with a benchmark that places retailers at village centroids, evaluating differences in cost and spatial fairness. In this study, we use the term spatial fairness to refer to the equitable spatial distribution of access to LPG retailers, ensuring that households do not face disproportionately long travel distances to obtain fuel. Access proximity is an important fairness criterion in Rwanda, where transportation constraints and income limitations can create barriers to LPG adoption in remote communities. By explicitly incorporating a distance threshold into the retailer siting approach, our framework seeks to promote more balanced access across both urban and rural areas</w:t>
      </w:r>
    </w:p>
    <w:p w14:paraId="1AF04A44" w14:textId="77777777" w:rsidR="00C878C0" w:rsidRPr="00C878C0" w:rsidRDefault="00C878C0" w:rsidP="00C878C0">
      <w:pPr>
        <w:numPr>
          <w:ilvl w:val="0"/>
          <w:numId w:val="1"/>
        </w:numPr>
        <w:rPr>
          <w:lang w:val="en-GB"/>
        </w:rPr>
      </w:pPr>
      <w:r w:rsidRPr="00C878C0">
        <w:rPr>
          <w:lang w:val="en-GB"/>
        </w:rPr>
        <w:t>Recent advances in data-driven spatial optimization for energy and health systems demonstrate the value of detailed, real-world datasets for planning  but these methods have not previously been applied to LPG distribution networks.</w:t>
      </w:r>
    </w:p>
    <w:p w14:paraId="0F5DCAAE" w14:textId="77777777" w:rsidR="00C878C0" w:rsidRPr="00C878C0" w:rsidRDefault="00C878C0" w:rsidP="00C878C0">
      <w:pPr>
        <w:numPr>
          <w:ilvl w:val="0"/>
          <w:numId w:val="1"/>
        </w:numPr>
        <w:rPr>
          <w:lang w:val="en-GB"/>
        </w:rPr>
      </w:pPr>
      <w:r w:rsidRPr="00C878C0">
        <w:rPr>
          <w:lang w:val="en-GB"/>
        </w:rPr>
        <w:t xml:space="preserve">the Rwanda National LPG Master Plan indicates that marketers primarily </w:t>
      </w:r>
      <w:proofErr w:type="spellStart"/>
      <w:r w:rsidRPr="00C878C0">
        <w:rPr>
          <w:lang w:val="en-GB"/>
        </w:rPr>
        <w:t>favor</w:t>
      </w:r>
      <w:proofErr w:type="spellEnd"/>
      <w:r w:rsidRPr="00C878C0">
        <w:rPr>
          <w:lang w:val="en-GB"/>
        </w:rPr>
        <w:t xml:space="preserve"> importing via Tanzania using their own bulk trucks (</w:t>
      </w:r>
      <w:proofErr w:type="spellStart"/>
      <w:r w:rsidRPr="00C878C0">
        <w:fldChar w:fldCharType="begin"/>
      </w:r>
      <w:r w:rsidRPr="00C878C0">
        <w:rPr>
          <w:lang w:val="en-GB"/>
        </w:rPr>
        <w:instrText>HYPERLINK "https://www.sciencedirect.com/science/article/pii/S0973082626000244" \l "b18"</w:instrText>
      </w:r>
      <w:r w:rsidRPr="00C878C0">
        <w:fldChar w:fldCharType="separate"/>
      </w:r>
      <w:r w:rsidRPr="00C878C0">
        <w:rPr>
          <w:rStyle w:val="Collegamentoipertestuale"/>
          <w:lang w:val="en-GB"/>
        </w:rPr>
        <w:t>Ntamwiza</w:t>
      </w:r>
      <w:proofErr w:type="spellEnd"/>
      <w:r w:rsidRPr="00C878C0">
        <w:rPr>
          <w:rStyle w:val="Collegamentoipertestuale"/>
          <w:lang w:val="en-GB"/>
        </w:rPr>
        <w:t>, 2020</w:t>
      </w:r>
      <w:r w:rsidRPr="00C878C0">
        <w:rPr>
          <w:lang w:val="en-GB"/>
        </w:rPr>
        <w:fldChar w:fldCharType="end"/>
      </w:r>
      <w:r w:rsidRPr="00C878C0">
        <w:rPr>
          <w:lang w:val="en-GB"/>
        </w:rPr>
        <w:t xml:space="preserve">, </w:t>
      </w:r>
      <w:hyperlink r:id="rId6" w:anchor="b21" w:history="1">
        <w:r w:rsidRPr="00C878C0">
          <w:rPr>
            <w:rStyle w:val="Collegamentoipertestuale"/>
            <w:lang w:val="en-GB"/>
          </w:rPr>
          <w:t>Rwanda Ministry of Infrastructure, 2021</w:t>
        </w:r>
      </w:hyperlink>
      <w:r w:rsidRPr="00C878C0">
        <w:rPr>
          <w:lang w:val="en-GB"/>
        </w:rPr>
        <w:t>). Upon arrival, LPG is stored in a central depot, which functions as a bulk storage hub. From there, it is transported to bottling stations using tankers. This bulk transportation phase involves moving large quantities of LPG in liquid form.</w:t>
      </w:r>
    </w:p>
    <w:p w14:paraId="1C351CA0" w14:textId="77777777" w:rsidR="00C878C0" w:rsidRPr="00C878C0" w:rsidRDefault="00C878C0" w:rsidP="00C878C0">
      <w:pPr>
        <w:numPr>
          <w:ilvl w:val="0"/>
          <w:numId w:val="1"/>
        </w:numPr>
        <w:rPr>
          <w:lang w:val="en-GB"/>
        </w:rPr>
      </w:pPr>
      <w:r w:rsidRPr="00C878C0">
        <w:rPr>
          <w:lang w:val="en-GB"/>
        </w:rPr>
        <w:t>households are assumed to travel to the retailer themselves</w:t>
      </w:r>
    </w:p>
    <w:p w14:paraId="3C97EE6E" w14:textId="77777777" w:rsidR="00C878C0" w:rsidRPr="00C878C0" w:rsidRDefault="00C878C0" w:rsidP="00C878C0">
      <w:pPr>
        <w:numPr>
          <w:ilvl w:val="0"/>
          <w:numId w:val="1"/>
        </w:numPr>
        <w:rPr>
          <w:lang w:val="en-GB"/>
        </w:rPr>
      </w:pPr>
      <w:r w:rsidRPr="00C878C0">
        <w:rPr>
          <w:lang w:val="en-GB"/>
        </w:rPr>
        <w:t>To determine [future] retailer locations, we explore two approaches: (1) placing a retailer at each village centroid, and (2) applying a heuristic based on agglomerative hierarchical clustering [= meaning: place the retailer where the most buildings are, ignoring the real centroid of the village] [for our purpose it would make more sense to use directly the population density…]</w:t>
      </w:r>
    </w:p>
    <w:p w14:paraId="2BA2D6AB" w14:textId="77777777" w:rsidR="00C878C0" w:rsidRPr="00C878C0" w:rsidRDefault="00C878C0" w:rsidP="00C878C0">
      <w:pPr>
        <w:numPr>
          <w:ilvl w:val="0"/>
          <w:numId w:val="1"/>
        </w:numPr>
        <w:rPr>
          <w:lang w:val="en-GB"/>
        </w:rPr>
      </w:pPr>
      <w:r w:rsidRPr="00C878C0">
        <w:rPr>
          <w:lang w:val="en-GB"/>
        </w:rPr>
        <w:lastRenderedPageBreak/>
        <w:t xml:space="preserve">Warehouse locations are determined by selecting the geographic </w:t>
      </w:r>
      <w:proofErr w:type="spellStart"/>
      <w:r w:rsidRPr="00C878C0">
        <w:rPr>
          <w:lang w:val="en-GB"/>
        </w:rPr>
        <w:t>center</w:t>
      </w:r>
      <w:proofErr w:type="spellEnd"/>
      <w:r w:rsidRPr="00C878C0">
        <w:rPr>
          <w:lang w:val="en-GB"/>
        </w:rPr>
        <w:t xml:space="preserve"> of each of Rwanda’s 30 districts, resulting in 30 candidate warehouse sites</w:t>
      </w:r>
    </w:p>
    <w:p w14:paraId="21121665" w14:textId="77777777" w:rsidR="00C878C0" w:rsidRPr="00C878C0" w:rsidRDefault="00C878C0" w:rsidP="00C878C0">
      <w:pPr>
        <w:numPr>
          <w:ilvl w:val="0"/>
          <w:numId w:val="1"/>
        </w:numPr>
        <w:rPr>
          <w:lang w:val="en-GB"/>
        </w:rPr>
      </w:pPr>
      <w:r w:rsidRPr="00C878C0">
        <w:rPr>
          <w:lang w:val="en-GB"/>
        </w:rPr>
        <w:t>Candidate bottling station sites are selected based on guidance from the Rwanda National LPG Master Plan [7 sites selected]</w:t>
      </w:r>
    </w:p>
    <w:p w14:paraId="4DF1E3FA" w14:textId="77777777" w:rsidR="00C878C0" w:rsidRPr="00C878C0" w:rsidRDefault="00C878C0" w:rsidP="00C878C0">
      <w:pPr>
        <w:numPr>
          <w:ilvl w:val="0"/>
          <w:numId w:val="1"/>
        </w:numPr>
        <w:rPr>
          <w:lang w:val="en-GB"/>
        </w:rPr>
      </w:pPr>
      <w:r w:rsidRPr="00C878C0">
        <w:rPr>
          <w:lang w:val="en-GB"/>
        </w:rPr>
        <w:t xml:space="preserve">LPG is imported into Rwanda primarily from Kenya and Tanzania, with typical costs ranging from $765 to $807 per metric ton. For </w:t>
      </w:r>
      <w:proofErr w:type="spellStart"/>
      <w:r w:rsidRPr="00C878C0">
        <w:rPr>
          <w:lang w:val="en-GB"/>
        </w:rPr>
        <w:t>modeling</w:t>
      </w:r>
      <w:proofErr w:type="spellEnd"/>
      <w:r w:rsidRPr="00C878C0">
        <w:rPr>
          <w:lang w:val="en-GB"/>
        </w:rPr>
        <w:t xml:space="preserve"> purposes, we use the average value of $786 per metric ton, based on current estimates (</w:t>
      </w:r>
      <w:hyperlink r:id="rId7" w:anchor="b26" w:history="1">
        <w:r w:rsidRPr="00C878C0">
          <w:rPr>
            <w:rStyle w:val="Collegamentoipertestuale"/>
            <w:lang w:val="en-GB"/>
          </w:rPr>
          <w:t xml:space="preserve">Serra </w:t>
        </w:r>
        <w:proofErr w:type="spellStart"/>
        <w:r w:rsidRPr="00C878C0">
          <w:rPr>
            <w:rStyle w:val="Collegamentoipertestuale"/>
            <w:lang w:val="en-GB"/>
          </w:rPr>
          <w:t>Llavona</w:t>
        </w:r>
        <w:proofErr w:type="spellEnd"/>
        <w:r w:rsidRPr="00C878C0">
          <w:rPr>
            <w:rStyle w:val="Collegamentoipertestuale"/>
            <w:lang w:val="en-GB"/>
          </w:rPr>
          <w:t>, 2023</w:t>
        </w:r>
      </w:hyperlink>
      <w:r w:rsidRPr="00C878C0">
        <w:rPr>
          <w:lang w:val="en-GB"/>
        </w:rPr>
        <w:t>). A regulatory import license — valid for five years — is also required at a cost of $1976.</w:t>
      </w:r>
    </w:p>
    <w:p w14:paraId="53C3CC01" w14:textId="77777777" w:rsidR="00C878C0" w:rsidRPr="00C878C0" w:rsidRDefault="00C878C0" w:rsidP="00C878C0">
      <w:pPr>
        <w:numPr>
          <w:ilvl w:val="0"/>
          <w:numId w:val="1"/>
        </w:numPr>
        <w:rPr>
          <w:i/>
          <w:iCs/>
          <w:lang w:val="en-GB"/>
        </w:rPr>
      </w:pPr>
      <w:r w:rsidRPr="00C878C0">
        <w:rPr>
          <w:lang w:val="en-GB"/>
        </w:rPr>
        <w:t xml:space="preserve">Transportation is </w:t>
      </w:r>
      <w:proofErr w:type="spellStart"/>
      <w:r w:rsidRPr="00C878C0">
        <w:rPr>
          <w:lang w:val="en-GB"/>
        </w:rPr>
        <w:t>modeled</w:t>
      </w:r>
      <w:proofErr w:type="spellEnd"/>
      <w:r w:rsidRPr="00C878C0">
        <w:rPr>
          <w:lang w:val="en-GB"/>
        </w:rPr>
        <w:t xml:space="preserve"> across three vehicle types — tankers, trucks, and vans — used respectively for bulk, primary, and secondary distribution. Each vehicle type is characterized by its acquisition cost, fuel consumption, capacity, operating costs, and license requirements. Apparently the source for these parameters is </w:t>
      </w:r>
      <w:r w:rsidRPr="00C878C0">
        <w:rPr>
          <w:i/>
          <w:iCs/>
          <w:lang w:val="en-GB"/>
        </w:rPr>
        <w:t xml:space="preserve">Serra </w:t>
      </w:r>
      <w:proofErr w:type="spellStart"/>
      <w:r w:rsidRPr="00C878C0">
        <w:rPr>
          <w:i/>
          <w:iCs/>
          <w:lang w:val="en-GB"/>
        </w:rPr>
        <w:t>Llavona</w:t>
      </w:r>
      <w:proofErr w:type="spellEnd"/>
      <w:r w:rsidRPr="00C878C0">
        <w:rPr>
          <w:i/>
          <w:iCs/>
          <w:lang w:val="en-GB"/>
        </w:rPr>
        <w:t xml:space="preserve"> (2023) [studio non </w:t>
      </w:r>
      <w:proofErr w:type="spellStart"/>
      <w:r w:rsidRPr="00C878C0">
        <w:rPr>
          <w:i/>
          <w:iCs/>
          <w:lang w:val="en-GB"/>
        </w:rPr>
        <w:t>più</w:t>
      </w:r>
      <w:proofErr w:type="spellEnd"/>
      <w:r w:rsidRPr="00C878C0">
        <w:rPr>
          <w:i/>
          <w:iCs/>
          <w:lang w:val="en-GB"/>
        </w:rPr>
        <w:t xml:space="preserve"> </w:t>
      </w:r>
      <w:proofErr w:type="spellStart"/>
      <w:r w:rsidRPr="00C878C0">
        <w:rPr>
          <w:i/>
          <w:iCs/>
          <w:lang w:val="en-GB"/>
        </w:rPr>
        <w:t>reperibile</w:t>
      </w:r>
      <w:proofErr w:type="spellEnd"/>
      <w:r w:rsidRPr="00C878C0">
        <w:rPr>
          <w:i/>
          <w:iCs/>
          <w:lang w:val="en-GB"/>
        </w:rPr>
        <w:t>…]</w:t>
      </w:r>
    </w:p>
    <w:p w14:paraId="19762891" w14:textId="77777777" w:rsidR="00C878C0" w:rsidRPr="00C878C0" w:rsidRDefault="00C878C0" w:rsidP="00C878C0">
      <w:pPr>
        <w:rPr>
          <w:lang w:val="en-GB"/>
        </w:rPr>
      </w:pPr>
      <w:r w:rsidRPr="00C878C0">
        <w:rPr>
          <w:lang w:val="en-GB"/>
        </w:rPr>
        <w:t>Capacity of a van (kg) - 3240</w:t>
      </w:r>
    </w:p>
    <w:p w14:paraId="64FF1339" w14:textId="77777777" w:rsidR="00C878C0" w:rsidRPr="00C878C0" w:rsidRDefault="00C878C0" w:rsidP="00C878C0">
      <w:pPr>
        <w:rPr>
          <w:lang w:val="en-GB"/>
        </w:rPr>
      </w:pPr>
      <w:r w:rsidRPr="00C878C0">
        <w:rPr>
          <w:lang w:val="en-GB"/>
        </w:rPr>
        <w:t>Capacity of a truck (kg) - 9996</w:t>
      </w:r>
    </w:p>
    <w:p w14:paraId="289155AA" w14:textId="77777777" w:rsidR="00C878C0" w:rsidRPr="00C878C0" w:rsidRDefault="00C878C0" w:rsidP="00C878C0">
      <w:pPr>
        <w:rPr>
          <w:lang w:val="en-GB"/>
        </w:rPr>
      </w:pPr>
      <w:r w:rsidRPr="00C878C0">
        <w:rPr>
          <w:lang w:val="en-GB"/>
        </w:rPr>
        <w:t>Capacity of a tanker (kg) - 24,000</w:t>
      </w:r>
    </w:p>
    <w:p w14:paraId="6A901A12" w14:textId="77777777" w:rsidR="00C878C0" w:rsidRPr="00C878C0" w:rsidRDefault="00C878C0" w:rsidP="00C878C0">
      <w:pPr>
        <w:rPr>
          <w:lang w:val="en-GB"/>
        </w:rPr>
      </w:pPr>
      <w:r w:rsidRPr="00C878C0">
        <w:rPr>
          <w:lang w:val="en-GB"/>
        </w:rPr>
        <w:t>Speed of a van (km/h) - 15</w:t>
      </w:r>
    </w:p>
    <w:p w14:paraId="35451109" w14:textId="77777777" w:rsidR="00C878C0" w:rsidRPr="00C878C0" w:rsidRDefault="00C878C0" w:rsidP="00C878C0">
      <w:pPr>
        <w:rPr>
          <w:lang w:val="en-GB"/>
        </w:rPr>
      </w:pPr>
      <w:r w:rsidRPr="00C878C0">
        <w:rPr>
          <w:lang w:val="en-GB"/>
        </w:rPr>
        <w:t>Speed of a truck (km/h) - 30</w:t>
      </w:r>
    </w:p>
    <w:p w14:paraId="35AB60B5" w14:textId="77777777" w:rsidR="00C878C0" w:rsidRPr="00C878C0" w:rsidRDefault="00C878C0" w:rsidP="00C878C0">
      <w:pPr>
        <w:rPr>
          <w:lang w:val="en-GB"/>
        </w:rPr>
      </w:pPr>
      <w:r w:rsidRPr="00C878C0">
        <w:rPr>
          <w:lang w:val="en-GB"/>
        </w:rPr>
        <w:t>Speed of a tanker (km/h) - 20</w:t>
      </w:r>
    </w:p>
    <w:p w14:paraId="0AA9E2D0" w14:textId="77777777" w:rsidR="00C878C0" w:rsidRPr="00C878C0" w:rsidRDefault="00C878C0" w:rsidP="00C878C0">
      <w:pPr>
        <w:rPr>
          <w:lang w:val="en-GB"/>
        </w:rPr>
      </w:pPr>
      <w:r w:rsidRPr="00C878C0">
        <w:rPr>
          <w:lang w:val="en-GB"/>
        </w:rPr>
        <w:t>Lifetime of a van (year) - 10</w:t>
      </w:r>
    </w:p>
    <w:p w14:paraId="326EFDFC" w14:textId="77777777" w:rsidR="00C878C0" w:rsidRPr="00C878C0" w:rsidRDefault="00C878C0" w:rsidP="00C878C0">
      <w:pPr>
        <w:rPr>
          <w:lang w:val="en-GB"/>
        </w:rPr>
      </w:pPr>
      <w:r w:rsidRPr="00C878C0">
        <w:rPr>
          <w:lang w:val="en-GB"/>
        </w:rPr>
        <w:t>Lifetime of a truck (year) - 15</w:t>
      </w:r>
    </w:p>
    <w:p w14:paraId="67127DC4" w14:textId="77777777" w:rsidR="00C878C0" w:rsidRPr="00C878C0" w:rsidRDefault="00C878C0" w:rsidP="00C878C0">
      <w:pPr>
        <w:rPr>
          <w:lang w:val="en-GB"/>
        </w:rPr>
      </w:pPr>
      <w:r w:rsidRPr="00C878C0">
        <w:rPr>
          <w:lang w:val="en-GB"/>
        </w:rPr>
        <w:t>Lifetime of a tanker (year) - 35</w:t>
      </w:r>
    </w:p>
    <w:p w14:paraId="4B6FC482" w14:textId="77777777" w:rsidR="00C878C0" w:rsidRPr="00C878C0" w:rsidRDefault="00C878C0" w:rsidP="00C878C0">
      <w:pPr>
        <w:rPr>
          <w:lang w:val="en-GB"/>
        </w:rPr>
      </w:pPr>
      <w:r w:rsidRPr="00C878C0">
        <w:rPr>
          <w:lang w:val="en-GB"/>
        </w:rPr>
        <w:t>Lifetime of a cylinder (year) - 20</w:t>
      </w:r>
    </w:p>
    <w:p w14:paraId="19D2962E" w14:textId="77777777" w:rsidR="00C878C0" w:rsidRPr="00C878C0" w:rsidRDefault="00C878C0" w:rsidP="00C878C0">
      <w:pPr>
        <w:rPr>
          <w:lang w:val="en-GB"/>
        </w:rPr>
      </w:pPr>
      <w:r w:rsidRPr="00C878C0">
        <w:rPr>
          <w:lang w:val="en-GB"/>
        </w:rPr>
        <w:t>Van license validity (year) - 5</w:t>
      </w:r>
    </w:p>
    <w:p w14:paraId="3ED82C37" w14:textId="77777777" w:rsidR="00C878C0" w:rsidRPr="00C878C0" w:rsidRDefault="00C878C0" w:rsidP="00C878C0">
      <w:pPr>
        <w:rPr>
          <w:lang w:val="en-GB"/>
        </w:rPr>
      </w:pPr>
      <w:r w:rsidRPr="00C878C0">
        <w:rPr>
          <w:lang w:val="en-GB"/>
        </w:rPr>
        <w:t>Truck license validity (year) - 5</w:t>
      </w:r>
    </w:p>
    <w:p w14:paraId="06251B17" w14:textId="77777777" w:rsidR="00C878C0" w:rsidRPr="00C878C0" w:rsidRDefault="00C878C0" w:rsidP="00C878C0">
      <w:pPr>
        <w:rPr>
          <w:lang w:val="en-GB"/>
        </w:rPr>
      </w:pPr>
      <w:r w:rsidRPr="00C878C0">
        <w:rPr>
          <w:lang w:val="en-GB"/>
        </w:rPr>
        <w:t>Tanker license validity (year) - 5</w:t>
      </w:r>
    </w:p>
    <w:p w14:paraId="588D046A" w14:textId="77777777" w:rsidR="00C878C0" w:rsidRPr="00C878C0" w:rsidRDefault="00C878C0" w:rsidP="00C878C0">
      <w:pPr>
        <w:rPr>
          <w:lang w:val="en-GB"/>
        </w:rPr>
      </w:pPr>
      <w:r w:rsidRPr="00C878C0">
        <w:rPr>
          <w:lang w:val="en-GB"/>
        </w:rPr>
        <w:t>Bottling capacity of a bottling station (kg) - 35,000,000</w:t>
      </w:r>
    </w:p>
    <w:p w14:paraId="34EF4627" w14:textId="77777777" w:rsidR="00C878C0" w:rsidRPr="00C878C0" w:rsidRDefault="00C878C0" w:rsidP="00C878C0">
      <w:pPr>
        <w:rPr>
          <w:lang w:val="en-GB"/>
        </w:rPr>
      </w:pPr>
      <w:r w:rsidRPr="00C878C0">
        <w:rPr>
          <w:lang w:val="en-GB"/>
        </w:rPr>
        <w:t>Capacity of a warehouse (kg) - 100,000,000</w:t>
      </w:r>
    </w:p>
    <w:p w14:paraId="5A63125E" w14:textId="77777777" w:rsidR="00C878C0" w:rsidRPr="00C878C0" w:rsidRDefault="00C878C0" w:rsidP="00C878C0">
      <w:pPr>
        <w:rPr>
          <w:lang w:val="en-GB"/>
        </w:rPr>
      </w:pPr>
      <w:r w:rsidRPr="00C878C0">
        <w:rPr>
          <w:lang w:val="en-GB"/>
        </w:rPr>
        <w:t>Bulk inventory capacity of a bottling station(kg) - 100,000,000</w:t>
      </w:r>
    </w:p>
    <w:p w14:paraId="25C495F0" w14:textId="77777777" w:rsidR="00C878C0" w:rsidRPr="00C878C0" w:rsidRDefault="00C878C0" w:rsidP="00C878C0">
      <w:pPr>
        <w:rPr>
          <w:lang w:val="en-GB"/>
        </w:rPr>
      </w:pPr>
      <w:r w:rsidRPr="00C878C0">
        <w:rPr>
          <w:lang w:val="en-GB"/>
        </w:rPr>
        <w:t>Cylinder inventory capacity of a bottling station - 100,000,000 (cylinder)</w:t>
      </w:r>
      <w:r w:rsidRPr="00C878C0">
        <w:rPr>
          <w:lang w:val="en-GB"/>
        </w:rPr>
        <w:tab/>
      </w:r>
      <w:r w:rsidRPr="00C878C0">
        <w:rPr>
          <w:lang w:val="en-GB"/>
        </w:rPr>
        <w:tab/>
      </w:r>
    </w:p>
    <w:p w14:paraId="01B8E059" w14:textId="77777777" w:rsidR="00C878C0" w:rsidRPr="00C878C0" w:rsidRDefault="00C878C0" w:rsidP="00C878C0">
      <w:pPr>
        <w:rPr>
          <w:lang w:val="en-GB"/>
        </w:rPr>
      </w:pPr>
      <w:r w:rsidRPr="00C878C0">
        <w:rPr>
          <w:lang w:val="en-GB"/>
        </w:rPr>
        <w:lastRenderedPageBreak/>
        <w:t>Fixed cost of a warehouse ($/year) - 154,800</w:t>
      </w:r>
    </w:p>
    <w:p w14:paraId="2C8366BD" w14:textId="77777777" w:rsidR="00C878C0" w:rsidRPr="00C878C0" w:rsidRDefault="00C878C0" w:rsidP="00C878C0">
      <w:pPr>
        <w:rPr>
          <w:lang w:val="en-GB"/>
        </w:rPr>
      </w:pPr>
      <w:r w:rsidRPr="00C878C0">
        <w:rPr>
          <w:lang w:val="en-GB"/>
        </w:rPr>
        <w:t>Overnight cost of a warehouse ($) - 54,039.992</w:t>
      </w:r>
    </w:p>
    <w:p w14:paraId="4809212D" w14:textId="77777777" w:rsidR="00C878C0" w:rsidRPr="00C878C0" w:rsidRDefault="00C878C0" w:rsidP="00C878C0">
      <w:pPr>
        <w:rPr>
          <w:lang w:val="en-GB"/>
        </w:rPr>
      </w:pPr>
      <w:r w:rsidRPr="00C878C0">
        <w:rPr>
          <w:lang w:val="en-GB"/>
        </w:rPr>
        <w:t>Fixed cost of a bottling station ($/year) - 348,400</w:t>
      </w:r>
    </w:p>
    <w:p w14:paraId="214A94E4" w14:textId="77777777" w:rsidR="00C878C0" w:rsidRPr="00C878C0" w:rsidRDefault="00C878C0" w:rsidP="00C878C0">
      <w:pPr>
        <w:rPr>
          <w:lang w:val="en-GB"/>
        </w:rPr>
      </w:pPr>
      <w:r w:rsidRPr="00C878C0">
        <w:rPr>
          <w:lang w:val="en-GB"/>
        </w:rPr>
        <w:t>Overnight cost of a bottling station ($) - 7,000,000</w:t>
      </w:r>
    </w:p>
    <w:p w14:paraId="453EA4A0" w14:textId="77777777" w:rsidR="00C878C0" w:rsidRPr="00C878C0" w:rsidRDefault="00C878C0" w:rsidP="00C878C0">
      <w:pPr>
        <w:rPr>
          <w:lang w:val="en-GB"/>
        </w:rPr>
      </w:pPr>
      <w:r w:rsidRPr="00C878C0">
        <w:rPr>
          <w:lang w:val="en-GB"/>
        </w:rPr>
        <w:t>Variable cost of a bottling station ($/kg) - 0.035</w:t>
      </w:r>
    </w:p>
    <w:p w14:paraId="0F3E7801" w14:textId="77777777" w:rsidR="00C878C0" w:rsidRPr="00C878C0" w:rsidRDefault="00C878C0" w:rsidP="00C878C0">
      <w:pPr>
        <w:rPr>
          <w:lang w:val="en-GB"/>
        </w:rPr>
      </w:pPr>
      <w:r w:rsidRPr="00C878C0">
        <w:rPr>
          <w:lang w:val="en-GB"/>
        </w:rPr>
        <w:t>Lifetime of a warehouse (year) - 15</w:t>
      </w:r>
    </w:p>
    <w:p w14:paraId="6A8E64B9" w14:textId="77777777" w:rsidR="00C878C0" w:rsidRPr="00C878C0" w:rsidRDefault="00C878C0" w:rsidP="00C878C0">
      <w:pPr>
        <w:rPr>
          <w:lang w:val="en-GB"/>
        </w:rPr>
      </w:pPr>
      <w:r w:rsidRPr="00C878C0">
        <w:rPr>
          <w:lang w:val="en-GB"/>
        </w:rPr>
        <w:t>Lifetime of a bottling station (year) - 15</w:t>
      </w:r>
    </w:p>
    <w:p w14:paraId="73BB0D68" w14:textId="77777777" w:rsidR="00C878C0" w:rsidRPr="00C878C0" w:rsidRDefault="00C878C0" w:rsidP="00C878C0">
      <w:pPr>
        <w:rPr>
          <w:lang w:val="en-GB"/>
        </w:rPr>
      </w:pPr>
      <w:r w:rsidRPr="00C878C0">
        <w:rPr>
          <w:lang w:val="en-GB"/>
        </w:rPr>
        <w:t>Lifetime of the depot (year) - 50</w:t>
      </w:r>
    </w:p>
    <w:p w14:paraId="69FE46D0" w14:textId="77777777" w:rsidR="00C878C0" w:rsidRPr="00C878C0" w:rsidRDefault="00C878C0" w:rsidP="00C878C0">
      <w:pPr>
        <w:rPr>
          <w:lang w:val="en-GB"/>
        </w:rPr>
      </w:pPr>
      <w:r w:rsidRPr="00C878C0">
        <w:rPr>
          <w:lang w:val="en-GB"/>
        </w:rPr>
        <w:t xml:space="preserve">Fixed cost of a van ($/year) [= cost to keep the van operable] - 127% of variable cost </w:t>
      </w:r>
    </w:p>
    <w:p w14:paraId="5AEF9977" w14:textId="77777777" w:rsidR="00C878C0" w:rsidRPr="00C878C0" w:rsidRDefault="00C878C0" w:rsidP="00C878C0">
      <w:pPr>
        <w:rPr>
          <w:lang w:val="en-GB"/>
        </w:rPr>
      </w:pPr>
      <w:r w:rsidRPr="00C878C0">
        <w:rPr>
          <w:lang w:val="en-GB"/>
        </w:rPr>
        <w:t>Overnight cost of a van ($) [= investment cost] - 57,818.581</w:t>
      </w:r>
    </w:p>
    <w:p w14:paraId="34DF4665" w14:textId="77777777" w:rsidR="00C878C0" w:rsidRPr="00C878C0" w:rsidRDefault="00C878C0" w:rsidP="00C878C0">
      <w:pPr>
        <w:rPr>
          <w:lang w:val="en-GB"/>
        </w:rPr>
      </w:pPr>
      <w:r w:rsidRPr="00C878C0">
        <w:rPr>
          <w:lang w:val="en-GB"/>
        </w:rPr>
        <w:t>Variable cost of a van ($/km) - 0.437</w:t>
      </w:r>
    </w:p>
    <w:p w14:paraId="749C5433" w14:textId="77777777" w:rsidR="00C878C0" w:rsidRPr="00C878C0" w:rsidRDefault="00C878C0" w:rsidP="00C878C0">
      <w:pPr>
        <w:rPr>
          <w:lang w:val="en-GB"/>
        </w:rPr>
      </w:pPr>
      <w:r w:rsidRPr="00C878C0">
        <w:rPr>
          <w:lang w:val="en-GB"/>
        </w:rPr>
        <w:t xml:space="preserve">Fixed cost of a truck ($/year) - 127% of variable cost </w:t>
      </w:r>
    </w:p>
    <w:p w14:paraId="2C571B9E" w14:textId="77777777" w:rsidR="00C878C0" w:rsidRPr="00C878C0" w:rsidRDefault="00C878C0" w:rsidP="00C878C0">
      <w:pPr>
        <w:rPr>
          <w:lang w:val="en-GB"/>
        </w:rPr>
      </w:pPr>
      <w:r w:rsidRPr="00C878C0">
        <w:rPr>
          <w:lang w:val="en-GB"/>
        </w:rPr>
        <w:t>Overnight cost of a truck ($) - 170,200</w:t>
      </w:r>
    </w:p>
    <w:p w14:paraId="24CB563D" w14:textId="77777777" w:rsidR="00C878C0" w:rsidRPr="00C878C0" w:rsidRDefault="00C878C0" w:rsidP="00C878C0">
      <w:pPr>
        <w:rPr>
          <w:lang w:val="en-GB"/>
        </w:rPr>
      </w:pPr>
      <w:r w:rsidRPr="00C878C0">
        <w:rPr>
          <w:lang w:val="en-GB"/>
        </w:rPr>
        <w:t>Variable cost of a truck ($/km) - 0.540</w:t>
      </w:r>
    </w:p>
    <w:p w14:paraId="27B833D5" w14:textId="77777777" w:rsidR="00C878C0" w:rsidRPr="00C878C0" w:rsidRDefault="00C878C0" w:rsidP="00C878C0">
      <w:pPr>
        <w:rPr>
          <w:lang w:val="en-GB"/>
        </w:rPr>
      </w:pPr>
      <w:r w:rsidRPr="00C878C0">
        <w:rPr>
          <w:lang w:val="en-GB"/>
        </w:rPr>
        <w:t xml:space="preserve">Fixed cost of a tanker ($/year) - 127% of variable cost </w:t>
      </w:r>
    </w:p>
    <w:p w14:paraId="60A94BC4" w14:textId="77777777" w:rsidR="00C878C0" w:rsidRPr="00C878C0" w:rsidRDefault="00C878C0" w:rsidP="00C878C0">
      <w:pPr>
        <w:rPr>
          <w:lang w:val="en-GB"/>
        </w:rPr>
      </w:pPr>
      <w:r w:rsidRPr="00C878C0">
        <w:rPr>
          <w:lang w:val="en-GB"/>
        </w:rPr>
        <w:t>Overnight cost of a tanker ($) - 197,672.677</w:t>
      </w:r>
    </w:p>
    <w:p w14:paraId="59CC92CA" w14:textId="77777777" w:rsidR="00C878C0" w:rsidRPr="00C878C0" w:rsidRDefault="00C878C0" w:rsidP="00C878C0">
      <w:pPr>
        <w:rPr>
          <w:lang w:val="en-GB"/>
        </w:rPr>
      </w:pPr>
      <w:r w:rsidRPr="00C878C0">
        <w:rPr>
          <w:lang w:val="en-GB"/>
        </w:rPr>
        <w:t>Variable cost of a tanker ($/km) - 0.635</w:t>
      </w:r>
    </w:p>
    <w:p w14:paraId="18284180" w14:textId="77777777" w:rsidR="00C878C0" w:rsidRPr="00C878C0" w:rsidRDefault="00C878C0" w:rsidP="00C878C0">
      <w:pPr>
        <w:rPr>
          <w:lang w:val="en-GB"/>
        </w:rPr>
      </w:pPr>
      <w:r w:rsidRPr="00C878C0">
        <w:rPr>
          <w:lang w:val="en-GB"/>
        </w:rPr>
        <w:t>Cost of a 12-kg cylinder ($) - 12.10</w:t>
      </w:r>
    </w:p>
    <w:p w14:paraId="5B65977A" w14:textId="77777777" w:rsidR="00C878C0" w:rsidRPr="00C878C0" w:rsidRDefault="00C878C0" w:rsidP="00C878C0">
      <w:pPr>
        <w:rPr>
          <w:lang w:val="en-GB"/>
        </w:rPr>
      </w:pPr>
      <w:r w:rsidRPr="00C878C0">
        <w:rPr>
          <w:lang w:val="en-GB"/>
        </w:rPr>
        <w:t>Labor cost (%) - 1.18</w:t>
      </w:r>
    </w:p>
    <w:p w14:paraId="63710433" w14:textId="77777777" w:rsidR="00C878C0" w:rsidRPr="00C878C0" w:rsidRDefault="00C878C0" w:rsidP="00C878C0">
      <w:pPr>
        <w:rPr>
          <w:lang w:val="en-GB"/>
        </w:rPr>
      </w:pPr>
      <w:r w:rsidRPr="00C878C0">
        <w:rPr>
          <w:lang w:val="en-GB"/>
        </w:rPr>
        <w:t>Annual salary ($) - 2604</w:t>
      </w:r>
    </w:p>
    <w:p w14:paraId="01BB136A" w14:textId="77777777" w:rsidR="00C878C0" w:rsidRPr="00C878C0" w:rsidRDefault="00C878C0" w:rsidP="00C878C0">
      <w:pPr>
        <w:rPr>
          <w:lang w:val="en-GB"/>
        </w:rPr>
      </w:pPr>
      <w:r w:rsidRPr="00C878C0">
        <w:rPr>
          <w:lang w:val="en-GB"/>
        </w:rPr>
        <w:t>Daily working hours (h) - 8</w:t>
      </w:r>
    </w:p>
    <w:p w14:paraId="00E478CB" w14:textId="77777777" w:rsidR="00C878C0" w:rsidRPr="00C878C0" w:rsidRDefault="00C878C0" w:rsidP="00C878C0">
      <w:pPr>
        <w:rPr>
          <w:lang w:val="en-GB"/>
        </w:rPr>
      </w:pPr>
      <w:r w:rsidRPr="00C878C0">
        <w:rPr>
          <w:lang w:val="en-GB"/>
        </w:rPr>
        <w:t>Van license cost ($) - 418</w:t>
      </w:r>
    </w:p>
    <w:p w14:paraId="57FAA876" w14:textId="77777777" w:rsidR="00C878C0" w:rsidRPr="00C878C0" w:rsidRDefault="00C878C0" w:rsidP="00C878C0">
      <w:pPr>
        <w:rPr>
          <w:lang w:val="en-GB"/>
        </w:rPr>
      </w:pPr>
      <w:r w:rsidRPr="00C878C0">
        <w:rPr>
          <w:lang w:val="en-GB"/>
        </w:rPr>
        <w:t>Truck license cost ($) - 418</w:t>
      </w:r>
    </w:p>
    <w:p w14:paraId="461DA7DA" w14:textId="77777777" w:rsidR="00C878C0" w:rsidRPr="00C878C0" w:rsidRDefault="00C878C0" w:rsidP="00C878C0">
      <w:pPr>
        <w:rPr>
          <w:lang w:val="en-GB"/>
        </w:rPr>
      </w:pPr>
      <w:r w:rsidRPr="00C878C0">
        <w:rPr>
          <w:lang w:val="en-GB"/>
        </w:rPr>
        <w:t>Tanker license cost ($) - 418</w:t>
      </w:r>
    </w:p>
    <w:p w14:paraId="7ABD3FFE" w14:textId="77777777" w:rsidR="00C878C0" w:rsidRPr="00C878C0" w:rsidRDefault="00C878C0" w:rsidP="00C878C0">
      <w:pPr>
        <w:rPr>
          <w:lang w:val="en-GB"/>
        </w:rPr>
      </w:pPr>
      <w:r w:rsidRPr="00C878C0">
        <w:rPr>
          <w:lang w:val="en-GB"/>
        </w:rPr>
        <w:t>Warehouse wholesale license cost ($) - 836</w:t>
      </w:r>
    </w:p>
    <w:p w14:paraId="494CDF65" w14:textId="77777777" w:rsidR="00C878C0" w:rsidRPr="00C878C0" w:rsidRDefault="00C878C0" w:rsidP="00C878C0">
      <w:pPr>
        <w:rPr>
          <w:lang w:val="en-GB"/>
        </w:rPr>
      </w:pPr>
      <w:r w:rsidRPr="00C878C0">
        <w:rPr>
          <w:lang w:val="en-GB"/>
        </w:rPr>
        <w:t>Cylinder requalification cost ($/cylinder) - 7.17</w:t>
      </w:r>
    </w:p>
    <w:p w14:paraId="252303BA" w14:textId="77777777" w:rsidR="00C878C0" w:rsidRPr="00C878C0" w:rsidRDefault="00C878C0" w:rsidP="00C878C0">
      <w:pPr>
        <w:rPr>
          <w:lang w:val="en-GB"/>
        </w:rPr>
      </w:pPr>
      <w:r w:rsidRPr="00C878C0">
        <w:rPr>
          <w:lang w:val="en-GB"/>
        </w:rPr>
        <w:t>Bottling station installation fee ($) - 760</w:t>
      </w:r>
    </w:p>
    <w:p w14:paraId="4B52CED6" w14:textId="77777777" w:rsidR="00C878C0" w:rsidRPr="00C878C0" w:rsidRDefault="00C878C0" w:rsidP="00C878C0">
      <w:pPr>
        <w:rPr>
          <w:lang w:val="en-GB"/>
        </w:rPr>
      </w:pPr>
      <w:r w:rsidRPr="00C878C0">
        <w:rPr>
          <w:lang w:val="en-GB"/>
        </w:rPr>
        <w:t>Depot installation fee ($) - 760</w:t>
      </w:r>
    </w:p>
    <w:p w14:paraId="42D5C088" w14:textId="77777777" w:rsidR="00C878C0" w:rsidRPr="00C878C0" w:rsidRDefault="00C878C0" w:rsidP="00C878C0">
      <w:pPr>
        <w:rPr>
          <w:lang w:val="en-GB"/>
        </w:rPr>
      </w:pPr>
      <w:r w:rsidRPr="00C878C0">
        <w:rPr>
          <w:lang w:val="en-GB"/>
        </w:rPr>
        <w:lastRenderedPageBreak/>
        <w:t>Bottling station operating license cost ($) - 3952</w:t>
      </w:r>
    </w:p>
    <w:p w14:paraId="1D48049D" w14:textId="77777777" w:rsidR="00C878C0" w:rsidRPr="00C878C0" w:rsidRDefault="00C878C0" w:rsidP="00C878C0">
      <w:pPr>
        <w:rPr>
          <w:lang w:val="en-GB"/>
        </w:rPr>
      </w:pPr>
      <w:r w:rsidRPr="00C878C0">
        <w:rPr>
          <w:lang w:val="en-GB"/>
        </w:rPr>
        <w:t>Depot operating license cost ($) - 3952</w:t>
      </w:r>
    </w:p>
    <w:p w14:paraId="6EE5C164" w14:textId="77777777" w:rsidR="00C878C0" w:rsidRPr="00C878C0" w:rsidRDefault="00C878C0" w:rsidP="00C878C0">
      <w:pPr>
        <w:rPr>
          <w:lang w:val="en-GB"/>
        </w:rPr>
      </w:pPr>
      <w:r w:rsidRPr="00C878C0">
        <w:rPr>
          <w:lang w:val="en-GB"/>
        </w:rPr>
        <w:t>Importation license cost ($) – 1976</w:t>
      </w:r>
    </w:p>
    <w:p w14:paraId="7F3908AB" w14:textId="77777777" w:rsidR="00C878C0" w:rsidRPr="00C878C0" w:rsidRDefault="00C878C0" w:rsidP="00C878C0">
      <w:pPr>
        <w:rPr>
          <w:lang w:val="en-GB"/>
        </w:rPr>
      </w:pPr>
      <w:r w:rsidRPr="00C878C0">
        <w:rPr>
          <w:lang w:val="en-GB"/>
        </w:rPr>
        <w:t>Import license validity (year) - 5</w:t>
      </w:r>
    </w:p>
    <w:p w14:paraId="4A0E8553" w14:textId="77777777" w:rsidR="00C878C0" w:rsidRPr="00C878C0" w:rsidRDefault="00C878C0" w:rsidP="00C878C0">
      <w:pPr>
        <w:rPr>
          <w:lang w:val="en-GB"/>
        </w:rPr>
      </w:pPr>
      <w:r w:rsidRPr="00C878C0">
        <w:rPr>
          <w:lang w:val="en-GB"/>
        </w:rPr>
        <w:t>Warehouse wholesale license validity (year) - 5</w:t>
      </w:r>
    </w:p>
    <w:p w14:paraId="2A1DAF13" w14:textId="77777777" w:rsidR="00C878C0" w:rsidRPr="00C878C0" w:rsidRDefault="00C878C0" w:rsidP="00C878C0">
      <w:pPr>
        <w:rPr>
          <w:lang w:val="en-GB"/>
        </w:rPr>
      </w:pPr>
      <w:r w:rsidRPr="00C878C0">
        <w:rPr>
          <w:lang w:val="en-GB"/>
        </w:rPr>
        <w:t>Bottling station operating license validity (year) - 3</w:t>
      </w:r>
    </w:p>
    <w:p w14:paraId="4FD23149" w14:textId="77777777" w:rsidR="00C878C0" w:rsidRPr="00C878C0" w:rsidRDefault="00C878C0" w:rsidP="00C878C0">
      <w:pPr>
        <w:rPr>
          <w:lang w:val="en-GB"/>
        </w:rPr>
      </w:pPr>
      <w:r w:rsidRPr="00C878C0">
        <w:rPr>
          <w:lang w:val="en-GB"/>
        </w:rPr>
        <w:t>Depot operating license validity (year) - 3</w:t>
      </w:r>
    </w:p>
    <w:p w14:paraId="4DB99F00" w14:textId="77777777" w:rsidR="00C878C0" w:rsidRPr="00C878C0" w:rsidRDefault="00C878C0" w:rsidP="00C878C0">
      <w:pPr>
        <w:rPr>
          <w:lang w:val="en-GB"/>
        </w:rPr>
      </w:pPr>
      <w:r w:rsidRPr="00C878C0">
        <w:rPr>
          <w:lang w:val="en-GB"/>
        </w:rPr>
        <w:t>Cylinder requalification validity (year) - 10</w:t>
      </w:r>
    </w:p>
    <w:p w14:paraId="6515A8E7" w14:textId="77777777" w:rsidR="00C878C0" w:rsidRPr="00C878C0" w:rsidRDefault="00C878C0" w:rsidP="00C878C0">
      <w:pPr>
        <w:rPr>
          <w:lang w:val="en-GB"/>
        </w:rPr>
      </w:pPr>
      <w:r w:rsidRPr="00C878C0">
        <w:rPr>
          <w:lang w:val="en-GB"/>
        </w:rPr>
        <w:t>Discount factor of a warehouse - 0.131</w:t>
      </w:r>
    </w:p>
    <w:p w14:paraId="0AFD80F6" w14:textId="77777777" w:rsidR="00C878C0" w:rsidRPr="00C878C0" w:rsidRDefault="00C878C0" w:rsidP="00C878C0">
      <w:pPr>
        <w:rPr>
          <w:lang w:val="en-GB"/>
        </w:rPr>
      </w:pPr>
      <w:r w:rsidRPr="00C878C0">
        <w:rPr>
          <w:lang w:val="en-GB"/>
        </w:rPr>
        <w:t>Discount factor of a bottling station - 0.131</w:t>
      </w:r>
    </w:p>
    <w:p w14:paraId="3A490514" w14:textId="77777777" w:rsidR="00C878C0" w:rsidRPr="00C878C0" w:rsidRDefault="00C878C0" w:rsidP="00C878C0">
      <w:pPr>
        <w:rPr>
          <w:lang w:val="en-GB"/>
        </w:rPr>
      </w:pPr>
      <w:r w:rsidRPr="00C878C0">
        <w:rPr>
          <w:lang w:val="en-GB"/>
        </w:rPr>
        <w:t>Discount factor of the depot - 0.101</w:t>
      </w:r>
    </w:p>
    <w:p w14:paraId="1E54B472" w14:textId="77777777" w:rsidR="00C878C0" w:rsidRPr="00C878C0" w:rsidRDefault="00C878C0" w:rsidP="00C878C0">
      <w:pPr>
        <w:rPr>
          <w:lang w:val="en-GB"/>
        </w:rPr>
      </w:pPr>
      <w:r w:rsidRPr="00C878C0">
        <w:rPr>
          <w:lang w:val="en-GB"/>
        </w:rPr>
        <w:t>Discount factor of a van - 0.163</w:t>
      </w:r>
    </w:p>
    <w:p w14:paraId="329B4DA2" w14:textId="77777777" w:rsidR="00C878C0" w:rsidRPr="00C878C0" w:rsidRDefault="00C878C0" w:rsidP="00C878C0">
      <w:pPr>
        <w:rPr>
          <w:lang w:val="en-GB"/>
        </w:rPr>
      </w:pPr>
      <w:r w:rsidRPr="00C878C0">
        <w:rPr>
          <w:lang w:val="en-GB"/>
        </w:rPr>
        <w:t>Discount factor of a truck - 0.131</w:t>
      </w:r>
    </w:p>
    <w:p w14:paraId="0AFE1FFD" w14:textId="77777777" w:rsidR="00C878C0" w:rsidRPr="00C878C0" w:rsidRDefault="00C878C0" w:rsidP="00C878C0">
      <w:pPr>
        <w:rPr>
          <w:lang w:val="en-GB"/>
        </w:rPr>
      </w:pPr>
      <w:r w:rsidRPr="00C878C0">
        <w:rPr>
          <w:lang w:val="en-GB"/>
        </w:rPr>
        <w:t>Discount factor of a tanker - 0.104</w:t>
      </w:r>
    </w:p>
    <w:p w14:paraId="521DE21C" w14:textId="77777777" w:rsidR="00C878C0" w:rsidRPr="00C878C0" w:rsidRDefault="00C878C0" w:rsidP="00C878C0">
      <w:pPr>
        <w:rPr>
          <w:lang w:val="en-GB"/>
        </w:rPr>
      </w:pPr>
      <w:r w:rsidRPr="00C878C0">
        <w:rPr>
          <w:lang w:val="en-GB"/>
        </w:rPr>
        <w:t>Discount factor of a cylinder - 0.117</w:t>
      </w:r>
    </w:p>
    <w:p w14:paraId="5F7824A9" w14:textId="77777777" w:rsidR="00C878C0" w:rsidRPr="00C878C0" w:rsidRDefault="00C878C0" w:rsidP="00C878C0">
      <w:pPr>
        <w:rPr>
          <w:lang w:val="en-GB"/>
        </w:rPr>
      </w:pPr>
      <w:r w:rsidRPr="00C878C0">
        <w:rPr>
          <w:lang w:val="en-GB"/>
        </w:rPr>
        <w:t>Discount factor of a van license - 0.264</w:t>
      </w:r>
    </w:p>
    <w:p w14:paraId="1F235518" w14:textId="77777777" w:rsidR="00C878C0" w:rsidRPr="00C878C0" w:rsidRDefault="00C878C0" w:rsidP="00C878C0">
      <w:pPr>
        <w:rPr>
          <w:lang w:val="en-GB"/>
        </w:rPr>
      </w:pPr>
      <w:r w:rsidRPr="00C878C0">
        <w:rPr>
          <w:lang w:val="en-GB"/>
        </w:rPr>
        <w:t>Discount factor of a truck license - 0.263</w:t>
      </w:r>
    </w:p>
    <w:p w14:paraId="29842A33" w14:textId="77777777" w:rsidR="00C878C0" w:rsidRPr="00C878C0" w:rsidRDefault="00C878C0" w:rsidP="00C878C0">
      <w:pPr>
        <w:rPr>
          <w:lang w:val="en-GB"/>
        </w:rPr>
      </w:pPr>
      <w:r w:rsidRPr="00C878C0">
        <w:rPr>
          <w:lang w:val="en-GB"/>
        </w:rPr>
        <w:t>Discount factor of a tanker license - 0.264</w:t>
      </w:r>
    </w:p>
    <w:p w14:paraId="4E53AE02" w14:textId="77777777" w:rsidR="00C878C0" w:rsidRPr="00C878C0" w:rsidRDefault="00C878C0" w:rsidP="00C878C0">
      <w:pPr>
        <w:rPr>
          <w:lang w:val="en-GB"/>
        </w:rPr>
      </w:pPr>
      <w:r w:rsidRPr="00C878C0">
        <w:rPr>
          <w:lang w:val="en-GB"/>
        </w:rPr>
        <w:t>Discount factor of a warehouse wholesale license - 0.264</w:t>
      </w:r>
    </w:p>
    <w:p w14:paraId="7B476780" w14:textId="77777777" w:rsidR="00C878C0" w:rsidRPr="00C878C0" w:rsidRDefault="00C878C0" w:rsidP="00C878C0">
      <w:pPr>
        <w:rPr>
          <w:lang w:val="en-GB"/>
        </w:rPr>
      </w:pPr>
      <w:r w:rsidRPr="00C878C0">
        <w:rPr>
          <w:lang w:val="en-GB"/>
        </w:rPr>
        <w:t>Discount factor of a cylinder requalification - 0.163</w:t>
      </w:r>
    </w:p>
    <w:p w14:paraId="7D5AA576" w14:textId="77777777" w:rsidR="00C878C0" w:rsidRPr="00C878C0" w:rsidRDefault="00C878C0" w:rsidP="00C878C0">
      <w:pPr>
        <w:rPr>
          <w:lang w:val="en-GB"/>
        </w:rPr>
      </w:pPr>
      <w:r w:rsidRPr="00C878C0">
        <w:rPr>
          <w:lang w:val="en-GB"/>
        </w:rPr>
        <w:t>Discount factor of a bottling station operating license - 0.402</w:t>
      </w:r>
    </w:p>
    <w:p w14:paraId="198AABC3" w14:textId="77777777" w:rsidR="00C878C0" w:rsidRPr="00C878C0" w:rsidRDefault="00C878C0" w:rsidP="00C878C0">
      <w:pPr>
        <w:rPr>
          <w:lang w:val="en-GB"/>
        </w:rPr>
      </w:pPr>
      <w:r w:rsidRPr="00C878C0">
        <w:rPr>
          <w:lang w:val="en-GB"/>
        </w:rPr>
        <w:t>Discount factor of a depot operating license - 0.402</w:t>
      </w:r>
    </w:p>
    <w:p w14:paraId="77EC101C" w14:textId="77777777" w:rsidR="00C878C0" w:rsidRPr="00C878C0" w:rsidRDefault="00C878C0" w:rsidP="00C878C0">
      <w:pPr>
        <w:rPr>
          <w:lang w:val="en-GB"/>
        </w:rPr>
      </w:pPr>
      <w:r w:rsidRPr="00C878C0">
        <w:rPr>
          <w:lang w:val="en-GB"/>
        </w:rPr>
        <w:t>Discount factor of import license - 0.264</w:t>
      </w:r>
    </w:p>
    <w:p w14:paraId="3632EBD2" w14:textId="77777777" w:rsidR="00C878C0" w:rsidRPr="00C878C0" w:rsidRDefault="00C878C0" w:rsidP="00C878C0">
      <w:pPr>
        <w:numPr>
          <w:ilvl w:val="0"/>
          <w:numId w:val="1"/>
        </w:numPr>
        <w:rPr>
          <w:lang w:val="en-GB"/>
        </w:rPr>
      </w:pPr>
      <w:r w:rsidRPr="00C878C0">
        <w:rPr>
          <w:lang w:val="en-GB"/>
        </w:rPr>
        <w:t>The clustering model successfully ensured that all simulated households were within a 1-mile walking radius of their assigned retailer</w:t>
      </w:r>
    </w:p>
    <w:p w14:paraId="5A8DB59F" w14:textId="77777777" w:rsidR="00C878C0" w:rsidRPr="00C878C0" w:rsidRDefault="00C878C0" w:rsidP="00C878C0">
      <w:pPr>
        <w:numPr>
          <w:ilvl w:val="0"/>
          <w:numId w:val="1"/>
        </w:numPr>
        <w:rPr>
          <w:lang w:val="en-GB"/>
        </w:rPr>
      </w:pPr>
      <w:r w:rsidRPr="00C878C0">
        <w:rPr>
          <w:lang w:val="en-GB"/>
        </w:rPr>
        <w:t>When testing projected demand increases from 2025 to 2030, the system initially adapts by expanding the capacity of existing bottling stations. However, long-term, significant demand growth eventually justifies a shift in the supply chain layout</w:t>
      </w:r>
    </w:p>
    <w:p w14:paraId="097D88E7" w14:textId="77777777" w:rsidR="00C878C0" w:rsidRPr="00C878C0" w:rsidRDefault="00C878C0" w:rsidP="00C878C0">
      <w:pPr>
        <w:numPr>
          <w:ilvl w:val="0"/>
          <w:numId w:val="1"/>
        </w:numPr>
        <w:rPr>
          <w:lang w:val="en-GB"/>
        </w:rPr>
      </w:pPr>
      <w:r w:rsidRPr="00C878C0">
        <w:rPr>
          <w:lang w:val="en-GB"/>
        </w:rPr>
        <w:lastRenderedPageBreak/>
        <w:t>A sparse infrastructure network heavily inflates transportation costs due to longer delivery routes and higher vehicle requirements. Conversely, building a denser network of local facilities lowers transport costs but requires much higher upfront capital investments</w:t>
      </w:r>
    </w:p>
    <w:p w14:paraId="2FF9CE3A" w14:textId="77777777" w:rsidR="00C878C0" w:rsidRPr="00C878C0" w:rsidRDefault="00C878C0" w:rsidP="00C878C0">
      <w:pPr>
        <w:rPr>
          <w:color w:val="BFBFBF" w:themeColor="background1" w:themeShade="BF"/>
          <w:lang w:val="en-GB"/>
        </w:rPr>
      </w:pPr>
      <w:r w:rsidRPr="00C878C0">
        <w:rPr>
          <w:color w:val="BFBFBF" w:themeColor="background1" w:themeShade="BF"/>
          <w:lang w:val="en-GB"/>
        </w:rPr>
        <w:t>LPG supply chain is, in technical terms, a “multi-echelon distribution system” (echelon = node)</w:t>
      </w:r>
    </w:p>
    <w:p w14:paraId="1D69456A" w14:textId="77777777" w:rsidR="00C878C0" w:rsidRPr="00C07F4B" w:rsidRDefault="00C878C0" w:rsidP="00C878C0">
      <w:pPr>
        <w:rPr>
          <w:color w:val="BFBFBF" w:themeColor="background1" w:themeShade="BF"/>
          <w:lang w:val="en-GB"/>
        </w:rPr>
      </w:pPr>
      <w:r w:rsidRPr="00C878C0">
        <w:rPr>
          <w:color w:val="BFBFBF" w:themeColor="background1" w:themeShade="BF"/>
          <w:lang w:val="en-GB"/>
        </w:rPr>
        <w:t>The problem of deciding the supply points and associating the people to the supply points is, in technical terms, a “location-allocation problem”</w:t>
      </w:r>
    </w:p>
    <w:p w14:paraId="7E02DAF0" w14:textId="77777777" w:rsidR="00C878C0" w:rsidRPr="00C878C0" w:rsidRDefault="00C878C0" w:rsidP="00C878C0">
      <w:pPr>
        <w:rPr>
          <w:lang w:val="en-GB"/>
        </w:rPr>
      </w:pPr>
    </w:p>
    <w:p w14:paraId="01BFECF5" w14:textId="40DA1540" w:rsidR="00C878C0" w:rsidRDefault="00C878C0">
      <w:pPr>
        <w:rPr>
          <w:lang w:val="en-GB"/>
        </w:rPr>
      </w:pPr>
    </w:p>
    <w:p w14:paraId="1119FE82" w14:textId="77777777" w:rsidR="00C07F4B" w:rsidRPr="00C878C0" w:rsidRDefault="00C07F4B">
      <w:pPr>
        <w:rPr>
          <w:lang w:val="en-GB"/>
        </w:rPr>
      </w:pPr>
    </w:p>
    <w:sectPr w:rsidR="00C07F4B" w:rsidRPr="00C878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6ACAB"/>
    <w:multiLevelType w:val="hybridMultilevel"/>
    <w:tmpl w:val="E3E42764"/>
    <w:lvl w:ilvl="0" w:tplc="7188FFA0">
      <w:start w:val="1"/>
      <w:numFmt w:val="bullet"/>
      <w:lvlText w:val="-"/>
      <w:lvlJc w:val="left"/>
      <w:pPr>
        <w:ind w:left="720" w:hanging="360"/>
      </w:pPr>
      <w:rPr>
        <w:rFonts w:ascii="Aptos" w:hAnsi="Aptos" w:hint="default"/>
      </w:rPr>
    </w:lvl>
    <w:lvl w:ilvl="1" w:tplc="4C36484C">
      <w:start w:val="1"/>
      <w:numFmt w:val="bullet"/>
      <w:lvlText w:val="o"/>
      <w:lvlJc w:val="left"/>
      <w:pPr>
        <w:ind w:left="1440" w:hanging="360"/>
      </w:pPr>
      <w:rPr>
        <w:rFonts w:ascii="Courier New" w:hAnsi="Courier New" w:cs="Times New Roman" w:hint="default"/>
      </w:rPr>
    </w:lvl>
    <w:lvl w:ilvl="2" w:tplc="E5EC1CFA">
      <w:start w:val="1"/>
      <w:numFmt w:val="bullet"/>
      <w:lvlText w:val=""/>
      <w:lvlJc w:val="left"/>
      <w:pPr>
        <w:ind w:left="2160" w:hanging="360"/>
      </w:pPr>
      <w:rPr>
        <w:rFonts w:ascii="Wingdings" w:hAnsi="Wingdings" w:hint="default"/>
      </w:rPr>
    </w:lvl>
    <w:lvl w:ilvl="3" w:tplc="00921A5E">
      <w:start w:val="1"/>
      <w:numFmt w:val="bullet"/>
      <w:lvlText w:val=""/>
      <w:lvlJc w:val="left"/>
      <w:pPr>
        <w:ind w:left="2880" w:hanging="360"/>
      </w:pPr>
      <w:rPr>
        <w:rFonts w:ascii="Symbol" w:hAnsi="Symbol" w:hint="default"/>
      </w:rPr>
    </w:lvl>
    <w:lvl w:ilvl="4" w:tplc="ED580C68">
      <w:start w:val="1"/>
      <w:numFmt w:val="bullet"/>
      <w:lvlText w:val="o"/>
      <w:lvlJc w:val="left"/>
      <w:pPr>
        <w:ind w:left="3600" w:hanging="360"/>
      </w:pPr>
      <w:rPr>
        <w:rFonts w:ascii="Courier New" w:hAnsi="Courier New" w:cs="Times New Roman" w:hint="default"/>
      </w:rPr>
    </w:lvl>
    <w:lvl w:ilvl="5" w:tplc="49A0D308">
      <w:start w:val="1"/>
      <w:numFmt w:val="bullet"/>
      <w:lvlText w:val=""/>
      <w:lvlJc w:val="left"/>
      <w:pPr>
        <w:ind w:left="4320" w:hanging="360"/>
      </w:pPr>
      <w:rPr>
        <w:rFonts w:ascii="Wingdings" w:hAnsi="Wingdings" w:hint="default"/>
      </w:rPr>
    </w:lvl>
    <w:lvl w:ilvl="6" w:tplc="8C2CF886">
      <w:start w:val="1"/>
      <w:numFmt w:val="bullet"/>
      <w:lvlText w:val=""/>
      <w:lvlJc w:val="left"/>
      <w:pPr>
        <w:ind w:left="5040" w:hanging="360"/>
      </w:pPr>
      <w:rPr>
        <w:rFonts w:ascii="Symbol" w:hAnsi="Symbol" w:hint="default"/>
      </w:rPr>
    </w:lvl>
    <w:lvl w:ilvl="7" w:tplc="DDE2CE66">
      <w:start w:val="1"/>
      <w:numFmt w:val="bullet"/>
      <w:lvlText w:val="o"/>
      <w:lvlJc w:val="left"/>
      <w:pPr>
        <w:ind w:left="5760" w:hanging="360"/>
      </w:pPr>
      <w:rPr>
        <w:rFonts w:ascii="Courier New" w:hAnsi="Courier New" w:cs="Times New Roman" w:hint="default"/>
      </w:rPr>
    </w:lvl>
    <w:lvl w:ilvl="8" w:tplc="B9884BC6">
      <w:start w:val="1"/>
      <w:numFmt w:val="bullet"/>
      <w:lvlText w:val=""/>
      <w:lvlJc w:val="left"/>
      <w:pPr>
        <w:ind w:left="6480" w:hanging="360"/>
      </w:pPr>
      <w:rPr>
        <w:rFonts w:ascii="Wingdings" w:hAnsi="Wingdings" w:hint="default"/>
      </w:rPr>
    </w:lvl>
  </w:abstractNum>
  <w:num w:numId="1" w16cid:durableId="47575670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8C0"/>
    <w:rsid w:val="00761847"/>
    <w:rsid w:val="00C07F4B"/>
    <w:rsid w:val="00C878C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AF34A"/>
  <w15:chartTrackingRefBased/>
  <w15:docId w15:val="{3FF8CB16-E81C-40D4-BE10-E95B30691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878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878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878C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878C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878C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878C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878C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878C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878C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878C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878C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878C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878C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878C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878C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878C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878C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878C0"/>
    <w:rPr>
      <w:rFonts w:eastAsiaTheme="majorEastAsia" w:cstheme="majorBidi"/>
      <w:color w:val="272727" w:themeColor="text1" w:themeTint="D8"/>
    </w:rPr>
  </w:style>
  <w:style w:type="paragraph" w:styleId="Titolo">
    <w:name w:val="Title"/>
    <w:basedOn w:val="Normale"/>
    <w:next w:val="Normale"/>
    <w:link w:val="TitoloCarattere"/>
    <w:uiPriority w:val="10"/>
    <w:qFormat/>
    <w:rsid w:val="00C87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878C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878C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878C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878C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878C0"/>
    <w:rPr>
      <w:i/>
      <w:iCs/>
      <w:color w:val="404040" w:themeColor="text1" w:themeTint="BF"/>
    </w:rPr>
  </w:style>
  <w:style w:type="paragraph" w:styleId="Paragrafoelenco">
    <w:name w:val="List Paragraph"/>
    <w:basedOn w:val="Normale"/>
    <w:uiPriority w:val="34"/>
    <w:qFormat/>
    <w:rsid w:val="00C878C0"/>
    <w:pPr>
      <w:ind w:left="720"/>
      <w:contextualSpacing/>
    </w:pPr>
  </w:style>
  <w:style w:type="character" w:styleId="Enfasiintensa">
    <w:name w:val="Intense Emphasis"/>
    <w:basedOn w:val="Carpredefinitoparagrafo"/>
    <w:uiPriority w:val="21"/>
    <w:qFormat/>
    <w:rsid w:val="00C878C0"/>
    <w:rPr>
      <w:i/>
      <w:iCs/>
      <w:color w:val="0F4761" w:themeColor="accent1" w:themeShade="BF"/>
    </w:rPr>
  </w:style>
  <w:style w:type="paragraph" w:styleId="Citazioneintensa">
    <w:name w:val="Intense Quote"/>
    <w:basedOn w:val="Normale"/>
    <w:next w:val="Normale"/>
    <w:link w:val="CitazioneintensaCarattere"/>
    <w:uiPriority w:val="30"/>
    <w:qFormat/>
    <w:rsid w:val="00C878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878C0"/>
    <w:rPr>
      <w:i/>
      <w:iCs/>
      <w:color w:val="0F4761" w:themeColor="accent1" w:themeShade="BF"/>
    </w:rPr>
  </w:style>
  <w:style w:type="character" w:styleId="Riferimentointenso">
    <w:name w:val="Intense Reference"/>
    <w:basedOn w:val="Carpredefinitoparagrafo"/>
    <w:uiPriority w:val="32"/>
    <w:qFormat/>
    <w:rsid w:val="00C878C0"/>
    <w:rPr>
      <w:b/>
      <w:bCs/>
      <w:smallCaps/>
      <w:color w:val="0F4761" w:themeColor="accent1" w:themeShade="BF"/>
      <w:spacing w:val="5"/>
    </w:rPr>
  </w:style>
  <w:style w:type="character" w:styleId="Collegamentoipertestuale">
    <w:name w:val="Hyperlink"/>
    <w:basedOn w:val="Carpredefinitoparagrafo"/>
    <w:uiPriority w:val="99"/>
    <w:unhideWhenUsed/>
    <w:rsid w:val="00C878C0"/>
    <w:rPr>
      <w:color w:val="467886" w:themeColor="hyperlink"/>
      <w:u w:val="single"/>
    </w:rPr>
  </w:style>
  <w:style w:type="character" w:styleId="Menzionenonrisolta">
    <w:name w:val="Unresolved Mention"/>
    <w:basedOn w:val="Carpredefinitoparagrafo"/>
    <w:uiPriority w:val="99"/>
    <w:semiHidden/>
    <w:unhideWhenUsed/>
    <w:rsid w:val="00C878C0"/>
    <w:rPr>
      <w:color w:val="605E5C"/>
      <w:shd w:val="clear" w:color="auto" w:fill="E1DFDD"/>
    </w:rPr>
  </w:style>
  <w:style w:type="character" w:styleId="Collegamentovisitato">
    <w:name w:val="FollowedHyperlink"/>
    <w:basedOn w:val="Carpredefinitoparagrafo"/>
    <w:uiPriority w:val="99"/>
    <w:semiHidden/>
    <w:unhideWhenUsed/>
    <w:rsid w:val="00C07F4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ciencedirect.com/science/article/pii/S097308262600024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pii/S0973082626000244" TargetMode="External"/><Relationship Id="rId5" Type="http://schemas.openxmlformats.org/officeDocument/2006/relationships/hyperlink" Target="https://www.sciencedirect.com/science/article/pii/S097308262600024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1147</Words>
  <Characters>6541</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Galgano</dc:creator>
  <cp:keywords/>
  <dc:description/>
  <cp:lastModifiedBy>Francesco Galgano</cp:lastModifiedBy>
  <cp:revision>1</cp:revision>
  <dcterms:created xsi:type="dcterms:W3CDTF">2026-03-25T10:32:00Z</dcterms:created>
  <dcterms:modified xsi:type="dcterms:W3CDTF">2026-03-25T10:48:00Z</dcterms:modified>
</cp:coreProperties>
</file>