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Il libro affronta la distinzione tra </w:t>
      </w:r>
      <w:r w:rsidDel="00000000" w:rsidR="00000000" w:rsidRPr="00000000">
        <w:rPr>
          <w:b w:val="1"/>
          <w:bCs w:val="1"/>
          <w:rtl w:val="0"/>
        </w:rPr>
        <w:t xml:space="preserve">interpretabilità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interpretability</w:t>
      </w:r>
      <w:r w:rsidDel="00000000" w:rsidR="00000000" w:rsidRPr="00000000">
        <w:rPr>
          <w:rtl w:val="0"/>
        </w:rPr>
        <w:t xml:space="preserve">) ed </w:t>
      </w:r>
      <w:r w:rsidDel="00000000" w:rsidR="00000000" w:rsidRPr="00000000">
        <w:rPr>
          <w:b w:val="1"/>
          <w:bCs w:val="1"/>
          <w:rtl w:val="0"/>
        </w:rPr>
        <w:t xml:space="preserve">esplicabilità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), evidenziando che, sebbene spesso usati come sinonimi, esistono sfumature tecniche diverse, nonostante la mancanza di un accordo univoco tra i ricercatori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 principali differenze e punti di contatto indicati sono: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Definizioni specifiche (secondo Roscher et al. 2020):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Interpretabilità:</w:t>
      </w:r>
      <w:r w:rsidDel="00000000" w:rsidR="00000000" w:rsidRPr="00000000">
        <w:rPr>
          <w:rtl w:val="0"/>
        </w:rPr>
        <w:t xml:space="preserve"> Riguarda la </w:t>
      </w:r>
      <w:r w:rsidDel="00000000" w:rsidR="00000000" w:rsidRPr="00000000">
        <w:rPr>
          <w:b w:val="1"/>
          <w:bCs w:val="1"/>
          <w:rtl w:val="0"/>
        </w:rPr>
        <w:t xml:space="preserve">mappatura di un concetto astratto</w:t>
      </w:r>
      <w:r w:rsidDel="00000000" w:rsidR="00000000" w:rsidRPr="00000000">
        <w:rPr>
          <w:rtl w:val="0"/>
        </w:rPr>
        <w:t xml:space="preserve"> proveniente dai modelli in una forma che sia comprensibile per l'essere umano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Esplicabilità:</w:t>
      </w:r>
      <w:r w:rsidDel="00000000" w:rsidR="00000000" w:rsidRPr="00000000">
        <w:rPr>
          <w:rtl w:val="0"/>
        </w:rPr>
        <w:t xml:space="preserve"> Viene considerato un </w:t>
      </w:r>
      <w:r w:rsidDel="00000000" w:rsidR="00000000" w:rsidRPr="00000000">
        <w:rPr>
          <w:b w:val="1"/>
          <w:bCs w:val="1"/>
          <w:rtl w:val="0"/>
        </w:rPr>
        <w:t xml:space="preserve">termine più forte</w:t>
      </w:r>
      <w:r w:rsidDel="00000000" w:rsidR="00000000" w:rsidRPr="00000000">
        <w:rPr>
          <w:rtl w:val="0"/>
        </w:rPr>
        <w:t xml:space="preserve"> che richiede sia l'interpretabilità sia l'aggiunta di </w:t>
      </w:r>
      <w:r w:rsidDel="00000000" w:rsidR="00000000" w:rsidRPr="00000000">
        <w:rPr>
          <w:b w:val="1"/>
          <w:bCs w:val="1"/>
          <w:rtl w:val="0"/>
        </w:rPr>
        <w:t xml:space="preserve">contesto supplementare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del termine "spiegazione" (explanation):</w:t>
      </w:r>
      <w:r w:rsidDel="00000000" w:rsidR="00000000" w:rsidRPr="00000000">
        <w:rPr>
          <w:rtl w:val="0"/>
        </w:rPr>
        <w:t xml:space="preserve"> Generalmente, questo termine viene utilizzato per i </w:t>
      </w:r>
      <w:r w:rsidDel="00000000" w:rsidR="00000000" w:rsidRPr="00000000">
        <w:rPr>
          <w:b w:val="1"/>
          <w:bCs w:val="1"/>
          <w:rtl w:val="0"/>
        </w:rPr>
        <w:t xml:space="preserve">metodi locali</w:t>
      </w:r>
      <w:r w:rsidDel="00000000" w:rsidR="00000000" w:rsidRPr="00000000">
        <w:rPr>
          <w:rtl w:val="0"/>
        </w:rPr>
        <w:t xml:space="preserve">, il cui scopo è "spiegare" una singola previsione specifica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Approccio pragmatico:</w:t>
      </w:r>
      <w:r w:rsidDel="00000000" w:rsidR="00000000" w:rsidRPr="00000000">
        <w:rPr>
          <w:rtl w:val="0"/>
        </w:rPr>
        <w:t xml:space="preserve"> Poiché queste definizioni sono spesso confuse o "vaghe", l'autore suggerisce di considerarle come un </w:t>
      </w:r>
      <w:r w:rsidDel="00000000" w:rsidR="00000000" w:rsidRPr="00000000">
        <w:rPr>
          <w:b w:val="1"/>
          <w:bCs w:val="1"/>
          <w:rtl w:val="0"/>
        </w:rPr>
        <w:t xml:space="preserve">termine ombrello</w:t>
      </w:r>
      <w:r w:rsidDel="00000000" w:rsidR="00000000" w:rsidRPr="00000000">
        <w:rPr>
          <w:rtl w:val="0"/>
        </w:rPr>
        <w:t xml:space="preserve"> che racchiude l'estrazione di conoscenza rilevante da un modello di machine learning, sia riguardo alle relazioni nei dati sia a quelle apprese dal modello stesso 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sintesi, mentre l'interpretabilità si focalizza sul rendere comprensibile ciò che è astratto, l'esplicabilità compie un passo ulteriore inserendo tale comprensione in un contesto più ampio 1. Tuttavia, nella pratica del settore, i due concetti tendono spesso a sovrapporsi per descrivere la capacità di estrarre conoscenze utili dai modelli 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