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L'</w:t>
      </w:r>
      <w:r w:rsidDel="00000000" w:rsidR="00000000" w:rsidRPr="00000000">
        <w:rPr>
          <w:b w:val="1"/>
          <w:bCs w:val="1"/>
          <w:rtl w:val="0"/>
        </w:rPr>
        <w:t xml:space="preserve">effetto Rashomon</w:t>
      </w:r>
      <w:r w:rsidDel="00000000" w:rsidR="00000000" w:rsidRPr="00000000">
        <w:rPr>
          <w:rtl w:val="0"/>
        </w:rPr>
        <w:t xml:space="preserve"> nel machine learning si riferisce alla situazione in cui esistono </w:t>
      </w:r>
      <w:r w:rsidDel="00000000" w:rsidR="00000000" w:rsidRPr="00000000">
        <w:rPr>
          <w:b w:val="1"/>
          <w:bCs w:val="1"/>
          <w:rtl w:val="0"/>
        </w:rPr>
        <w:t xml:space="preserve">molteplici modelli che presentano prestazioni predittive simili, ma forniscono interpretazioni diverse</w:t>
      </w:r>
      <w:r w:rsidDel="00000000" w:rsidR="00000000" w:rsidRPr="00000000">
        <w:rPr>
          <w:rtl w:val="0"/>
        </w:rPr>
        <w:t xml:space="preserve"> e potenzialmente incompatibili dei dati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Il termine trae origine dall'omonimo film giapponese del 1950 di Akira Kurosawa, in cui quattro testimoni raccontano versioni diverse dello stesso omicidio; sebbene ogni versione spieghi l'evento altrettanto bene, esse risultano incompatibili tra loro 2.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ambito modellistico, questo fenomeno comporta diverse sfide per l'interpretabilità: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Molteplicità dei modelli:</w:t>
      </w:r>
      <w:r w:rsidDel="00000000" w:rsidR="00000000" w:rsidRPr="00000000">
        <w:rPr>
          <w:rtl w:val="0"/>
        </w:rPr>
        <w:t xml:space="preserve"> Spesso ci si trova di fronte a diversi modelli che raggiungono la stessa accuratezza. Tuttavia, ogni modello può basarsi su relazioni differenti tra le caratteristiche (feature) e il target 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Incertezza nell'interpretazione:</w:t>
      </w:r>
      <w:r w:rsidDel="00000000" w:rsidR="00000000" w:rsidRPr="00000000">
        <w:rPr>
          <w:rtl w:val="0"/>
        </w:rPr>
        <w:t xml:space="preserve"> Questa "molteplicità" rende difficile decidere </w:t>
      </w:r>
      <w:r w:rsidDel="00000000" w:rsidR="00000000" w:rsidRPr="00000000">
        <w:rPr>
          <w:b w:val="1"/>
          <w:bCs w:val="1"/>
          <w:rtl w:val="0"/>
        </w:rPr>
        <w:t xml:space="preserve">quale modello interpretare</w:t>
      </w:r>
      <w:r w:rsidDel="00000000" w:rsidR="00000000" w:rsidRPr="00000000">
        <w:rPr>
          <w:rtl w:val="0"/>
        </w:rPr>
        <w:t xml:space="preserve">. Se due modelli funzionano ugualmente bene ma raccontano "storie" diverse su come i dati interagiscono, non è chiaro quale di queste rifletta meglio la realtà del mondo 1.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Difficoltà nella scoperta di conoscenze:</w:t>
      </w:r>
      <w:r w:rsidDel="00000000" w:rsidR="00000000" w:rsidRPr="00000000">
        <w:rPr>
          <w:rtl w:val="0"/>
        </w:rPr>
        <w:t xml:space="preserve"> Il problema è particolarmente sentito quando l'obiettivo è estrarre conoscenze scientifiche o approfondimenti dai dati. Per utilizzare un modello al posto dei dati reali, bisogna assumere che la sua struttura rifletta il mondo; l'effetto Rashomon mina questa certezza, poiché modelli diversi potrebbero suggerire conclusioni diverse sullo stesso fenomeno 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sintesi, l'effetto Rashomon evidenzia come una buona performance predittiva non garantisca un'unica spiegazione corretta, complicando il compito di chi cerca di comprendere i meccanismi sottostanti ai dati attraverso l'analisi dei modelli 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