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ÄRIRUUMIDE ÜÜRILEPING</w:t>
      </w:r>
    </w:p>
    <w:p>
      <w:r>
        <w:t>Üürileandja: Näidise Kinnisvara OÜ. Üürnik: [ettevõtte nimi].</w:t>
      </w:r>
    </w:p>
    <w:p>
      <w:r>
        <w:t>Selles failis puudub pealkiri, mille järgi rakendus tingimuste algust tunneb — import peab selle tagasi lükkama.</w:t>
      </w:r>
    </w:p>
    <w:p>
      <w:pPr>
        <w:numPr>
          <w:ilvl w:val="0"/>
          <w:numId w:val="90"/>
        </w:numPr>
      </w:pPr>
      <w:r>
        <w:t>LEPINGU ESE</w:t>
      </w:r>
    </w:p>
    <w:p>
      <w:pPr>
        <w:numPr>
          <w:ilvl w:val="1"/>
          <w:numId w:val="90"/>
        </w:numPr>
      </w:pPr>
      <w:r>
        <w:t>Üürileandja annab Üürnikule Üüripinna kasutusse Eritingimustes nimetatud otstarbel ja tähtajaks.</w:t>
      </w:r>
    </w:p>
    <w:p>
      <w:pPr>
        <w:numPr>
          <w:ilvl w:val="1"/>
          <w:numId w:val="90"/>
        </w:numPr>
      </w:pPr>
      <w:r>
        <w:t>Üüripind antakse üle üleandmis-vastuvõtmisaktiga.</w:t>
      </w:r>
    </w:p>
    <w:p>
      <w:pPr>
        <w:numPr>
          <w:ilvl w:val="0"/>
          <w:numId w:val="90"/>
        </w:numPr>
      </w:pPr>
      <w:r>
        <w:t>TAGATIS</w:t>
      </w:r>
    </w:p>
    <w:p>
      <w:pPr>
        <w:numPr>
          <w:ilvl w:val="1"/>
          <w:numId w:val="90"/>
        </w:numPr>
      </w:pPr>
      <w:r>
        <w:t>Üürnik tasub Lepingu sõlmimisel tagatisraha Eritingimustes sätestatud summas.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