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ÄRIRUUMIDE ÜÜRILEPING</w:t>
      </w:r>
    </w:p>
    <w:p>
      <w:r>
        <w:t>Üürileandja: Näidise Kinnisvara OÜ, registrikood 12345678, Näidise tee 1, Tallinn (edaspidi Üürileandja)</w:t>
      </w:r>
    </w:p>
    <w:p>
      <w:r>
        <w:t>Üürnik: [ettevõtte nimi], registrikood [kood] (edaspidi Üürnik)</w:t>
      </w:r>
    </w:p>
    <w:p>
      <w:r>
        <w:t>ERITINGIMUSED</w:t>
      </w:r>
    </w:p>
    <w:p>
      <w:r>
        <w:t>1. Üüripind: [pinna nimi], [m²] m², Lisa 1.  2. Üür: [€/m²] eurot ruutmeetri kohta kuus.  3. Tähtaeg: [algus] – [lõpp].</w:t>
      </w:r>
    </w:p>
    <w:p>
      <w:r>
        <w:t>Eritingimused on nummerdamata tekstina, et need ei satuks üldtingimuste puusse.</w:t>
      </w:r>
    </w:p>
    <w:p>
      <w:r>
        <w:rPr>
          <w:b/>
          <w:sz w:val="28"/>
        </w:rPr>
        <w:t>ÜLDTINGIMUSED</w:t>
      </w:r>
    </w:p>
    <w:p>
      <w:pPr>
        <w:numPr>
          <w:ilvl w:val="0"/>
          <w:numId w:val="90"/>
        </w:numPr>
      </w:pPr>
      <w:r>
        <w:rPr>
          <w:b/>
        </w:rPr>
        <w:t>MÕISTED</w:t>
      </w:r>
    </w:p>
    <w:p>
      <w:pPr>
        <w:numPr>
          <w:ilvl w:val="1"/>
          <w:numId w:val="90"/>
        </w:numPr>
      </w:pPr>
      <w:r>
        <w:rPr>
          <w:b w:val="0"/>
        </w:rPr>
        <w:t>Üürileandja on Lepingu Eritingimustes nimetatud isik, kellele kuulub Üüripind või kellel on õigus seda välja üürida.</w:t>
      </w:r>
    </w:p>
    <w:p>
      <w:pPr>
        <w:numPr>
          <w:ilvl w:val="1"/>
          <w:numId w:val="90"/>
        </w:numPr>
      </w:pPr>
      <w:r>
        <w:rPr>
          <w:b w:val="0"/>
        </w:rPr>
        <w:t>Üürnik on Lepingu Eritingimustes nimetatud isik, kes võtab Üüripinna kasutusse Lepingus sätestatud tingimustel.</w:t>
      </w:r>
    </w:p>
    <w:p>
      <w:pPr>
        <w:numPr>
          <w:ilvl w:val="1"/>
          <w:numId w:val="90"/>
        </w:numPr>
      </w:pPr>
      <w:r>
        <w:rPr>
          <w:b w:val="0"/>
        </w:rPr>
        <w:t>Üüripind on Eritingimustes kirjeldatud ja Lisas 1 toodud plaanil märgitud ruumid koos nende juurde kuuluvate parkimiskohtadega (Lisa 2).</w:t>
      </w:r>
    </w:p>
    <w:p>
      <w:pPr>
        <w:numPr>
          <w:ilvl w:val="1"/>
          <w:numId w:val="90"/>
        </w:numPr>
      </w:pPr>
      <w:r>
        <w:rPr>
          <w:b w:val="0"/>
        </w:rPr>
        <w:t>Üldtingimused on käesolevad tingimused, mida kohaldatakse kõigile Üürileandja sõlmitud äriruumide üürilepingutele, kui Eritingimustes ei ole kokku lepitud teisiti.</w:t>
      </w:r>
    </w:p>
    <w:p>
      <w:pPr>
        <w:numPr>
          <w:ilvl w:val="0"/>
          <w:numId w:val="90"/>
        </w:numPr>
      </w:pPr>
      <w:r>
        <w:rPr>
          <w:b/>
        </w:rPr>
        <w:t>LEPINGU ESE</w:t>
      </w:r>
    </w:p>
    <w:p>
      <w:pPr>
        <w:numPr>
          <w:ilvl w:val="1"/>
          <w:numId w:val="90"/>
        </w:numPr>
      </w:pPr>
      <w:r>
        <w:rPr>
          <w:b w:val="0"/>
        </w:rPr>
        <w:t>Üürileandja annab Üürnikule Üüripinna kasutusse Eritingimustes nimetatud otstarbel ja tähtajaks.</w:t>
      </w:r>
    </w:p>
    <w:p>
      <w:pPr>
        <w:numPr>
          <w:ilvl w:val="1"/>
          <w:numId w:val="90"/>
        </w:numPr>
      </w:pPr>
      <w:r>
        <w:rPr>
          <w:b w:val="0"/>
        </w:rPr>
        <w:t>Üüripind antakse üle üleandmis-vastuvõtmisaktiga, milles fikseeritakse Üüripinna seisukord, mõõdikute näidud ja võtmete arv.</w:t>
      </w:r>
    </w:p>
    <w:p>
      <w:r>
        <w:t>Akti vorm on toodud Üürileandja veebilehel; Pooled võivad kokku leppida ka elektroonilise akti.</w:t>
      </w:r>
    </w:p>
    <w:p>
      <w:pPr>
        <w:numPr>
          <w:ilvl w:val="2"/>
          <w:numId w:val="90"/>
        </w:numPr>
      </w:pPr>
      <w:r>
        <w:rPr>
          <w:b w:val="0"/>
        </w:rPr>
        <w:t>Akti allkirjastamisega kinnitab Üürnik, et Üüripind vastab Lepingule ja on kasutuskõlblik.</w:t>
      </w:r>
    </w:p>
    <w:p>
      <w:pPr>
        <w:numPr>
          <w:ilvl w:val="2"/>
          <w:numId w:val="90"/>
        </w:numPr>
      </w:pPr>
      <w:r>
        <w:rPr>
          <w:b w:val="0"/>
        </w:rPr>
        <w:t>Aktis märkimata puudustele ei saa Üürnik hiljem tugineda, välja arvatud varjatud puudused.</w:t>
      </w:r>
    </w:p>
    <w:p>
      <w:pPr>
        <w:numPr>
          <w:ilvl w:val="1"/>
          <w:numId w:val="90"/>
        </w:numPr>
      </w:pPr>
      <w:r>
        <w:rPr>
          <w:b w:val="0"/>
        </w:rPr>
        <w:t>Üürnik ei või Üüripinda ega selle osa allüürile anda ega kolmandate isikute kasutusse anda ilma Üürileandja eelneva kirjaliku nõusolekuta.</w:t>
      </w:r>
    </w:p>
    <w:p>
      <w:pPr>
        <w:numPr>
          <w:ilvl w:val="0"/>
          <w:numId w:val="90"/>
        </w:numPr>
      </w:pPr>
      <w:r>
        <w:rPr>
          <w:b/>
        </w:rPr>
        <w:t>ÜÜR JA KÕRVALKULUD</w:t>
      </w:r>
    </w:p>
    <w:p>
      <w:pPr>
        <w:numPr>
          <w:ilvl w:val="1"/>
          <w:numId w:val="90"/>
        </w:numPr>
      </w:pPr>
      <w:r>
        <w:rPr>
          <w:b w:val="0"/>
        </w:rPr>
        <w:t>Üüri suurus, arvestusühik ja maksetähtaeg on sätestatud Eritingimustes. Üürile lisandub käibemaks seaduses sätestatud määras.</w:t>
      </w:r>
    </w:p>
    <w:p>
      <w:pPr>
        <w:numPr>
          <w:ilvl w:val="1"/>
          <w:numId w:val="90"/>
        </w:numPr>
      </w:pPr>
      <w:r>
        <w:rPr>
          <w:b w:val="0"/>
        </w:rPr>
        <w:t>Kõrvalkulud (küte, vesi, elekter, prügivedu, üldelekter ja hoone haldus) tasub Üürnik vastavalt tegelikule tarbimisele või Eritingimustes kokku lepitud ühikuhinnale ruutmeetri kohta.</w:t>
      </w:r>
    </w:p>
    <w:p>
      <w:pPr>
        <w:numPr>
          <w:ilvl w:val="1"/>
          <w:numId w:val="90"/>
        </w:numPr>
      </w:pPr>
      <w:r>
        <w:rPr>
          <w:b w:val="0"/>
        </w:rPr>
        <w:t>Üüri korrigeeritakse üks kord aastas tarbijahinnaindeksi muutuse võrra, kui Eritingimustes ei ole kokku lepitud teisiti. Üür ei vähene, kui indeks on negatiivne.</w:t>
      </w:r>
    </w:p>
    <w:p>
      <w:pPr>
        <w:numPr>
          <w:ilvl w:val="1"/>
          <w:numId w:val="90"/>
        </w:numPr>
      </w:pPr>
      <w:r>
        <w:rPr>
          <w:b w:val="0"/>
        </w:rPr>
        <w:t>Maksetega viivitamisel on Üürileandjal õigus nõuda viivist 0,05% tasumata summalt iga viivitatud päeva eest.</w:t>
      </w:r>
    </w:p>
    <w:p>
      <w:pPr>
        <w:numPr>
          <w:ilvl w:val="1"/>
          <w:numId w:val="90"/>
        </w:numPr>
      </w:pPr>
      <w:r>
        <w:rPr>
          <w:b w:val="0"/>
        </w:rPr>
        <w:t>Kõrvalkulude ettemaks tasutakse koos üüriga; tasaarvestus tehakse üks kord aastas tegeliku tarbimise alusel.</w:t>
      </w:r>
    </w:p>
    <w:p>
      <w:pPr>
        <w:numPr>
          <w:ilvl w:val="0"/>
          <w:numId w:val="90"/>
        </w:numPr>
      </w:pPr>
      <w:r>
        <w:rPr>
          <w:b/>
        </w:rPr>
        <w:t>ÜÜRIPINNA KASUTAMINE</w:t>
      </w:r>
    </w:p>
    <w:p>
      <w:pPr>
        <w:numPr>
          <w:ilvl w:val="1"/>
          <w:numId w:val="90"/>
        </w:numPr>
      </w:pPr>
      <w:r>
        <w:rPr>
          <w:b w:val="0"/>
        </w:rPr>
        <w:t>Üürnik kasutab Üüripinda heaperemehelikult ja ainult Eritingimustes nimetatud otstarbel.</w:t>
      </w:r>
    </w:p>
    <w:p>
      <w:pPr>
        <w:numPr>
          <w:ilvl w:val="1"/>
          <w:numId w:val="90"/>
        </w:numPr>
      </w:pPr>
      <w:r>
        <w:rPr>
          <w:b w:val="0"/>
        </w:rPr>
        <w:t>Üüripinna elektripaigaldise maksimaalne lubatud voolutugevus on 63 A, kui Eritingimustes ei ole kokku lepitud suuremat võimsust.</w:t>
      </w:r>
    </w:p>
    <w:p>
      <w:pPr>
        <w:numPr>
          <w:ilvl w:val="1"/>
          <w:numId w:val="90"/>
        </w:numPr>
      </w:pPr>
      <w:r>
        <w:rPr>
          <w:b w:val="0"/>
        </w:rPr>
        <w:t>Põranda lubatud kasuskoormus on 5000 kg/m². Raskemate seadmete paigaldamine vajab Üürileandja kirjalikku nõusolekut.</w:t>
      </w:r>
    </w:p>
    <w:p>
      <w:pPr>
        <w:numPr>
          <w:ilvl w:val="1"/>
          <w:numId w:val="90"/>
        </w:numPr>
      </w:pPr>
      <w:r>
        <w:rPr>
          <w:b w:val="0"/>
        </w:rPr>
        <w:t>Ümberehitused, sealhulgas vaheseinte, ventilatsiooni ja elektripaigaldise muutmine, on lubatud ainult Üürileandja eelneval kirjalikul nõusolekul ja Üürniku kulul.</w:t>
      </w:r>
    </w:p>
    <w:p>
      <w:pPr>
        <w:numPr>
          <w:ilvl w:val="2"/>
          <w:numId w:val="90"/>
        </w:numPr>
      </w:pPr>
      <w:r>
        <w:rPr>
          <w:b w:val="0"/>
        </w:rPr>
        <w:t>Lepingu lõppemisel on Üürileandjal õigus nõuda Üüripinna endise seisukorra taastamist.</w:t>
      </w:r>
    </w:p>
    <w:p>
      <w:pPr>
        <w:numPr>
          <w:ilvl w:val="0"/>
          <w:numId w:val="90"/>
        </w:numPr>
      </w:pPr>
      <w:r>
        <w:rPr>
          <w:b/>
        </w:rPr>
        <w:t>TAGATIS</w:t>
      </w:r>
    </w:p>
    <w:p>
      <w:pPr>
        <w:numPr>
          <w:ilvl w:val="1"/>
          <w:numId w:val="90"/>
        </w:numPr>
      </w:pPr>
      <w:r>
        <w:rPr>
          <w:b w:val="0"/>
        </w:rPr>
        <w:t>Üürnik tasub Lepingu sõlmimisel tagatisraha Eritingimustes sätestatud summas. Tagatisraha ei kanna intressi.</w:t>
      </w:r>
    </w:p>
    <w:p>
      <w:pPr>
        <w:numPr>
          <w:ilvl w:val="1"/>
          <w:numId w:val="90"/>
        </w:numPr>
      </w:pPr>
      <w:r>
        <w:rPr>
          <w:b w:val="0"/>
        </w:rPr>
        <w:t>Üürileandjal on õigus tagatisrahast katta Üürniku tasumata võlgnevused ja Üüripinnale tekitatud kahju.</w:t>
      </w:r>
    </w:p>
    <w:p>
      <w:pPr>
        <w:numPr>
          <w:ilvl w:val="1"/>
          <w:numId w:val="90"/>
        </w:numPr>
      </w:pPr>
      <w:r>
        <w:rPr>
          <w:b w:val="0"/>
        </w:rPr>
        <w:t>Tagatisraha tagastatakse 14 päeva jooksul pärast Üüripinna tagastamist, millest on maha arvatud Üürileandja nõuded.</w:t>
      </w:r>
    </w:p>
    <w:p>
      <w:pPr>
        <w:numPr>
          <w:ilvl w:val="0"/>
          <w:numId w:val="90"/>
        </w:numPr>
      </w:pPr>
      <w:r>
        <w:rPr>
          <w:b/>
        </w:rPr>
        <w:t>LEPINGU LÕPPEMINE</w:t>
      </w:r>
    </w:p>
    <w:p>
      <w:pPr>
        <w:numPr>
          <w:ilvl w:val="1"/>
          <w:numId w:val="90"/>
        </w:numPr>
      </w:pPr>
      <w:r>
        <w:rPr>
          <w:b w:val="0"/>
        </w:rPr>
        <w:t>Tähtajaline Leping lõpeb tähtaja möödumisel. Kumbki Pool võib Lepingu erakorraliselt üles öelda seaduses sätestatud alustel.</w:t>
      </w:r>
    </w:p>
    <w:p>
      <w:pPr>
        <w:numPr>
          <w:ilvl w:val="1"/>
          <w:numId w:val="90"/>
        </w:numPr>
      </w:pPr>
      <w:r>
        <w:rPr>
          <w:b w:val="0"/>
        </w:rPr>
        <w:t>Üürileandja võib Lepingu üles öelda, teatades sellest ette 30 päeva, kui Üürnik on viivitanud üüri tasumisega rohkem kui kahe kuu eest.</w:t>
      </w:r>
    </w:p>
    <w:p>
      <w:pPr>
        <w:numPr>
          <w:ilvl w:val="1"/>
          <w:numId w:val="90"/>
        </w:numPr>
      </w:pPr>
      <w:r>
        <w:rPr>
          <w:b w:val="0"/>
        </w:rPr>
        <w:t>Üüripind tagastatakse Lepingu lõppemise päeval üleandmis-vastuvõtmisaktiga vähemalt samas seisukorras, arvestades normaalset kulumist.</w:t>
      </w:r>
    </w:p>
    <w:p>
      <w:pPr>
        <w:numPr>
          <w:ilvl w:val="2"/>
          <w:numId w:val="90"/>
        </w:numPr>
      </w:pPr>
      <w:r>
        <w:rPr>
          <w:b w:val="0"/>
        </w:rPr>
        <w:t>Üürniku poolt Üüripinnale jäetud vara loetakse hüljatuks ja Üürileandjal on õigus see Üürniku kulul utiliseerida.</w:t>
      </w:r>
    </w:p>
    <w:p>
      <w:pPr>
        <w:numPr>
          <w:ilvl w:val="2"/>
          <w:numId w:val="90"/>
        </w:numPr>
      </w:pPr>
      <w:r>
        <w:rPr>
          <w:b w:val="0"/>
        </w:rPr>
        <w:t>Võtmete ja läbipääsukaartide tagastamata jätmisel on Üürileandjal õigus vahetada lukud Üürniku kulul.</w:t>
      </w:r>
    </w:p>
    <w:p>
      <w:pPr>
        <w:numPr>
          <w:ilvl w:val="1"/>
          <w:numId w:val="90"/>
        </w:numPr>
      </w:pPr>
      <w:r>
        <w:rPr>
          <w:b w:val="0"/>
        </w:rPr>
        <w:t>Lepingu lõppemisel lõpevad Üürniku õigused Lisas 2 nimetatud parkimiskohtadele.</w:t>
      </w:r>
    </w:p>
    <w:p/>
    <w:p>
      <w:r>
        <w:t>Poolte allkirjad: ______________________  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"/>
      <w:lvlJc w:val="left"/>
      <w:pPr>
        <w:ind w:left="900" w:hanging="540"/>
      </w:pPr>
    </w:lvl>
    <w:lvl w:ilvl="2">
      <w:start w:val="1"/>
      <w:numFmt w:val="decimal"/>
      <w:lvlText w:val="%1.%2.%3"/>
      <w:lvlJc w:val="left"/>
      <w:pPr>
        <w:ind w:left="1260" w:hanging="5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