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left"/>
        <w:rPr>
          <w:rFonts w:ascii="Times New Roman" w:hAnsi="Times New Roman" w:cs="Times New Roman"/>
        </w:rPr>
      </w:pPr>
      <w:r>
        <w:rPr>
          <w:rFonts w:cs="Times New Roman" w:ascii="Times New Roman" w:hAnsi="Times New Roman"/>
        </w:rPr>
      </w:r>
    </w:p>
    <w:p>
      <w:pPr>
        <w:pStyle w:val="Normal"/>
        <w:rPr/>
      </w:pPr>
      <w:r>
        <w:rPr/>
      </w:r>
    </w:p>
    <w:p>
      <w:pPr>
        <w:pStyle w:val="Title"/>
        <w:jc w:val="center"/>
        <w:rPr>
          <w:rFonts w:ascii="Times New Roman" w:hAnsi="Times New Roman"/>
        </w:rPr>
      </w:pPr>
      <w:r>
        <w:rPr>
          <w:rFonts w:ascii="Times New Roman" w:hAnsi="Times New Roman"/>
        </w:rPr>
        <w:t>Expression Templates in OpenFOAM</w:t>
      </w:r>
    </w:p>
    <w:p>
      <w:pPr>
        <w:pStyle w:val="Normal"/>
        <w:jc w:val="center"/>
        <w:rPr/>
      </w:pPr>
      <w:r>
        <w:rPr/>
      </w:r>
    </w:p>
    <w:p>
      <w:pPr>
        <w:pStyle w:val="Subtitle"/>
        <w:jc w:val="center"/>
        <w:rPr>
          <w:rFonts w:ascii="Times New Roman" w:hAnsi="Times New Roman"/>
        </w:rPr>
      </w:pPr>
      <w:r>
        <w:rPr>
          <w:rFonts w:ascii="Times New Roman" w:hAnsi="Times New Roman"/>
        </w:rPr>
        <w:t>Mattijs Janssens</w:t>
      </w:r>
      <w:r>
        <w:rPr>
          <w:rFonts w:ascii="Times New Roman" w:hAnsi="Times New Roman"/>
          <w:vertAlign w:val="superscript"/>
        </w:rPr>
        <w:t>1</w:t>
      </w:r>
    </w:p>
    <w:p>
      <w:pPr>
        <w:pStyle w:val="Affiliation"/>
        <w:jc w:val="center"/>
        <w:rPr>
          <w:rFonts w:ascii="Times New Roman" w:hAnsi="Times New Roman"/>
          <w:sz w:val="22"/>
          <w:szCs w:val="22"/>
        </w:rPr>
      </w:pPr>
      <w:r>
        <w:rPr>
          <w:rFonts w:ascii="Times New Roman" w:hAnsi="Times New Roman"/>
          <w:sz w:val="22"/>
          <w:szCs w:val="22"/>
          <w:vertAlign w:val="superscript"/>
        </w:rPr>
        <w:t>1</w:t>
      </w:r>
      <w:r>
        <w:rPr>
          <w:rFonts w:ascii="Times New Roman" w:hAnsi="Times New Roman"/>
          <w:sz w:val="22"/>
          <w:szCs w:val="22"/>
        </w:rPr>
        <w:t>ESI-OpenCFD, ext-mjanssens@esi-group.com</w:t>
      </w:r>
    </w:p>
    <w:p>
      <w:pPr>
        <w:pStyle w:val="Normal"/>
        <w:rPr/>
      </w:pPr>
      <w:r>
        <w:rPr/>
      </w:r>
    </w:p>
    <w:p>
      <w:pPr>
        <w:pStyle w:val="Normal"/>
        <w:rPr/>
      </w:pPr>
      <w:r>
        <w:rPr/>
      </w:r>
    </w:p>
    <w:p>
      <w:pPr>
        <w:pStyle w:val="Abstracttext"/>
        <w:rPr>
          <w:rFonts w:ascii="Times New Roman" w:hAnsi="Times New Roman"/>
        </w:rPr>
      </w:pPr>
      <w:r>
        <w:rPr>
          <w:rFonts w:ascii="Times New Roman" w:hAnsi="Times New Roman"/>
          <w:b/>
          <w:bCs/>
        </w:rPr>
        <w:t>Keywords:</w:t>
      </w:r>
      <w:r>
        <w:rPr>
          <w:rFonts w:ascii="Times New Roman" w:hAnsi="Times New Roman"/>
        </w:rPr>
        <w:t xml:space="preserve"> C++, expression templates, GPU</w:t>
      </w:r>
    </w:p>
    <w:p>
      <w:pPr>
        <w:pStyle w:val="Normal"/>
        <w:rPr/>
      </w:pPr>
      <w:r>
        <w:rPr/>
      </w:r>
    </w:p>
    <w:p>
      <w:pPr>
        <w:pStyle w:val="Normal"/>
        <w:rPr/>
      </w:pPr>
      <w:r>
        <w:rPr/>
      </w:r>
    </w:p>
    <w:p>
      <w:pPr>
        <w:pStyle w:val="Normal"/>
        <w:rPr>
          <w:rFonts w:ascii="Times New Roman" w:hAnsi="Times New Roman"/>
        </w:rPr>
      </w:pPr>
      <w:r>
        <w:rPr>
          <w:rFonts w:ascii="Times New Roman" w:hAnsi="Times New Roman"/>
        </w:rPr>
        <w:t>This abstract describes implementing expression templates in OpenFOAM. OpenFOAM is implemented to allow finite-volume modelling using an expression-like syntax. This comes with an overhead in terms of memory management. Especially in  modern computer architectures there is a large mismatch between the processing speed of the computation unit and the memory access speed, especially with regards to latency. This can be mitigated by increasing the memory speed through e.g. fast-memory caching or by making the bottom level implementation more memory-access aware. In this work we demonstrate a near-transparent implementation of the latter using modern C++.</w:t>
      </w:r>
    </w:p>
    <w:p>
      <w:pPr>
        <w:pStyle w:val="Normal"/>
        <w:rPr>
          <w:rFonts w:ascii="Times New Roman" w:hAnsi="Times New Roman"/>
        </w:rPr>
      </w:pPr>
      <w:r>
        <w:rPr>
          <w:rFonts w:ascii="Times New Roman" w:hAnsi="Times New Roman"/>
        </w:rPr>
      </w:r>
    </w:p>
    <w:p>
      <w:pPr>
        <w:pStyle w:val="Subtitle"/>
        <w:rPr/>
      </w:pPr>
      <w:r>
        <w:rPr/>
        <w:t>Expression Templates</w:t>
      </w:r>
    </w:p>
    <w:p>
      <w:pPr>
        <w:pStyle w:val="Normal"/>
        <w:rPr>
          <w:rFonts w:ascii="Times New Roman" w:hAnsi="Times New Roman"/>
        </w:rPr>
      </w:pPr>
      <w:r>
        <w:rPr>
          <w:rFonts w:ascii="Times New Roman" w:hAnsi="Times New Roman"/>
        </w:rPr>
        <w:t>In expression templates any expression becomes an instantiation of a templated class. Each class implements the indexing operator ‘[]’. Only when ‘evaluating’ the expression is this actual `[]’ operator used. Consider a typical OpenFOAM expression</w:t>
      </w:r>
    </w:p>
    <w:p>
      <w:pPr>
        <w:pStyle w:val="Normal"/>
        <w:rPr>
          <w:rFonts w:ascii="Times New Roman" w:hAnsi="Times New Roman"/>
        </w:rPr>
      </w:pPr>
      <w:r>
        <w:rPr>
          <w:rFonts w:ascii="Times New Roman" w:hAnsi="Times New Roman"/>
        </w:rPr>
      </w:r>
    </w:p>
    <w:p>
      <w:pPr>
        <w:pStyle w:val="Verbatim"/>
        <w:rPr>
          <w:lang w:val="de-DE"/>
        </w:rPr>
      </w:pPr>
      <w:r>
        <w:rPr>
          <w:lang w:val="de-DE"/>
        </w:rPr>
        <w:t>scalarField A = B * C – 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eastAsia="Times New Roman" w:cs="Calibri" w:ascii="Times New Roman" w:hAnsi="Times New Roman"/>
          <w:color w:val="000000"/>
          <w:kern w:val="0"/>
          <w:sz w:val="20"/>
          <w:szCs w:val="20"/>
          <w:lang w:val="en-GB" w:eastAsia="en-US" w:bidi="ar-SA"/>
        </w:rPr>
        <w:t>This will allocate a temporary for the result of multiplying B and C, subtract D from it and assign the contents to A</w:t>
      </w:r>
      <w:r>
        <w:rPr>
          <w:rFonts w:ascii="Times New Roman" w:hAnsi="Times New Roman"/>
        </w:rPr>
        <w:t>. Using expression templating instead a class hierarchy is built up mirroring the expression:</w:t>
      </w:r>
    </w:p>
    <w:p>
      <w:pPr>
        <w:pStyle w:val="Normal"/>
        <w:rPr>
          <w:rFonts w:ascii="Times New Roman" w:hAnsi="Times New Roman"/>
        </w:rPr>
      </w:pPr>
      <w:r>
        <w:rPr>
          <w:rFonts w:ascii="Times New Roman" w:hAnsi="Times New Roman"/>
        </w:rPr>
      </w:r>
    </w:p>
    <w:p>
      <w:pPr>
        <w:pStyle w:val="Verbatim"/>
        <w:rPr>
          <w:lang w:val="de-DE"/>
        </w:rPr>
      </w:pPr>
      <w:r>
        <w:rPr>
          <w:lang w:val="de-DE"/>
        </w:rPr>
        <w:t>class subtract&lt;multiply&lt;scalar, scalar&gt;, scalar&gt;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where its indexing operator ‘[]’ does the actual work: b[i]*c[i]-d[i]. In this implementation of expression templates the main OpenFOAM containers have been extended with a function to ‘wrap’ the contents in an expression form. Above expression can hence be writen as</w:t>
      </w:r>
    </w:p>
    <w:p>
      <w:pPr>
        <w:pStyle w:val="Normal"/>
        <w:rPr>
          <w:rFonts w:ascii="Times New Roman" w:hAnsi="Times New Roman"/>
        </w:rPr>
      </w:pPr>
      <w:r>
        <w:rPr>
          <w:rFonts w:ascii="Times New Roman" w:hAnsi="Times New Roman"/>
        </w:rPr>
      </w:r>
    </w:p>
    <w:p>
      <w:pPr>
        <w:pStyle w:val="Verbatim"/>
        <w:rPr>
          <w:lang w:val="de-DE"/>
        </w:rPr>
      </w:pPr>
      <w:r>
        <w:rPr>
          <w:lang w:val="de-DE"/>
        </w:rPr>
        <w:t>scalarField A = B.expr() * C.expr() – D.expr();</w:t>
      </w:r>
    </w:p>
    <w:p>
      <w:pPr>
        <w:pStyle w:val="Normal"/>
        <w:rPr>
          <w:rFonts w:ascii="Times New Roman" w:hAnsi="Times New Roman"/>
        </w:rPr>
      </w:pPr>
      <w:r>
        <w:rPr>
          <w:rFonts w:ascii="Times New Roman" w:hAnsi="Times New Roman"/>
        </w:rPr>
      </w:r>
    </w:p>
    <w:p>
      <w:pPr>
        <w:pStyle w:val="Normal"/>
        <w:rPr>
          <w:rFonts w:ascii="Times New Roman" w:hAnsi="Times New Roman"/>
        </w:rPr>
      </w:pPr>
      <w:r>
        <w:rPr/>
        <w:t>This same syntax can also be used for GeometricFields (field plus boundary conditions) and the most often used containers. There are two categories: can they be wrapped into expressions and can they be assigned to using an expression (as in above expression)</w:t>
      </w:r>
    </w:p>
    <w:p>
      <w:pPr>
        <w:pStyle w:val="Normal"/>
        <w:rPr>
          <w:rFonts w:ascii="Times New Roman" w:hAnsi="Times New Roman"/>
        </w:rPr>
      </w:pPr>
      <w:r>
        <w:rPr>
          <w:rFonts w:ascii="Times New Roman" w:hAnsi="Times New Roman"/>
        </w:rPr>
      </w:r>
    </w:p>
    <w:p>
      <w:pPr>
        <w:pStyle w:val="OFWCaption"/>
        <w:jc w:val="center"/>
        <w:rPr>
          <w:rFonts w:ascii="Times New Roman" w:hAnsi="Times New Roman"/>
        </w:rPr>
      </w:pPr>
      <w:r>
        <w:rPr>
          <w:rFonts w:ascii="Times New Roman" w:hAnsi="Times New Roman"/>
        </w:rPr>
        <w:t>Table 1: Container expression template support</w:t>
      </w:r>
    </w:p>
    <w:p>
      <w:pPr>
        <w:pStyle w:val="OFWCaption"/>
        <w:jc w:val="center"/>
        <w:rPr>
          <w:rFonts w:ascii="Times New Roman" w:hAnsi="Times New Roman"/>
        </w:rPr>
      </w:pPr>
      <w:r>
        <w:rPr>
          <w:rFonts w:ascii="Times New Roman" w:hAnsi="Times New Roman"/>
        </w:rPr>
      </w:r>
    </w:p>
    <w:tbl>
      <w:tblPr>
        <w:tblStyle w:val="TableGrid"/>
        <w:tblW w:w="95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13"/>
        <w:gridCol w:w="2342"/>
        <w:gridCol w:w="2355"/>
      </w:tblGrid>
      <w:tr>
        <w:trPr/>
        <w:tc>
          <w:tcPr>
            <w:tcW w:w="4813" w:type="dxa"/>
            <w:tcBorders>
              <w:left w:val="nil"/>
              <w:right w:val="nil"/>
            </w:tcBorders>
          </w:tcPr>
          <w:p>
            <w:pPr>
              <w:pStyle w:val="OFWCaption"/>
              <w:widowControl/>
              <w:spacing w:before="0" w:after="0"/>
              <w:rPr>
                <w:rFonts w:ascii="Times New Roman" w:hAnsi="Times New Roman"/>
                <w:bCs w:val="false"/>
                <w:sz w:val="22"/>
              </w:rPr>
            </w:pPr>
            <w:r>
              <w:rPr>
                <w:rFonts w:ascii="Times New Roman" w:hAnsi="Times New Roman"/>
                <w:bCs w:val="false"/>
                <w:kern w:val="0"/>
                <w:sz w:val="22"/>
                <w:szCs w:val="20"/>
                <w:lang w:bidi="ar-SA"/>
              </w:rPr>
              <w:t>Class</w:t>
            </w:r>
          </w:p>
        </w:tc>
        <w:tc>
          <w:tcPr>
            <w:tcW w:w="2342" w:type="dxa"/>
            <w:tcBorders>
              <w:left w:val="nil"/>
              <w:right w:val="nil"/>
            </w:tcBorders>
          </w:tcPr>
          <w:p>
            <w:pPr>
              <w:pStyle w:val="OFWCaption"/>
              <w:widowControl/>
              <w:spacing w:before="0" w:after="0"/>
              <w:rPr>
                <w:rFonts w:ascii="Times New Roman" w:hAnsi="Times New Roman"/>
                <w:bCs w:val="false"/>
                <w:sz w:val="22"/>
              </w:rPr>
            </w:pPr>
            <w:r>
              <w:rPr>
                <w:rFonts w:ascii="Times New Roman" w:hAnsi="Times New Roman"/>
                <w:bCs w:val="false"/>
                <w:kern w:val="0"/>
                <w:sz w:val="22"/>
                <w:szCs w:val="20"/>
                <w:lang w:bidi="ar-SA"/>
              </w:rPr>
              <w:t>Expression</w:t>
            </w:r>
          </w:p>
        </w:tc>
        <w:tc>
          <w:tcPr>
            <w:tcW w:w="2355" w:type="dxa"/>
            <w:tcBorders>
              <w:left w:val="nil"/>
              <w:right w:val="nil"/>
            </w:tcBorders>
          </w:tcPr>
          <w:p>
            <w:pPr>
              <w:pStyle w:val="OFWCaption"/>
              <w:widowControl/>
              <w:spacing w:before="0" w:after="0"/>
              <w:rPr>
                <w:rFonts w:ascii="Times New Roman" w:hAnsi="Times New Roman"/>
                <w:bCs w:val="false"/>
                <w:sz w:val="22"/>
              </w:rPr>
            </w:pPr>
            <w:r>
              <w:rPr>
                <w:rFonts w:ascii="Times New Roman" w:hAnsi="Times New Roman"/>
                <w:bCs w:val="false"/>
                <w:kern w:val="0"/>
                <w:sz w:val="22"/>
                <w:szCs w:val="20"/>
                <w:lang w:bidi="ar-SA"/>
              </w:rPr>
              <w:t>Assignment</w:t>
            </w:r>
          </w:p>
        </w:tc>
      </w:tr>
      <w:tr>
        <w:trPr/>
        <w:tc>
          <w:tcPr>
            <w:tcW w:w="4813"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List</w:t>
            </w:r>
          </w:p>
        </w:tc>
        <w:tc>
          <w:tcPr>
            <w:tcW w:w="2342"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.expr()</w:t>
            </w:r>
          </w:p>
        </w:tc>
        <w:tc>
          <w:tcPr>
            <w:tcW w:w="235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yes</w:t>
            </w:r>
          </w:p>
        </w:tc>
      </w:tr>
      <w:tr>
        <w:trPr/>
        <w:tc>
          <w:tcPr>
            <w:tcW w:w="4813"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Field</w:t>
            </w:r>
          </w:p>
        </w:tc>
        <w:tc>
          <w:tcPr>
            <w:tcW w:w="2342"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.expr()</w:t>
            </w:r>
          </w:p>
        </w:tc>
        <w:tc>
          <w:tcPr>
            <w:tcW w:w="235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yes</w:t>
            </w:r>
          </w:p>
        </w:tc>
      </w:tr>
      <w:tr>
        <w:trPr/>
        <w:tc>
          <w:tcPr>
            <w:tcW w:w="4813"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GeometricField (e.g. volScalarField, surfaceVectorField)</w:t>
            </w:r>
          </w:p>
        </w:tc>
        <w:tc>
          <w:tcPr>
            <w:tcW w:w="2342"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.expr()</w:t>
            </w:r>
          </w:p>
        </w:tc>
        <w:tc>
          <w:tcPr>
            <w:tcW w:w="235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yes</w:t>
            </w:r>
          </w:p>
        </w:tc>
      </w:tr>
      <w:tr>
        <w:trPr>
          <w:trHeight w:val="139" w:hRule="atLeast"/>
        </w:trPr>
        <w:tc>
          <w:tcPr>
            <w:tcW w:w="4813"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tmp&lt;Field&gt;</w:t>
            </w:r>
          </w:p>
        </w:tc>
        <w:tc>
          <w:tcPr>
            <w:tcW w:w="2342"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.expr()</w:t>
            </w:r>
          </w:p>
        </w:tc>
        <w:tc>
          <w:tcPr>
            <w:tcW w:w="235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no</w:t>
            </w:r>
          </w:p>
        </w:tc>
      </w:tr>
      <w:tr>
        <w:trPr/>
        <w:tc>
          <w:tcPr>
            <w:tcW w:w="4813"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tmp&lt;GeometricField&gt;</w:t>
            </w:r>
          </w:p>
        </w:tc>
        <w:tc>
          <w:tcPr>
            <w:tcW w:w="2342" w:type="dxa"/>
            <w:tcBorders>
              <w:top w:val="nil"/>
              <w:left w:val="nil"/>
              <w:right w:val="nil"/>
            </w:tcBorders>
          </w:tcPr>
          <w:p>
            <w:pPr>
              <w:pStyle w:val="OFWCaption"/>
              <w:widowControl/>
              <w:spacing w:before="0" w:after="0"/>
              <w:rPr>
                <w:rFonts w:ascii="Times New Roman" w:hAnsi="Times New Roman"/>
                <w:b w:val="false"/>
                <w:bCs w:val="false"/>
                <w:sz w:val="20"/>
              </w:rPr>
            </w:pPr>
            <w:r>
              <w:rPr>
                <w:b w:val="false"/>
                <w:bCs w:val="false"/>
              </w:rPr>
              <w:t>.expr</w:t>
            </w:r>
            <w:r>
              <w:rPr/>
              <w:t>()</w:t>
            </w:r>
          </w:p>
        </w:tc>
        <w:tc>
          <w:tcPr>
            <w:tcW w:w="235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no</w:t>
            </w:r>
          </w:p>
        </w:tc>
      </w:tr>
      <w:tr>
        <w:trPr>
          <w:trHeight w:val="183" w:hRule="atLeast"/>
        </w:trPr>
        <w:tc>
          <w:tcPr>
            <w:tcW w:w="4813"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DimensionedType (for constant Field)</w:t>
            </w:r>
          </w:p>
        </w:tc>
        <w:tc>
          <w:tcPr>
            <w:tcW w:w="2342"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.expr(&lt;size&gt;)</w:t>
            </w:r>
          </w:p>
        </w:tc>
        <w:tc>
          <w:tcPr>
            <w:tcW w:w="235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no</w:t>
            </w:r>
          </w:p>
        </w:tc>
      </w:tr>
      <w:tr>
        <w:trPr>
          <w:trHeight w:val="183" w:hRule="atLeast"/>
        </w:trPr>
        <w:tc>
          <w:tcPr>
            <w:tcW w:w="4813"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DimensonedType (for constant GeometricField)</w:t>
            </w:r>
          </w:p>
        </w:tc>
        <w:tc>
          <w:tcPr>
            <w:tcW w:w="2342"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.expr(&lt;GeoField&gt;)</w:t>
            </w:r>
          </w:p>
        </w:tc>
        <w:tc>
          <w:tcPr>
            <w:tcW w:w="235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no</w:t>
            </w:r>
          </w:p>
        </w:tc>
      </w:tr>
      <w:tr>
        <w:trPr/>
        <w:tc>
          <w:tcPr>
            <w:tcW w:w="4813"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fvMatrix</w:t>
            </w:r>
          </w:p>
        </w:tc>
        <w:tc>
          <w:tcPr>
            <w:tcW w:w="2342"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.expr()</w:t>
            </w:r>
          </w:p>
        </w:tc>
        <w:tc>
          <w:tcPr>
            <w:tcW w:w="235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yes</w:t>
            </w:r>
          </w:p>
        </w:tc>
      </w:tr>
    </w:tbl>
    <w:p>
      <w:pPr>
        <w:pStyle w:val="Normal"/>
        <w:rPr>
          <w:rFonts w:ascii="Times New Roman" w:hAnsi="Times New Roman"/>
        </w:rPr>
      </w:pPr>
      <w:r>
        <w:rPr>
          <w:rFonts w:ascii="Times New Roman" w:hAnsi="Times New Roman"/>
        </w:rPr>
      </w:r>
    </w:p>
    <w:p>
      <w:pPr>
        <w:pStyle w:val="Normal"/>
        <w:rPr>
          <w:rFonts w:ascii="Times New Roman" w:hAnsi="Times New Roman"/>
        </w:rPr>
      </w:pPr>
      <w:r>
        <w:rPr/>
        <w:t>Above framework supports most field functions (e.g. min, sqrt). The exception is the fvMatrix expression class which only supports linear operations.</w:t>
      </w:r>
    </w:p>
    <w:p>
      <w:pPr>
        <w:pStyle w:val="Normal"/>
        <w:rPr>
          <w:rFonts w:ascii="Times New Roman" w:hAnsi="Times New Roman"/>
        </w:rPr>
      </w:pPr>
      <w:r>
        <w:rPr>
          <w:rFonts w:ascii="Times New Roman" w:hAnsi="Times New Roman"/>
        </w:rPr>
      </w:r>
    </w:p>
    <w:p>
      <w:pPr>
        <w:pStyle w:val="Subtitle"/>
        <w:rPr/>
      </w:pPr>
      <w:r>
        <w:rPr/>
        <w:t>Typical Application</w:t>
      </w:r>
    </w:p>
    <w:p>
      <w:pPr>
        <w:pStyle w:val="Normal"/>
        <w:rPr>
          <w:rFonts w:ascii="Times New Roman" w:hAnsi="Times New Roman"/>
        </w:rPr>
      </w:pPr>
      <w:r>
        <w:rPr>
          <w:rFonts w:ascii="Times New Roman" w:hAnsi="Times New Roman"/>
        </w:rPr>
        <w:t>A typical use of above expression template would be in complex modelling. As a test the kOmegaSST turbulence model has been fitted with above expressions. As an example one of the base functions ‘F1’ becomes a templated function</w:t>
      </w:r>
    </w:p>
    <w:p>
      <w:pPr>
        <w:pStyle w:val="Verbatim"/>
        <w:rPr>
          <w:lang w:val="de-DE"/>
        </w:rPr>
      </w:pPr>
      <w:r>
        <w:rPr/>
        <w:t>auto arg1 = min</w:t>
      </w:r>
    </w:p>
    <w:p>
      <w:pPr>
        <w:pStyle w:val="Verbatim"/>
        <w:rPr>
          <w:lang w:val="de-DE"/>
        </w:rPr>
      </w:pPr>
      <w:r>
        <w:rPr/>
        <w:t>(</w:t>
      </w:r>
    </w:p>
    <w:p>
      <w:pPr>
        <w:pStyle w:val="Verbatim"/>
        <w:rPr>
          <w:lang w:val="de-DE"/>
        </w:rPr>
      </w:pPr>
      <w:r>
        <w:rPr/>
        <w:t xml:space="preserve">    </w:t>
      </w:r>
      <w:r>
        <w:rPr/>
        <w:t>min</w:t>
      </w:r>
    </w:p>
    <w:p>
      <w:pPr>
        <w:pStyle w:val="Verbatim"/>
        <w:rPr>
          <w:lang w:val="de-DE"/>
        </w:rPr>
      </w:pPr>
      <w:r>
        <w:rPr/>
        <w:t xml:space="preserve">    </w:t>
      </w:r>
      <w:r>
        <w:rPr/>
        <w:t>(</w:t>
      </w:r>
    </w:p>
    <w:p>
      <w:pPr>
        <w:pStyle w:val="Verbatim"/>
        <w:rPr>
          <w:lang w:val="de-DE"/>
        </w:rPr>
      </w:pPr>
      <w:r>
        <w:rPr/>
        <w:t xml:space="preserve">        </w:t>
      </w:r>
      <w:r>
        <w:rPr/>
        <w:t>max</w:t>
      </w:r>
    </w:p>
    <w:p>
      <w:pPr>
        <w:pStyle w:val="Verbatim"/>
        <w:rPr>
          <w:lang w:val="de-DE"/>
        </w:rPr>
      </w:pPr>
      <w:r>
        <w:rPr/>
        <w:t xml:space="preserve">        </w:t>
      </w:r>
      <w:r>
        <w:rPr/>
        <w:t>(</w:t>
      </w:r>
    </w:p>
    <w:p>
      <w:pPr>
        <w:pStyle w:val="Verbatim"/>
        <w:rPr>
          <w:lang w:val="de-DE"/>
        </w:rPr>
      </w:pPr>
      <w:r>
        <w:rPr/>
        <w:t xml:space="preserve">            </w:t>
      </w:r>
      <w:r>
        <w:rPr/>
        <w:t>(one/betaStar)*sqrt(k_.expr())/(omega_.expr()*y_.expr()),</w:t>
      </w:r>
    </w:p>
    <w:p>
      <w:pPr>
        <w:pStyle w:val="Verbatim"/>
        <w:rPr>
          <w:lang w:val="de-DE"/>
        </w:rPr>
      </w:pPr>
      <w:r>
        <w:rPr/>
        <w:t xml:space="preserve">            </w:t>
      </w:r>
      <w:r>
        <w:rPr/>
        <w:t>fiveHundred</w:t>
      </w:r>
    </w:p>
    <w:p>
      <w:pPr>
        <w:pStyle w:val="Verbatim"/>
        <w:rPr>
          <w:lang w:val="de-DE"/>
        </w:rPr>
      </w:pPr>
      <w:r>
        <w:rPr/>
        <w:t xml:space="preserve">           </w:t>
      </w:r>
      <w:r>
        <w:rPr/>
        <w:t>*(this→mu().expr()/this→rho_.expr())</w:t>
      </w:r>
    </w:p>
    <w:p>
      <w:pPr>
        <w:pStyle w:val="Verbatim"/>
        <w:rPr>
          <w:lang w:val="de-DE"/>
        </w:rPr>
      </w:pPr>
      <w:r>
        <w:rPr/>
        <w:t xml:space="preserve">           </w:t>
      </w:r>
      <w:r>
        <w:rPr/>
        <w:t>/(sqr(y_.expr())*omega_.expr())</w:t>
      </w:r>
    </w:p>
    <w:p>
      <w:pPr>
        <w:pStyle w:val="Verbatim"/>
        <w:rPr>
          <w:lang w:val="de-DE"/>
        </w:rPr>
      </w:pPr>
      <w:r>
        <w:rPr/>
        <w:t xml:space="preserve">        </w:t>
      </w:r>
      <w:r>
        <w:rPr/>
        <w:t>),</w:t>
      </w:r>
    </w:p>
    <w:p>
      <w:pPr>
        <w:pStyle w:val="Verbatim"/>
        <w:rPr>
          <w:lang w:val="de-DE"/>
        </w:rPr>
      </w:pPr>
      <w:r>
        <w:rPr/>
        <w:t xml:space="preserve">        </w:t>
      </w:r>
      <w:r>
        <w:rPr/>
        <w:t>fourAlphaOmega2*k_.expr()/(CDkOmegaPlus*sqr(y_.expr()))</w:t>
      </w:r>
    </w:p>
    <w:p>
      <w:pPr>
        <w:pStyle w:val="Verbatim"/>
        <w:rPr>
          <w:lang w:val="de-DE"/>
        </w:rPr>
      </w:pPr>
      <w:r>
        <w:rPr/>
        <w:t xml:space="preserve">    </w:t>
      </w:r>
      <w:r>
        <w:rPr/>
        <w:t>),</w:t>
      </w:r>
    </w:p>
    <w:p>
      <w:pPr>
        <w:pStyle w:val="Verbatim"/>
        <w:rPr>
          <w:lang w:val="de-DE"/>
        </w:rPr>
      </w:pPr>
      <w:r>
        <w:rPr/>
        <w:t xml:space="preserve">    </w:t>
      </w:r>
      <w:r>
        <w:rPr/>
        <w:t>ten</w:t>
      </w:r>
    </w:p>
    <w:p>
      <w:pPr>
        <w:pStyle w:val="Verbatim"/>
        <w:rPr>
          <w:lang w:val="de-DE"/>
        </w:rPr>
      </w:pPr>
      <w:r>
        <w:rPr/>
        <w:t>);</w:t>
      </w:r>
    </w:p>
    <w:p>
      <w:pPr>
        <w:pStyle w:val="Verbatim"/>
        <w:rPr>
          <w:lang w:val="de-DE"/>
        </w:rPr>
      </w:pPr>
      <w:r>
        <w:rPr>
          <w:lang w:val="de-DE"/>
        </w:rPr>
      </w:r>
    </w:p>
    <w:p>
      <w:pPr>
        <w:pStyle w:val="Verbatim"/>
        <w:rPr>
          <w:lang w:val="de-DE"/>
        </w:rPr>
      </w:pPr>
      <w:r>
        <w:rPr/>
        <w:t>return tanh(pow4(arg1));</w:t>
      </w:r>
    </w:p>
    <w:p>
      <w:pPr>
        <w:pStyle w:val="Normal"/>
        <w:rPr>
          <w:rFonts w:ascii="Times New Roman" w:hAnsi="Times New Roman"/>
        </w:rPr>
      </w:pPr>
      <w:r>
        <w:rPr/>
        <w:t xml:space="preserve"> </w:t>
      </w:r>
    </w:p>
    <w:p>
      <w:pPr>
        <w:pStyle w:val="Normal"/>
        <w:rPr>
          <w:rFonts w:ascii="Times New Roman" w:hAnsi="Times New Roman"/>
        </w:rPr>
      </w:pPr>
      <w:r>
        <w:rPr/>
        <w:t xml:space="preserve">where all the constants (one, betaStar etc) are pre-declared as a DimensionedField(..).expr(). </w:t>
      </w:r>
    </w:p>
    <w:p>
      <w:pPr>
        <w:pStyle w:val="Normal"/>
        <w:rPr>
          <w:rFonts w:ascii="Times New Roman" w:hAnsi="Times New Roman"/>
        </w:rPr>
      </w:pPr>
      <w:r>
        <w:rPr>
          <w:rFonts w:ascii="Times New Roman" w:hAnsi="Times New Roman"/>
        </w:rPr>
      </w:r>
    </w:p>
    <w:p>
      <w:pPr>
        <w:pStyle w:val="Subtitle"/>
        <w:rPr/>
      </w:pPr>
      <w:r>
        <w:rPr/>
        <w:t>Future WORK</w:t>
      </w:r>
    </w:p>
    <w:p>
      <w:pPr>
        <w:pStyle w:val="Normal"/>
        <w:rPr/>
      </w:pPr>
      <w:r>
        <w:rPr/>
        <w:t>The are still some missing operations – e.g. ones that change the return type. The expression template framework has been extended to use parallel execution through the C++17 ‘execution policy’ construct. This requires changing a single loop only (in the expression template evaluation for the basic `List’ container) since all the work is done through the indexing operator[] and iterators. This will benefit vectorisation and/or GPU offloading. The other ongoing effort is to move the expression templates further up into the code into the actual discretisation:</w:t>
      </w:r>
    </w:p>
    <w:p>
      <w:pPr>
        <w:pStyle w:val="Normal"/>
        <w:rPr>
          <w:rFonts w:ascii="Times New Roman" w:hAnsi="Times New Roman"/>
        </w:rPr>
      </w:pPr>
      <w:r>
        <w:rPr>
          <w:rFonts w:ascii="Times New Roman" w:hAnsi="Times New Roman"/>
        </w:rPr>
      </w:r>
    </w:p>
    <w:p>
      <w:pPr>
        <w:pStyle w:val="OFWCaption"/>
        <w:jc w:val="center"/>
        <w:rPr>
          <w:rFonts w:ascii="Times New Roman" w:hAnsi="Times New Roman"/>
        </w:rPr>
      </w:pPr>
      <w:r>
        <w:rPr>
          <w:rFonts w:ascii="Times New Roman" w:hAnsi="Times New Roman"/>
        </w:rPr>
        <w:t>Table 2: Discretisation support</w:t>
      </w:r>
    </w:p>
    <w:p>
      <w:pPr>
        <w:pStyle w:val="OFWCaption"/>
        <w:jc w:val="center"/>
        <w:rPr>
          <w:rFonts w:ascii="Times New Roman" w:hAnsi="Times New Roman"/>
        </w:rPr>
      </w:pPr>
      <w:r>
        <w:rPr>
          <w:rFonts w:ascii="Times New Roman" w:hAnsi="Times New Roman"/>
        </w:rPr>
      </w:r>
    </w:p>
    <w:tbl>
      <w:tblPr>
        <w:tblStyle w:val="TableGrid"/>
        <w:tblW w:w="951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814"/>
        <w:gridCol w:w="4695"/>
      </w:tblGrid>
      <w:tr>
        <w:trPr/>
        <w:tc>
          <w:tcPr>
            <w:tcW w:w="4814" w:type="dxa"/>
            <w:tcBorders>
              <w:left w:val="nil"/>
              <w:right w:val="nil"/>
            </w:tcBorders>
          </w:tcPr>
          <w:p>
            <w:pPr>
              <w:pStyle w:val="OFWCaption"/>
              <w:widowControl/>
              <w:spacing w:before="0" w:after="0"/>
              <w:rPr>
                <w:rFonts w:ascii="Times New Roman" w:hAnsi="Times New Roman"/>
                <w:bCs w:val="false"/>
                <w:sz w:val="22"/>
              </w:rPr>
            </w:pPr>
            <w:r>
              <w:rPr>
                <w:rFonts w:ascii="Times New Roman" w:hAnsi="Times New Roman"/>
                <w:bCs w:val="false"/>
                <w:kern w:val="0"/>
                <w:sz w:val="22"/>
                <w:szCs w:val="20"/>
                <w:lang w:bidi="ar-SA"/>
              </w:rPr>
              <w:t>Function</w:t>
            </w:r>
          </w:p>
        </w:tc>
        <w:tc>
          <w:tcPr>
            <w:tcW w:w="4695" w:type="dxa"/>
            <w:tcBorders>
              <w:left w:val="nil"/>
              <w:right w:val="nil"/>
            </w:tcBorders>
          </w:tcPr>
          <w:p>
            <w:pPr>
              <w:pStyle w:val="OFWCaption"/>
              <w:widowControl/>
              <w:spacing w:before="0" w:after="0"/>
              <w:rPr>
                <w:rFonts w:ascii="Times New Roman" w:hAnsi="Times New Roman"/>
                <w:bCs w:val="false"/>
                <w:sz w:val="22"/>
              </w:rPr>
            </w:pPr>
            <w:r>
              <w:rPr>
                <w:rFonts w:ascii="Times New Roman" w:hAnsi="Times New Roman"/>
                <w:bCs w:val="false"/>
                <w:kern w:val="0"/>
                <w:sz w:val="22"/>
                <w:szCs w:val="20"/>
                <w:lang w:bidi="ar-SA"/>
              </w:rPr>
              <w:t>Returns</w:t>
            </w:r>
          </w:p>
        </w:tc>
      </w:tr>
      <w:tr>
        <w:trPr/>
        <w:tc>
          <w:tcPr>
            <w:tcW w:w="4814"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Interpolation</w:t>
            </w:r>
          </w:p>
        </w:tc>
        <w:tc>
          <w:tcPr>
            <w:tcW w:w="469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expression template</w:t>
            </w:r>
          </w:p>
        </w:tc>
      </w:tr>
      <w:tr>
        <w:trPr/>
        <w:tc>
          <w:tcPr>
            <w:tcW w:w="4814"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uncorrected Gauss Laplacian</w:t>
            </w:r>
          </w:p>
        </w:tc>
        <w:tc>
          <w:tcPr>
            <w:tcW w:w="4695" w:type="dxa"/>
            <w:tcBorders>
              <w:top w:val="nil"/>
              <w:left w:val="nil"/>
              <w:right w:val="nil"/>
            </w:tcBorders>
          </w:tcPr>
          <w:p>
            <w:pPr>
              <w:pStyle w:val="OFWCaption"/>
              <w:widowControl/>
              <w:spacing w:before="0" w:after="0"/>
              <w:rPr>
                <w:rFonts w:ascii="Times New Roman" w:hAnsi="Times New Roman"/>
                <w:b w:val="false"/>
                <w:bCs w:val="false"/>
                <w:sz w:val="20"/>
              </w:rPr>
            </w:pPr>
            <w:r>
              <w:rPr>
                <w:rFonts w:ascii="Times New Roman" w:hAnsi="Times New Roman"/>
                <w:b w:val="false"/>
                <w:bCs w:val="false"/>
                <w:sz w:val="20"/>
              </w:rPr>
              <w:t>fvMatrix</w:t>
            </w:r>
          </w:p>
        </w:tc>
      </w:tr>
    </w:tbl>
    <w:p>
      <w:pPr>
        <w:pStyle w:val="Normal"/>
        <w:rPr/>
      </w:pPr>
      <w:r>
        <w:rPr/>
      </w:r>
    </w:p>
    <w:p>
      <w:pPr>
        <w:pStyle w:val="Normal"/>
        <w:rPr>
          <w:rFonts w:ascii="Times New Roman" w:hAnsi="Times New Roman"/>
        </w:rPr>
      </w:pPr>
      <w:r>
        <w:rPr>
          <w:rFonts w:ascii="Times New Roman" w:hAnsi="Times New Roman"/>
        </w:rPr>
      </w:r>
    </w:p>
    <w:p>
      <w:pPr>
        <w:pStyle w:val="Normal"/>
        <w:rPr>
          <w:rFonts w:ascii="Times New Roman" w:hAnsi="Times New Roman"/>
          <w:b/>
        </w:rPr>
      </w:pPr>
      <w:r>
        <w:rPr>
          <w:rFonts w:ascii="Times New Roman" w:hAnsi="Times New Roman"/>
          <w:b/>
        </w:rPr>
        <w:t>Acknowledgements</w:t>
      </w:r>
    </w:p>
    <w:p>
      <w:pPr>
        <w:pStyle w:val="Normal"/>
        <w:rPr>
          <w:rFonts w:ascii="Times New Roman" w:hAnsi="Times New Roman"/>
          <w:b/>
        </w:rPr>
      </w:pPr>
      <w:r>
        <w:rPr>
          <w:rFonts w:ascii="Times New Roman" w:hAnsi="Times New Roman"/>
          <w:b/>
        </w:rPr>
      </w:r>
    </w:p>
    <w:p>
      <w:pPr>
        <w:pStyle w:val="Normal"/>
        <w:rPr/>
      </w:pPr>
      <w:r>
        <w:rPr>
          <w:rFonts w:ascii="Times New Roman" w:hAnsi="Times New Roman"/>
        </w:rPr>
        <w:t>The authors thank all those involved in the organisation of this OpenFOAM Workshop and to all the contributors that will enrich this event.</w:t>
      </w:r>
      <w:r>
        <w:rPr/>
        <w:t xml:space="preserve"> </w:t>
      </w:r>
    </w:p>
    <w:p>
      <w:pPr>
        <w:pStyle w:val="Normal"/>
        <w:rPr>
          <w:rFonts w:ascii="Times New Roman" w:hAnsi="Times New Roman"/>
          <w:b/>
        </w:rPr>
      </w:pPr>
      <w:r>
        <w:rPr>
          <w:rFonts w:ascii="Times New Roman" w:hAnsi="Times New Roman"/>
          <w:b/>
        </w:rPr>
      </w:r>
    </w:p>
    <w:p>
      <w:pPr>
        <w:pStyle w:val="Normal"/>
        <w:rPr>
          <w:rFonts w:ascii="Times New Roman" w:hAnsi="Times New Roman"/>
          <w:b/>
        </w:rPr>
      </w:pPr>
      <w:r>
        <w:rPr>
          <w:rFonts w:ascii="Times New Roman" w:hAnsi="Times New Roman"/>
          <w:b/>
        </w:rPr>
        <w:t>References</w:t>
      </w:r>
    </w:p>
    <w:p>
      <w:pPr>
        <w:pStyle w:val="Normal"/>
        <w:rPr>
          <w:rFonts w:ascii="Times New Roman" w:hAnsi="Times New Roman"/>
          <w:b/>
        </w:rPr>
      </w:pPr>
      <w:r>
        <w:rPr>
          <w:rFonts w:ascii="Times New Roman" w:hAnsi="Times New Roman"/>
          <w:b/>
        </w:rPr>
      </w:r>
    </w:p>
    <w:p>
      <w:pPr>
        <w:pStyle w:val="ReferenceList"/>
        <w:numPr>
          <w:ilvl w:val="0"/>
          <w:numId w:val="1"/>
        </w:numPr>
        <w:jc w:val="both"/>
        <w:rPr>
          <w:rFonts w:ascii="Times New Roman" w:hAnsi="Times New Roman"/>
        </w:rPr>
      </w:pPr>
      <w:r>
        <w:rPr>
          <w:rFonts w:ascii="Times New Roman" w:hAnsi="Times New Roman"/>
        </w:rPr>
        <w:t xml:space="preserve">OpenCFD, OpenFOAM: The Open Source CFD Toolbox. User Guide Version 1.4, OpenCFD Limited. Reading UK, Apr. 2007. </w:t>
      </w:r>
    </w:p>
    <w:p>
      <w:pPr>
        <w:pStyle w:val="ReferenceList"/>
        <w:numPr>
          <w:ilvl w:val="0"/>
          <w:numId w:val="0"/>
        </w:numPr>
        <w:ind w:hanging="0" w:left="720"/>
        <w:jc w:val="both"/>
        <w:rPr/>
      </w:pPr>
      <w:r>
        <w:rPr/>
      </w:r>
    </w:p>
    <w:p>
      <w:pPr>
        <w:pStyle w:val="ReferenceList"/>
        <w:spacing w:before="0" w:after="60"/>
        <w:ind w:hanging="426" w:left="426"/>
        <w:jc w:val="lef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680" w:top="1134" w:footer="567" w:bottom="1134"/>
      <w:pgNumType w:fmt="decimal"/>
      <w:formProt w:val="false"/>
      <w:textDirection w:val="lrTb"/>
      <w:docGrid w:type="default" w:linePitch="360" w:charSpace="98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Tahoma">
    <w:charset w:val="01"/>
    <w:family w:val="swiss"/>
    <w:pitch w:val="variable"/>
  </w:font>
  <w:font w:name="Arial">
    <w:charset w:val="01"/>
    <w:family w:val="swiss"/>
    <w:pitch w:val="variable"/>
  </w:font>
  <w:font w:name="Courier New">
    <w:charset w:val="01"/>
    <w:family w:val="auto"/>
    <w:pitch w:val="variable"/>
  </w:font>
  <w:font w:name="Liberation Sans">
    <w:altName w:val="Arial"/>
    <w:charset w:val="01"/>
    <w:family w:val="swiss"/>
    <w:pitch w:val="variable"/>
  </w:font>
  <w:font w:name="Berthold Akzidenz Grotes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7">
              <wp:simplePos x="0" y="0"/>
              <wp:positionH relativeFrom="margin">
                <wp:align>right</wp:align>
              </wp:positionH>
              <wp:positionV relativeFrom="paragraph">
                <wp:posOffset>635</wp:posOffset>
              </wp:positionV>
              <wp:extent cx="14605" cy="14605"/>
              <wp:effectExtent l="0" t="0" r="0" b="0"/>
              <wp:wrapNone/>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93995194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sdt>
                    <w:sdtPr>
                      <w:docPartObj>
                        <w:docPartGallery w:val="Page Numbers (Bottom of Page)"/>
                        <w:docPartUnique w:val="true"/>
                      </w:docPartObj>
                      <w:id w:val="193995194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53670"/>
              <wp:effectExtent l="0" t="0" r="0" b="0"/>
              <wp:wrapNone/>
              <wp:docPr id="2" name="Frame2"/>
              <a:graphic xmlns:a="http://schemas.openxmlformats.org/drawingml/2006/main">
                <a:graphicData uri="http://schemas.microsoft.com/office/word/2010/wordprocessingShape">
                  <wps:wsp>
                    <wps:cNvSpPr/>
                    <wps:spPr>
                      <a:xfrm>
                        <a:off x="0" y="0"/>
                        <a:ext cx="14760" cy="153720"/>
                      </a:xfrm>
                      <a:prstGeom prst="rect">
                        <a:avLst/>
                      </a:prstGeom>
                      <a:noFill/>
                      <a:ln w="0">
                        <a:noFill/>
                      </a:ln>
                    </wps:spPr>
                    <wps:style>
                      <a:lnRef idx="0"/>
                      <a:fillRef idx="0"/>
                      <a:effectRef idx="0"/>
                      <a:fontRef idx="minor"/>
                    </wps:style>
                    <wps:txbx>
                      <w:txbxContent>
                        <w:p>
                          <w:pPr>
                            <w:pStyle w:val="Footer"/>
                            <w:rPr>
                              <w:rStyle w:val="PageNumber"/>
                            </w:rPr>
                          </w:pPr>
                          <w:r>
                            <w:rPr/>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80.7pt;margin-top:0.05pt;width:1.1pt;height:12.05pt;mso-wrap-style:none;v-text-anchor:middle;mso-position-horizontal:right;mso-position-horizontal-relative:margin">
              <v:fill o:detectmouseclick="t" type="solid" color2="black" opacity="0"/>
              <v:stroke color="#3465a4" joinstyle="round" endcap="flat"/>
              <v:textbox>
                <w:txbxContent>
                  <w:p>
                    <w:pPr>
                      <w:pStyle w:val="Footer"/>
                      <w:rPr>
                        <w:rStyle w:val="PageNumber"/>
                      </w:rPr>
                    </w:pPr>
                    <w:r>
                      <w:rPr/>
                    </w:r>
                  </w:p>
                </w:txbxContent>
              </v:textbox>
              <w10:wrap type="none"/>
            </v:rect>
          </w:pict>
        </mc:Fallback>
      </mc:AlternateContent>
    </w:r>
  </w:p>
  <w:p>
    <w:pPr>
      <w:pStyle w:val="Footer"/>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4">
              <wp:simplePos x="0" y="0"/>
              <wp:positionH relativeFrom="margin">
                <wp:align>right</wp:align>
              </wp:positionH>
              <wp:positionV relativeFrom="paragraph">
                <wp:posOffset>635</wp:posOffset>
              </wp:positionV>
              <wp:extent cx="14605" cy="153670"/>
              <wp:effectExtent l="0" t="0" r="0" b="0"/>
              <wp:wrapNone/>
              <wp:docPr id="3" name="Frame2"/>
              <a:graphic xmlns:a="http://schemas.openxmlformats.org/drawingml/2006/main">
                <a:graphicData uri="http://schemas.microsoft.com/office/word/2010/wordprocessingShape">
                  <wps:wsp>
                    <wps:cNvSpPr/>
                    <wps:spPr>
                      <a:xfrm>
                        <a:off x="0" y="0"/>
                        <a:ext cx="14760" cy="153720"/>
                      </a:xfrm>
                      <a:prstGeom prst="rect">
                        <a:avLst/>
                      </a:prstGeom>
                      <a:noFill/>
                      <a:ln w="0">
                        <a:noFill/>
                      </a:ln>
                    </wps:spPr>
                    <wps:style>
                      <a:lnRef idx="0"/>
                      <a:fillRef idx="0"/>
                      <a:effectRef idx="0"/>
                      <a:fontRef idx="minor"/>
                    </wps:style>
                    <wps:txbx>
                      <w:txbxContent>
                        <w:p>
                          <w:pPr>
                            <w:pStyle w:val="Footer"/>
                            <w:rPr>
                              <w:rStyle w:val="PageNumber"/>
                            </w:rPr>
                          </w:pPr>
                          <w:r>
                            <w:rPr/>
                          </w:r>
                        </w:p>
                      </w:txbxContent>
                    </wps:txbx>
                    <wps:bodyPr lIns="0" rIns="0" tIns="0" bIns="0" anchor="t">
                      <a:spAutoFit/>
                    </wps:bodyPr>
                  </wps:wsp>
                </a:graphicData>
              </a:graphic>
            </wp:anchor>
          </w:drawing>
        </mc:Choice>
        <mc:Fallback>
          <w:pict>
            <v:rect id="shape_0" ID="Frame2" path="m0,0l-2147483645,0l-2147483645,-2147483646l0,-2147483646xe" fillcolor="white" stroked="f" o:allowincell="f" style="position:absolute;margin-left:480.7pt;margin-top:0.05pt;width:1.1pt;height:12.05pt;mso-wrap-style:none;v-text-anchor:middle;mso-position-horizontal:right;mso-position-horizontal-relative:margin">
              <v:fill o:detectmouseclick="t" type="solid" color2="black" opacity="0"/>
              <v:stroke color="#3465a4" joinstyle="round" endcap="flat"/>
              <v:textbox>
                <w:txbxContent>
                  <w:p>
                    <w:pPr>
                      <w:pStyle w:val="Footer"/>
                      <w:rPr>
                        <w:rStyle w:val="PageNumber"/>
                      </w:rPr>
                    </w:pPr>
                    <w:r>
                      <w:rPr/>
                    </w:r>
                  </w:p>
                </w:txbxContent>
              </v:textbox>
              <w10:wrap type="none"/>
            </v:rect>
          </w:pict>
        </mc:Fallback>
      </mc:AlternateContent>
    </w:r>
  </w:p>
  <w:p>
    <w:pPr>
      <w:pStyle w:val="Footer"/>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rFonts w:ascii="Times New Roman" w:hAnsi="Times New Roman" w:cs="Times New Roman"/>
        <w:color w:val="auto"/>
        <w:sz w:val="20"/>
      </w:rPr>
    </w:pPr>
    <w:r>
      <w:rPr>
        <w:rFonts w:cs="Times New Roman" w:ascii="Times New Roman" w:hAnsi="Times New Roman"/>
        <w:color w:val="auto"/>
        <w:sz w:val="20"/>
      </w:rPr>
      <w:t>The 13th OpenFOAM Workshop (OFW13), June 24-29, 2018, Shanghai, China</w:t>
    </w:r>
  </w:p>
  <w:p>
    <w:pPr>
      <w:pStyle w:val="Header"/>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rFonts w:ascii="Times New Roman" w:hAnsi="Times New Roman" w:cs="Times New Roman"/>
        <w:color w:val="auto"/>
        <w:sz w:val="20"/>
      </w:rPr>
    </w:pPr>
    <w:r>
      <w:rPr>
        <w:rFonts w:cs="Times New Roman" w:ascii="Times New Roman" w:hAnsi="Times New Roman"/>
        <w:color w:val="auto"/>
        <w:sz w:val="20"/>
      </w:rPr>
      <w:t>The 20</w:t>
    </w:r>
    <w:r>
      <w:rPr>
        <w:rFonts w:cs="Times New Roman" w:ascii="Times New Roman" w:hAnsi="Times New Roman"/>
        <w:i/>
        <w:iCs/>
        <w:color w:val="auto"/>
        <w:sz w:val="20"/>
        <w:vertAlign w:val="superscript"/>
      </w:rPr>
      <w:t>th</w:t>
    </w:r>
    <w:r>
      <w:rPr>
        <w:rFonts w:cs="Times New Roman" w:ascii="Times New Roman" w:hAnsi="Times New Roman"/>
        <w:color w:val="auto"/>
        <w:sz w:val="20"/>
      </w:rPr>
      <w:t xml:space="preserve"> OpenFOAM Workshop (OFW20), 30 June – 4 July 2025, Vienna, Austria</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rPr>
        <w:rFonts w:ascii="Times New Roman" w:hAnsi="Times New Roman" w:cs="Times New Roman"/>
        <w:color w:val="auto"/>
        <w:sz w:val="20"/>
      </w:rPr>
    </w:pPr>
    <w:r>
      <w:rPr>
        <w:rFonts w:cs="Times New Roman" w:ascii="Times New Roman" w:hAnsi="Times New Roman"/>
        <w:color w:val="auto"/>
        <w:sz w:val="20"/>
      </w:rPr>
      <w:t>The 20</w:t>
    </w:r>
    <w:r>
      <w:rPr>
        <w:rFonts w:cs="Times New Roman" w:ascii="Times New Roman" w:hAnsi="Times New Roman"/>
        <w:i/>
        <w:iCs/>
        <w:color w:val="auto"/>
        <w:sz w:val="20"/>
        <w:vertAlign w:val="superscript"/>
      </w:rPr>
      <w:t>th</w:t>
    </w:r>
    <w:r>
      <w:rPr>
        <w:rFonts w:cs="Times New Roman" w:ascii="Times New Roman" w:hAnsi="Times New Roman"/>
        <w:color w:val="auto"/>
        <w:sz w:val="20"/>
      </w:rPr>
      <w:t xml:space="preserve"> OpenFOAM Workshop (OFW20), 30 June – 4 July 2025, Vienna, Austria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pt-PT" w:eastAsia="pt-PT"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ab6af0"/>
    <w:pPr>
      <w:widowControl/>
      <w:suppressAutoHyphens w:val="true"/>
      <w:bidi w:val="0"/>
      <w:spacing w:before="0" w:after="0"/>
      <w:jc w:val="both"/>
    </w:pPr>
    <w:rPr>
      <w:rFonts w:ascii="Calibri" w:hAnsi="Calibri" w:eastAsia="Times New Roman" w:cs="Calibri"/>
      <w:color w:val="000000"/>
      <w:kern w:val="0"/>
      <w:sz w:val="20"/>
      <w:szCs w:val="20"/>
      <w:lang w:val="en-GB" w:eastAsia="en-US" w:bidi="ar-SA"/>
    </w:rPr>
  </w:style>
  <w:style w:type="paragraph" w:styleId="Heading1">
    <w:name w:val="heading 1"/>
    <w:basedOn w:val="Normal"/>
    <w:next w:val="Normal"/>
    <w:qFormat/>
    <w:rsid w:val="007f04eb"/>
    <w:pPr>
      <w:keepNext w:val="true"/>
      <w:spacing w:before="240" w:after="60"/>
      <w:ind w:hanging="431" w:left="431"/>
      <w:outlineLvl w:val="0"/>
    </w:pPr>
    <w:rPr>
      <w:b/>
      <w:bCs/>
      <w:sz w:val="24"/>
      <w:szCs w:val="24"/>
    </w:rPr>
  </w:style>
  <w:style w:type="paragraph" w:styleId="Heading2">
    <w:name w:val="heading 2"/>
    <w:basedOn w:val="Normal"/>
    <w:next w:val="Normal"/>
    <w:qFormat/>
    <w:rsid w:val="007f04eb"/>
    <w:pPr>
      <w:keepNext w:val="true"/>
      <w:spacing w:before="240" w:after="0"/>
      <w:ind w:hanging="578" w:left="578"/>
      <w:outlineLvl w:val="1"/>
    </w:pPr>
    <w:rPr>
      <w:rFonts w:cs="Arial"/>
      <w:b/>
      <w:bCs/>
      <w:iCs/>
      <w:sz w:val="24"/>
      <w:szCs w:val="24"/>
    </w:rPr>
  </w:style>
  <w:style w:type="paragraph" w:styleId="Heading3">
    <w:name w:val="heading 3"/>
    <w:basedOn w:val="Normal"/>
    <w:next w:val="Normal"/>
    <w:qFormat/>
    <w:rsid w:val="007f04eb"/>
    <w:pPr>
      <w:keepNext w:val="true"/>
      <w:spacing w:before="120" w:after="0"/>
      <w:outlineLvl w:val="2"/>
    </w:pPr>
    <w:rPr>
      <w:rFonts w:cs="Arial"/>
      <w:b/>
      <w:bCs/>
      <w:i/>
      <w:sz w:val="24"/>
      <w:szCs w:val="24"/>
    </w:rPr>
  </w:style>
  <w:style w:type="paragraph" w:styleId="Heading4">
    <w:name w:val="heading 4"/>
    <w:basedOn w:val="Normal"/>
    <w:next w:val="Normal"/>
    <w:qFormat/>
    <w:rsid w:val="00d72036"/>
    <w:pPr>
      <w:keepNext w:val="true"/>
      <w:spacing w:before="240" w:after="60"/>
      <w:outlineLvl w:val="3"/>
    </w:pPr>
    <w:rPr>
      <w:rFonts w:ascii="Times New Roman" w:hAnsi="Times New Roman"/>
      <w:b/>
      <w:bCs/>
      <w:sz w:val="28"/>
      <w:szCs w:val="28"/>
    </w:rPr>
  </w:style>
  <w:style w:type="paragraph" w:styleId="Heading5">
    <w:name w:val="heading 5"/>
    <w:basedOn w:val="Normal"/>
    <w:next w:val="Normal"/>
    <w:qFormat/>
    <w:rsid w:val="00d72036"/>
    <w:pPr>
      <w:spacing w:before="240" w:after="60"/>
      <w:outlineLvl w:val="4"/>
    </w:pPr>
    <w:rPr>
      <w:b/>
      <w:bCs/>
      <w:i/>
      <w:iCs/>
      <w:sz w:val="26"/>
      <w:szCs w:val="26"/>
    </w:rPr>
  </w:style>
  <w:style w:type="paragraph" w:styleId="Heading6">
    <w:name w:val="heading 6"/>
    <w:basedOn w:val="Normal"/>
    <w:next w:val="Normal"/>
    <w:qFormat/>
    <w:rsid w:val="00d72036"/>
    <w:pPr>
      <w:spacing w:before="240" w:after="60"/>
      <w:outlineLvl w:val="5"/>
    </w:pPr>
    <w:rPr>
      <w:rFonts w:ascii="Times New Roman" w:hAnsi="Times New Roman"/>
      <w:b/>
      <w:bCs/>
    </w:rPr>
  </w:style>
  <w:style w:type="paragraph" w:styleId="Heading7">
    <w:name w:val="heading 7"/>
    <w:basedOn w:val="Normal"/>
    <w:next w:val="Normal"/>
    <w:qFormat/>
    <w:rsid w:val="00d72036"/>
    <w:pPr>
      <w:spacing w:before="240" w:after="60"/>
      <w:outlineLvl w:val="6"/>
    </w:pPr>
    <w:rPr>
      <w:rFonts w:ascii="Times New Roman" w:hAnsi="Times New Roman"/>
      <w:sz w:val="24"/>
    </w:rPr>
  </w:style>
  <w:style w:type="paragraph" w:styleId="Heading8">
    <w:name w:val="heading 8"/>
    <w:basedOn w:val="Normal"/>
    <w:next w:val="Normal"/>
    <w:qFormat/>
    <w:rsid w:val="00d72036"/>
    <w:pPr>
      <w:spacing w:before="240" w:after="60"/>
      <w:outlineLvl w:val="7"/>
    </w:pPr>
    <w:rPr>
      <w:rFonts w:ascii="Times New Roman" w:hAnsi="Times New Roman"/>
      <w:i/>
      <w:iCs/>
      <w:sz w:val="24"/>
    </w:rPr>
  </w:style>
  <w:style w:type="paragraph" w:styleId="Heading9">
    <w:name w:val="heading 9"/>
    <w:basedOn w:val="Normal"/>
    <w:next w:val="Normal"/>
    <w:qFormat/>
    <w:rsid w:val="00d72036"/>
    <w:pPr>
      <w:spacing w:before="240" w:after="60"/>
      <w:outlineLvl w:val="8"/>
    </w:pPr>
    <w:rPr>
      <w:rFonts w:cs="Arial"/>
    </w:rPr>
  </w:style>
  <w:style w:type="character" w:styleId="DefaultParagraphFont" w:default="1">
    <w:name w:val="Default Paragraph Font"/>
    <w:uiPriority w:val="1"/>
    <w:unhideWhenUsed/>
    <w:qFormat/>
    <w:rPr/>
  </w:style>
  <w:style w:type="character" w:styleId="PageNumber">
    <w:name w:val="page number"/>
    <w:basedOn w:val="DefaultParagraphFont"/>
    <w:rsid w:val="00d72036"/>
    <w:rPr/>
  </w:style>
  <w:style w:type="character" w:styleId="Hyperlink">
    <w:name w:val="Hyperlink"/>
    <w:basedOn w:val="DefaultParagraphFont"/>
    <w:unhideWhenUsed/>
    <w:rsid w:val="00db1218"/>
    <w:rPr>
      <w:color w:themeColor="hyperlink" w:val="0000FF"/>
      <w:u w:val="single"/>
    </w:rPr>
  </w:style>
  <w:style w:type="character" w:styleId="BalloonTextChar" w:customStyle="1">
    <w:name w:val="Balloon Text Char"/>
    <w:link w:val="BalloonText"/>
    <w:qFormat/>
    <w:rsid w:val="004e0d0f"/>
    <w:rPr>
      <w:rFonts w:ascii="Tahoma" w:hAnsi="Tahoma" w:cs="Tahoma"/>
      <w:sz w:val="16"/>
      <w:szCs w:val="16"/>
      <w:lang w:val="hr-HR" w:eastAsia="en-US"/>
    </w:rPr>
  </w:style>
  <w:style w:type="character" w:styleId="TitleChar" w:customStyle="1">
    <w:name w:val="Title Char"/>
    <w:link w:val="Title"/>
    <w:qFormat/>
    <w:rsid w:val="007f04eb"/>
    <w:rPr>
      <w:rFonts w:ascii="Calibri" w:hAnsi="Calibri" w:cs="Calibri"/>
      <w:b/>
      <w:caps/>
      <w:color w:val="000000"/>
      <w:sz w:val="24"/>
      <w:szCs w:val="24"/>
      <w:lang w:val="en-GB" w:eastAsia="en-US"/>
    </w:rPr>
  </w:style>
  <w:style w:type="character" w:styleId="SubtitleChar" w:customStyle="1">
    <w:name w:val="Subtitle Char"/>
    <w:link w:val="Subtitle"/>
    <w:qFormat/>
    <w:rsid w:val="007f04eb"/>
    <w:rPr>
      <w:rFonts w:ascii="Calibri" w:hAnsi="Calibri" w:cs="Calibri"/>
      <w:caps/>
      <w:color w:val="000000"/>
      <w:sz w:val="22"/>
      <w:szCs w:val="22"/>
      <w:lang w:val="en-GB" w:eastAsia="en-US"/>
    </w:rPr>
  </w:style>
  <w:style w:type="character" w:styleId="AffiliationChar" w:customStyle="1">
    <w:name w:val="Affiliation Char"/>
    <w:link w:val="Affiliation"/>
    <w:qFormat/>
    <w:rsid w:val="00ab6af0"/>
    <w:rPr>
      <w:rFonts w:ascii="Calibri" w:hAnsi="Calibri" w:cs="Calibri"/>
      <w:i/>
      <w:color w:val="000000"/>
      <w:sz w:val="22"/>
      <w:lang w:val="en-GB" w:eastAsia="en-US"/>
    </w:rPr>
  </w:style>
  <w:style w:type="character" w:styleId="AbstracttextChar" w:customStyle="1">
    <w:name w:val="Abstract text Char"/>
    <w:link w:val="Abstracttext"/>
    <w:qFormat/>
    <w:rsid w:val="00581142"/>
    <w:rPr>
      <w:rFonts w:ascii="Arial" w:hAnsi="Arial"/>
      <w:i/>
      <w:szCs w:val="24"/>
      <w:lang w:val="hr-HR" w:eastAsia="en-US"/>
    </w:rPr>
  </w:style>
  <w:style w:type="character" w:styleId="AbstractChar" w:customStyle="1">
    <w:name w:val="Abstract Char"/>
    <w:link w:val="Abstract"/>
    <w:qFormat/>
    <w:rsid w:val="00656a0a"/>
    <w:rPr>
      <w:rFonts w:ascii="Calibri" w:hAnsi="Calibri" w:cs="Calibri"/>
      <w:bCs/>
      <w:i w:val="false"/>
      <w:color w:val="000000"/>
      <w:sz w:val="22"/>
      <w:szCs w:val="22"/>
      <w:lang w:val="en-GB" w:eastAsia="en-US"/>
    </w:rPr>
  </w:style>
  <w:style w:type="character" w:styleId="FigurecaptionChar" w:customStyle="1">
    <w:name w:val="Figure caption Char"/>
    <w:link w:val="Figurecaption"/>
    <w:qFormat/>
    <w:rsid w:val="00171ee1"/>
    <w:rPr>
      <w:rFonts w:ascii="Calibri" w:hAnsi="Calibri" w:cs="Calibri"/>
      <w:color w:val="000000"/>
      <w:sz w:val="18"/>
      <w:szCs w:val="22"/>
      <w:lang w:val="en-GB" w:eastAsia="en-US"/>
    </w:rPr>
  </w:style>
  <w:style w:type="character" w:styleId="OFWCaptionChar" w:customStyle="1">
    <w:name w:val="OFWCaption Char"/>
    <w:link w:val="OFWCaption"/>
    <w:qFormat/>
    <w:rsid w:val="00171ee1"/>
    <w:rPr>
      <w:rFonts w:ascii="Calibri" w:hAnsi="Calibri" w:cs="Calibri"/>
      <w:b/>
      <w:bCs/>
      <w:color w:val="000000"/>
      <w:sz w:val="18"/>
      <w:szCs w:val="22"/>
      <w:lang w:val="en-GB" w:eastAsia="en-US"/>
    </w:rPr>
  </w:style>
  <w:style w:type="character" w:styleId="ListLevel1Char" w:customStyle="1">
    <w:name w:val="List Level 1 Char"/>
    <w:link w:val="ListLevel1"/>
    <w:qFormat/>
    <w:rsid w:val="004b465d"/>
    <w:rPr>
      <w:rFonts w:ascii="Calibri" w:hAnsi="Calibri" w:cs="Calibri"/>
      <w:color w:val="000000"/>
      <w:sz w:val="22"/>
      <w:szCs w:val="22"/>
      <w:lang w:val="en-GB" w:eastAsia="en-US"/>
    </w:rPr>
  </w:style>
  <w:style w:type="character" w:styleId="ListLevel2Char" w:customStyle="1">
    <w:name w:val="List Level 2 Char"/>
    <w:basedOn w:val="ListLevel1Char"/>
    <w:link w:val="ListLevel2"/>
    <w:qFormat/>
    <w:rsid w:val="004b465d"/>
    <w:rPr>
      <w:rFonts w:ascii="Calibri" w:hAnsi="Calibri" w:cs="Calibri"/>
      <w:color w:val="000000"/>
      <w:sz w:val="22"/>
      <w:szCs w:val="22"/>
      <w:lang w:val="en-GB" w:eastAsia="en-US"/>
    </w:rPr>
  </w:style>
  <w:style w:type="character" w:styleId="TablecaptionChar" w:customStyle="1">
    <w:name w:val="Table caption Char"/>
    <w:link w:val="Tablecaption"/>
    <w:qFormat/>
    <w:rsid w:val="00184085"/>
    <w:rPr>
      <w:rFonts w:ascii="Calibri" w:hAnsi="Calibri" w:cs="Calibri"/>
      <w:color w:val="000000"/>
      <w:sz w:val="18"/>
      <w:szCs w:val="22"/>
      <w:lang w:val="en-GB" w:eastAsia="en-US"/>
    </w:rPr>
  </w:style>
  <w:style w:type="character" w:styleId="TableheadingChar" w:customStyle="1">
    <w:name w:val="Table heading Char"/>
    <w:link w:val="Tableheading"/>
    <w:qFormat/>
    <w:rsid w:val="00184085"/>
    <w:rPr>
      <w:rFonts w:ascii="Calibri" w:hAnsi="Calibri" w:cs="Calibri"/>
      <w:b/>
      <w:color w:val="000000"/>
      <w:sz w:val="22"/>
      <w:szCs w:val="22"/>
      <w:lang w:val="en-GB" w:eastAsia="en-US"/>
    </w:rPr>
  </w:style>
  <w:style w:type="character" w:styleId="TableTextChar" w:customStyle="1">
    <w:name w:val="Table Text Char"/>
    <w:basedOn w:val="TablecaptionChar"/>
    <w:link w:val="TableText"/>
    <w:qFormat/>
    <w:rsid w:val="00184085"/>
    <w:rPr>
      <w:rFonts w:ascii="Calibri" w:hAnsi="Calibri" w:cs="Calibri"/>
      <w:color w:val="000000"/>
      <w:sz w:val="18"/>
      <w:szCs w:val="22"/>
      <w:lang w:val="en-GB" w:eastAsia="en-US"/>
    </w:rPr>
  </w:style>
  <w:style w:type="character" w:styleId="FollowedHyperlink">
    <w:name w:val="FollowedHyperlink"/>
    <w:rsid w:val="00402402"/>
    <w:rPr>
      <w:color w:val="800080"/>
      <w:u w:val="single"/>
    </w:rPr>
  </w:style>
  <w:style w:type="character" w:styleId="ReferenceListChar" w:customStyle="1">
    <w:name w:val="Reference List Char"/>
    <w:link w:val="ReferenceList"/>
    <w:qFormat/>
    <w:rsid w:val="00a611ee"/>
    <w:rPr>
      <w:rFonts w:ascii="Calibri" w:hAnsi="Calibri" w:cs="Calibri"/>
      <w:color w:val="000000"/>
      <w:lang w:val="en-GB" w:eastAsia="en-US"/>
    </w:rPr>
  </w:style>
  <w:style w:type="character" w:styleId="ColorfulGrid-Accent1Char" w:customStyle="1">
    <w:name w:val="Colorful Grid - Accent 1 Char"/>
    <w:uiPriority w:val="29"/>
    <w:qFormat/>
    <w:rsid w:val="00881283"/>
    <w:rPr>
      <w:rFonts w:ascii="Calibri" w:hAnsi="Calibri" w:cs="Calibri"/>
      <w:i/>
      <w:color w:val="000000"/>
      <w:sz w:val="22"/>
      <w:szCs w:val="22"/>
      <w:lang w:val="en-GB" w:eastAsia="en-US"/>
    </w:rPr>
  </w:style>
  <w:style w:type="character" w:styleId="CommentReference">
    <w:name w:val="annotation reference"/>
    <w:qFormat/>
    <w:rsid w:val="00f63a54"/>
    <w:rPr>
      <w:sz w:val="16"/>
      <w:szCs w:val="16"/>
    </w:rPr>
  </w:style>
  <w:style w:type="character" w:styleId="CommentTextChar" w:customStyle="1">
    <w:name w:val="Comment Text Char"/>
    <w:link w:val="CommentText"/>
    <w:qFormat/>
    <w:rsid w:val="00f63a54"/>
    <w:rPr>
      <w:rFonts w:ascii="Calibri" w:hAnsi="Calibri" w:cs="Calibri"/>
      <w:color w:val="000000"/>
      <w:lang w:val="hr-HR" w:eastAsia="en-US"/>
    </w:rPr>
  </w:style>
  <w:style w:type="character" w:styleId="CommentSubjectChar" w:customStyle="1">
    <w:name w:val="Comment Subject Char"/>
    <w:link w:val="annotationsubject"/>
    <w:qFormat/>
    <w:rsid w:val="00f63a54"/>
    <w:rPr>
      <w:rFonts w:ascii="Calibri" w:hAnsi="Calibri" w:cs="Calibri"/>
      <w:b/>
      <w:bCs/>
      <w:color w:val="000000"/>
      <w:lang w:val="hr-HR" w:eastAsia="en-US"/>
    </w:rPr>
  </w:style>
  <w:style w:type="character" w:styleId="FootnoteTextChar" w:customStyle="1">
    <w:name w:val="Footnote Text Char"/>
    <w:link w:val="FootnoteText"/>
    <w:qFormat/>
    <w:rsid w:val="00c74172"/>
    <w:rPr>
      <w:rFonts w:ascii="Calibri" w:hAnsi="Calibri" w:cs="Calibri"/>
      <w:color w:val="000000"/>
      <w:lang w:val="hr-HR" w:eastAsia="en-US"/>
    </w:rPr>
  </w:style>
  <w:style w:type="character" w:styleId="FootnoteCharacters">
    <w:name w:val="Footnote Characters"/>
    <w:qFormat/>
    <w:rsid w:val="00c74172"/>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81122"/>
    <w:rPr>
      <w:rFonts w:ascii="Calibri" w:hAnsi="Calibri" w:eastAsia="Times New Roman" w:cs="Calibri"/>
      <w:color w:val="000000"/>
      <w:sz w:val="16"/>
      <w:lang w:val="en-GB" w:eastAsia="en-US"/>
    </w:rPr>
  </w:style>
  <w:style w:type="character" w:styleId="UnresolvedMention">
    <w:name w:val="Unresolved Mention"/>
    <w:basedOn w:val="DefaultParagraphFont"/>
    <w:uiPriority w:val="99"/>
    <w:semiHidden/>
    <w:unhideWhenUsed/>
    <w:qFormat/>
    <w:rsid w:val="00db1218"/>
    <w:rPr>
      <w:color w:val="605E5C"/>
      <w:shd w:fill="E1DFDD" w:val="clear"/>
    </w:rPr>
  </w:style>
  <w:style w:type="character" w:styleId="VerbatimChar" w:customStyle="1">
    <w:name w:val="Verbatim Char"/>
    <w:basedOn w:val="DefaultParagraphFont"/>
    <w:link w:val="Verbatim"/>
    <w:qFormat/>
    <w:rsid w:val="00bf61fd"/>
    <w:rPr>
      <w:rFonts w:ascii="Courier New" w:hAnsi="Courier New" w:eastAsia="Times New Roman" w:cs="Calibri"/>
      <w:color w:val="000000"/>
      <w:lang w:val="en-GB" w:eastAsia="en-US"/>
    </w:rPr>
  </w:style>
  <w:style w:type="paragraph" w:styleId="Heading" w:customStyle="1">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next w:val="Normal"/>
    <w:unhideWhenUsed/>
    <w:qFormat/>
    <w:rsid w:val="007f04eb"/>
    <w:pPr>
      <w:spacing w:before="0" w:after="200"/>
    </w:pPr>
    <w:rPr>
      <w:b/>
      <w:bCs/>
      <w:color w:val="4F81BD"/>
      <w:sz w:val="18"/>
      <w:szCs w:val="18"/>
    </w:rPr>
  </w:style>
  <w:style w:type="paragraph" w:styleId="Index" w:customStyle="1">
    <w:name w:val="Index"/>
    <w:basedOn w:val="Normal"/>
    <w:qFormat/>
    <w:pPr>
      <w:suppressLineNumbers/>
    </w:pPr>
    <w:rPr>
      <w:rFonts w:cs="FreeSans"/>
    </w:rPr>
  </w:style>
  <w:style w:type="paragraph" w:styleId="TextBody" w:customStyle="1">
    <w:name w:val="Text Body"/>
    <w:basedOn w:val="Normal"/>
    <w:qFormat/>
    <w:pPr>
      <w:spacing w:lineRule="auto" w:line="288" w:before="0" w:after="140"/>
    </w:pPr>
    <w:rPr/>
  </w:style>
  <w:style w:type="paragraph" w:styleId="HeaderandFooter">
    <w:name w:val="Header and Footer"/>
    <w:basedOn w:val="Normal"/>
    <w:qFormat/>
    <w:pPr/>
    <w:rPr/>
  </w:style>
  <w:style w:type="paragraph" w:styleId="Header">
    <w:name w:val="header"/>
    <w:basedOn w:val="Normal"/>
    <w:link w:val="HeaderChar"/>
    <w:uiPriority w:val="99"/>
    <w:rsid w:val="00d72036"/>
    <w:pPr>
      <w:tabs>
        <w:tab w:val="clear" w:pos="720"/>
        <w:tab w:val="center" w:pos="4536" w:leader="none"/>
        <w:tab w:val="right" w:pos="9072" w:leader="none"/>
      </w:tabs>
      <w:jc w:val="right"/>
    </w:pPr>
    <w:rPr>
      <w:sz w:val="16"/>
    </w:rPr>
  </w:style>
  <w:style w:type="paragraph" w:styleId="Papertitle" w:customStyle="1">
    <w:name w:val="Paper title"/>
    <w:basedOn w:val="Normal"/>
    <w:qFormat/>
    <w:rsid w:val="00d72036"/>
    <w:pPr>
      <w:jc w:val="center"/>
    </w:pPr>
    <w:rPr>
      <w:b/>
      <w:caps/>
      <w:sz w:val="28"/>
    </w:rPr>
  </w:style>
  <w:style w:type="paragraph" w:styleId="Author" w:customStyle="1">
    <w:name w:val="Author"/>
    <w:basedOn w:val="Normal"/>
    <w:qFormat/>
    <w:rsid w:val="00d72036"/>
    <w:pPr>
      <w:jc w:val="center"/>
    </w:pPr>
    <w:rPr>
      <w:sz w:val="24"/>
    </w:rPr>
  </w:style>
  <w:style w:type="paragraph" w:styleId="Abstracttext" w:customStyle="1">
    <w:name w:val="Abstract text"/>
    <w:basedOn w:val="Normal"/>
    <w:link w:val="AbstracttextChar"/>
    <w:qFormat/>
    <w:rsid w:val="00d72036"/>
    <w:pPr/>
    <w:rPr>
      <w:i/>
    </w:rPr>
  </w:style>
  <w:style w:type="paragraph" w:styleId="Figurecaption" w:customStyle="1">
    <w:name w:val="Figure caption"/>
    <w:basedOn w:val="Normal"/>
    <w:link w:val="FigurecaptionChar"/>
    <w:qFormat/>
    <w:rsid w:val="00d72036"/>
    <w:pPr>
      <w:jc w:val="left"/>
    </w:pPr>
    <w:rPr>
      <w:sz w:val="18"/>
    </w:rPr>
  </w:style>
  <w:style w:type="paragraph" w:styleId="Tablecaption" w:customStyle="1">
    <w:name w:val="Table caption"/>
    <w:basedOn w:val="Normal"/>
    <w:link w:val="TablecaptionChar"/>
    <w:qFormat/>
    <w:rsid w:val="00d72036"/>
    <w:pPr>
      <w:jc w:val="left"/>
    </w:pPr>
    <w:rPr>
      <w:sz w:val="18"/>
    </w:rPr>
  </w:style>
  <w:style w:type="paragraph" w:styleId="Footer">
    <w:name w:val="footer"/>
    <w:basedOn w:val="Normal"/>
    <w:rsid w:val="00d72036"/>
    <w:pPr>
      <w:tabs>
        <w:tab w:val="clear" w:pos="720"/>
        <w:tab w:val="center" w:pos="4536" w:leader="none"/>
        <w:tab w:val="right" w:pos="9072" w:leader="none"/>
      </w:tabs>
    </w:pPr>
    <w:rPr/>
  </w:style>
  <w:style w:type="paragraph" w:styleId="References" w:customStyle="1">
    <w:name w:val="References"/>
    <w:basedOn w:val="Normal"/>
    <w:qFormat/>
    <w:rsid w:val="00d72036"/>
    <w:pPr/>
    <w:rPr/>
  </w:style>
  <w:style w:type="paragraph" w:styleId="BalloonText">
    <w:name w:val="Balloon Text"/>
    <w:basedOn w:val="Normal"/>
    <w:link w:val="BalloonTextChar"/>
    <w:qFormat/>
    <w:rsid w:val="004e0d0f"/>
    <w:pPr/>
    <w:rPr>
      <w:rFonts w:ascii="Tahoma" w:hAnsi="Tahoma" w:cs="Tahoma"/>
      <w:sz w:val="16"/>
      <w:szCs w:val="16"/>
    </w:rPr>
  </w:style>
  <w:style w:type="paragraph" w:styleId="Title">
    <w:name w:val="Title"/>
    <w:basedOn w:val="Papertitle"/>
    <w:next w:val="Normal"/>
    <w:link w:val="TitleChar"/>
    <w:qFormat/>
    <w:rsid w:val="007f04eb"/>
    <w:pPr>
      <w:jc w:val="left"/>
    </w:pPr>
    <w:rPr>
      <w:sz w:val="24"/>
      <w:szCs w:val="24"/>
    </w:rPr>
  </w:style>
  <w:style w:type="paragraph" w:styleId="Subtitle">
    <w:name w:val="Subtitle"/>
    <w:basedOn w:val="Author"/>
    <w:next w:val="Normal"/>
    <w:link w:val="SubtitleChar"/>
    <w:qFormat/>
    <w:rsid w:val="007f04eb"/>
    <w:pPr>
      <w:ind w:left="284"/>
      <w:jc w:val="left"/>
    </w:pPr>
    <w:rPr>
      <w:caps/>
      <w:sz w:val="22"/>
      <w:szCs w:val="22"/>
    </w:rPr>
  </w:style>
  <w:style w:type="paragraph" w:styleId="Affiliation" w:customStyle="1">
    <w:name w:val="Affiliation"/>
    <w:basedOn w:val="Normal"/>
    <w:link w:val="AffiliationChar"/>
    <w:qFormat/>
    <w:rsid w:val="00ab6af0"/>
    <w:pPr>
      <w:ind w:left="284"/>
      <w:jc w:val="left"/>
    </w:pPr>
    <w:rPr>
      <w:i/>
    </w:rPr>
  </w:style>
  <w:style w:type="paragraph" w:styleId="Abstract" w:customStyle="1">
    <w:name w:val="Abstract"/>
    <w:basedOn w:val="Abstracttext"/>
    <w:link w:val="AbstractChar"/>
    <w:qFormat/>
    <w:rsid w:val="00656a0a"/>
    <w:pPr/>
    <w:rPr>
      <w:bCs/>
    </w:rPr>
  </w:style>
  <w:style w:type="paragraph" w:styleId="OFWCaption" w:customStyle="1">
    <w:name w:val="OFWCaption"/>
    <w:basedOn w:val="Figurecaption"/>
    <w:link w:val="OFWCaptionChar"/>
    <w:qFormat/>
    <w:rsid w:val="00171ee1"/>
    <w:pPr/>
    <w:rPr>
      <w:b/>
      <w:bCs/>
    </w:rPr>
  </w:style>
  <w:style w:type="paragraph" w:styleId="ListLevel1" w:customStyle="1">
    <w:name w:val="List Level 1"/>
    <w:basedOn w:val="Normal"/>
    <w:link w:val="ListLevel1Char"/>
    <w:qFormat/>
    <w:rsid w:val="004b465d"/>
    <w:pPr/>
    <w:rPr/>
  </w:style>
  <w:style w:type="paragraph" w:styleId="ListLevel2" w:customStyle="1">
    <w:name w:val="List Level 2"/>
    <w:basedOn w:val="ListLevel1"/>
    <w:link w:val="ListLevel2Char"/>
    <w:qFormat/>
    <w:rsid w:val="004b465d"/>
    <w:pPr/>
    <w:rPr/>
  </w:style>
  <w:style w:type="paragraph" w:styleId="Tableheading" w:customStyle="1">
    <w:name w:val="Table heading"/>
    <w:basedOn w:val="Tablecaption"/>
    <w:link w:val="TableheadingChar"/>
    <w:qFormat/>
    <w:rsid w:val="00184085"/>
    <w:pPr/>
    <w:rPr>
      <w:b/>
      <w:sz w:val="22"/>
    </w:rPr>
  </w:style>
  <w:style w:type="paragraph" w:styleId="TableText" w:customStyle="1">
    <w:name w:val="Table Text"/>
    <w:basedOn w:val="Tablecaption"/>
    <w:link w:val="TableTextChar"/>
    <w:qFormat/>
    <w:rsid w:val="00184085"/>
    <w:pPr/>
    <w:rPr>
      <w:sz w:val="20"/>
    </w:rPr>
  </w:style>
  <w:style w:type="paragraph" w:styleId="Default" w:customStyle="1">
    <w:name w:val="Default"/>
    <w:qFormat/>
    <w:rsid w:val="00402402"/>
    <w:pPr>
      <w:widowControl/>
      <w:suppressAutoHyphens w:val="true"/>
      <w:bidi w:val="0"/>
      <w:spacing w:before="0" w:after="0"/>
      <w:jc w:val="left"/>
    </w:pPr>
    <w:rPr>
      <w:rFonts w:ascii="Berthold Akzidenz Grotesk" w:hAnsi="Berthold Akzidenz Grotesk" w:eastAsia="Times New Roman" w:cs="Berthold Akzidenz Grotesk"/>
      <w:color w:val="000000"/>
      <w:kern w:val="0"/>
      <w:sz w:val="24"/>
      <w:szCs w:val="24"/>
      <w:lang w:val="pt-PT" w:eastAsia="pt-PT" w:bidi="ar-SA"/>
    </w:rPr>
  </w:style>
  <w:style w:type="paragraph" w:styleId="ReferenceList" w:customStyle="1">
    <w:name w:val="Reference List"/>
    <w:basedOn w:val="Normal"/>
    <w:link w:val="ReferenceListChar"/>
    <w:qFormat/>
    <w:rsid w:val="00a611ee"/>
    <w:pPr>
      <w:spacing w:before="0" w:after="60"/>
      <w:ind w:hanging="426" w:left="426"/>
      <w:jc w:val="left"/>
    </w:pPr>
    <w:rPr/>
  </w:style>
  <w:style w:type="paragraph" w:styleId="ColorfulGrid-Accent11" w:customStyle="1">
    <w:name w:val="Colorful Grid - Accent 11"/>
    <w:basedOn w:val="Normal"/>
    <w:next w:val="Normal"/>
    <w:uiPriority w:val="29"/>
    <w:qFormat/>
    <w:rsid w:val="00881283"/>
    <w:pPr>
      <w:ind w:left="567"/>
    </w:pPr>
    <w:rPr>
      <w:i/>
    </w:rPr>
  </w:style>
  <w:style w:type="paragraph" w:styleId="CommentText">
    <w:name w:val="annotation text"/>
    <w:basedOn w:val="Normal"/>
    <w:link w:val="CommentTextChar"/>
    <w:rsid w:val="00f63a54"/>
    <w:pPr/>
    <w:rPr/>
  </w:style>
  <w:style w:type="paragraph" w:styleId="annotationsubject">
    <w:name w:val="annotation subject"/>
    <w:basedOn w:val="CommentText"/>
    <w:link w:val="CommentSubjectChar"/>
    <w:qFormat/>
    <w:rsid w:val="00f63a54"/>
    <w:pPr/>
    <w:rPr>
      <w:b/>
      <w:bCs/>
    </w:rPr>
  </w:style>
  <w:style w:type="paragraph" w:styleId="FootnoteText">
    <w:name w:val="footnote text"/>
    <w:basedOn w:val="Normal"/>
    <w:link w:val="FootnoteTextChar"/>
    <w:rsid w:val="00c74172"/>
    <w:pPr/>
    <w:rPr/>
  </w:style>
  <w:style w:type="paragraph" w:styleId="FrameContents" w:customStyle="1">
    <w:name w:val="Frame Contents"/>
    <w:basedOn w:val="Normal"/>
    <w:qFormat/>
    <w:pPr/>
    <w:rPr/>
  </w:style>
  <w:style w:type="paragraph" w:styleId="Verbatim" w:customStyle="1">
    <w:name w:val="Verbatim"/>
    <w:basedOn w:val="Normal"/>
    <w:link w:val="VerbatimChar"/>
    <w:qFormat/>
    <w:rsid w:val="00bf61fd"/>
    <w:pPr>
      <w:pBdr>
        <w:top w:val="single" w:sz="4" w:space="1" w:color="000000"/>
        <w:left w:val="single" w:sz="4" w:space="4" w:color="000000"/>
        <w:bottom w:val="single" w:sz="4" w:space="1" w:color="000000"/>
        <w:right w:val="single" w:sz="4" w:space="4" w:color="000000"/>
      </w:pBdr>
      <w:jc w:val="left"/>
    </w:pPr>
    <w:rPr>
      <w:rFonts w:ascii="Courier New" w:hAnsi="Courier New"/>
    </w:rPr>
  </w:style>
  <w:style w:type="paragraph" w:styleId="FrameContentsuser">
    <w:name w:val="Frame Contents (user)"/>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4e0d0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黑体" pitchFamily="0" charset="1"/>
        <a:cs typeface=""/>
      </a:majorFont>
      <a:minorFont>
        <a:latin typeface="Calibri" pitchFamily="0" charset="1"/>
        <a:ea typeface="宋体" pitchFamily="0" charset="1"/>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5C17F5F-6233-DD46-82CB-4F2C33D13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LibreOffice/24.8.5.2$Linux_X86_64 LibreOffice_project/480$Build-2</Application>
  <AppVersion>15.0000</AppVersion>
  <Pages>2</Pages>
  <Words>895</Words>
  <Characters>3658</Characters>
  <CharactersWithSpaces>4277</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2025-03-27T07:35:00Z</dcterms:created>
  <dc:creator>Administrator</dc:creator>
  <dc:description/>
  <dc:language>pt-PT</dc:language>
  <cp:lastModifiedBy/>
  <cp:lastPrinted>2017-11-20T13:50:00Z</cp:lastPrinted>
  <dcterms:modified xsi:type="dcterms:W3CDTF">2025-04-26T17:58:38Z</dcterms:modified>
  <cp:revision>5</cp:revision>
  <dc:subject/>
  <dc:title>TITLE OF THE PAPER</dc:title>
</cp:coreProperties>
</file>

<file path=docProps/custom.xml><?xml version="1.0" encoding="utf-8"?>
<Properties xmlns="http://schemas.openxmlformats.org/officeDocument/2006/custom-properties" xmlns:vt="http://schemas.openxmlformats.org/officeDocument/2006/docPropsVTypes"/>
</file>