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Problemáticas de ingenieria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Formato de los datos enviados por el Backend</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Convendría estudiar los diferentes métodos de envío de información para que el Frontend pueda recibir la información que le provee el Backend. Estos métodos podrían ser en formato JSON, XML,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Privacidad de los datos de usuario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Hay que ver la legalidad del uso de los datos escaneados a cada usuario y su posterior uso.</w:t>
      </w:r>
    </w:p>
    <w:p w:rsidR="00000000" w:rsidDel="00000000" w:rsidP="00000000" w:rsidRDefault="00000000" w:rsidRPr="00000000" w14:paraId="0000000C">
      <w:pPr>
        <w:rPr/>
      </w:pPr>
      <w:r w:rsidDel="00000000" w:rsidR="00000000" w:rsidRPr="00000000">
        <w:rPr>
          <w:rtl w:val="0"/>
        </w:rPr>
        <w:t xml:space="preserve">Habrá que buscar soluciones para garantizar el anonimato y confidencialidad de estos, una de las técnicas para llevar a cabo dicho proceso puede ser el uso de HASH para encriptar los datos.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Distribución de los gráficos en el Frontend</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Ya que queremos contar con bastantes estadísticas sobre los aforos, tenemos que encontrar una forma de presentar estos datos sin que sean demasiado abrumadores para el usuario.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Separar dispositivos dentro de la banda de 2.4GHz</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Tanto WIFI como bluetooth usan la misma banda de frecuencia a no ser que la del WI-FI haga uso de la banda de 5GHz. Habrá que buscar una solución para poder evitar posibles interferencias entre dichos dispositivos a la hora de hacer el escaneo, una posible solución podría ser el uso del protocolo a la hora del escaneo.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Estimación del aforo</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Cuando se escanean los dispositivos, puede que haya varios usuarios con múltiples dispositivos, un móvil, un ordenador e incluso un smart watch. Es por esto que hay que hacer una estimación de cuántos dispositivos puede tener un único usuario de cara a poder dar un dato más preciso. Para ello una de las posibles soluciones a la problemática puede ser hacer estudios previos en entornos similares y sacar ciertas estadísticas para poder aplicarlas posteriormente tras el análisis.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Escaneo de red IP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la hora de seleccionar un protocolo para el escaneo de la red, se ha pensado hacer uso del protocolo ARP.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Uno de los problemas que puede traer el uso de este protocolo es que el dispositivo que se pretende escanear no haga respuesta a la petición ARP que ha mandado el dispositivo que escanea.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 pueden plantear otros protocolos como pueden ser el DHCP para ofrecer una alternativa a dicho protocolo o simplemente diseñar un nuevo método para ello, cómo puede ser observar los dispositivos conectados directamente al router.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Facilidad para desplegar el bot</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Ya que nuestra idea se basa en un "sistema completo", tenemos que encontrar una forma óptima de desplegar el sistema en cualquier tipo de empresa.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