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ntacts-and-further-information"/>
    <w:p>
      <w:pPr>
        <w:pStyle w:val="Heading4"/>
      </w:pPr>
      <w:r>
        <w:t xml:space="preserve">Contacts and Further Information</w:t>
      </w:r>
    </w:p>
    <w:p>
      <w:pPr>
        <w:pStyle w:val="FirstParagraph"/>
      </w:pPr>
      <w:r>
        <w:t xml:space="preserve">This report was drafted by the West Sussex Public Health and Social Research Team with support from colleagues from across the council and local organisations. For further information please contact:</w:t>
      </w:r>
    </w:p>
    <w:p>
      <w:pPr>
        <w:numPr>
          <w:ilvl w:val="0"/>
          <w:numId w:val="1001"/>
        </w:numPr>
      </w:pPr>
      <w:r>
        <w:t xml:space="preserve">jacqueline.clay@westsussex.gov.uk</w:t>
      </w:r>
    </w:p>
    <w:p>
      <w:pPr>
        <w:numPr>
          <w:ilvl w:val="0"/>
          <w:numId w:val="1001"/>
        </w:numPr>
      </w:pPr>
      <w:r>
        <w:t xml:space="preserve">catherine.wells@westsussex.gov.uk</w:t>
      </w:r>
    </w:p>
    <w:p>
      <w:pPr>
        <w:pStyle w:val="FirstParagraph"/>
      </w:pPr>
      <w:r>
        <w:t xml:space="preserve">Specific analysts for individual life stages are provided at the end of each section.</w:t>
      </w:r>
    </w:p>
    <w:bookmarkEnd w:id="20"/>
    <w:bookmarkStart w:id="22" w:name="jsna-website"/>
    <w:p>
      <w:pPr>
        <w:pStyle w:val="Heading4"/>
      </w:pPr>
      <w:r>
        <w:t xml:space="preserve">JSNA Website</w:t>
      </w:r>
    </w:p>
    <w:p>
      <w:pPr>
        <w:pStyle w:val="FirstParagraph"/>
      </w:pPr>
      <w:r>
        <w:t xml:space="preserve">We place full reports, information and links on the West Sussex JSNA website.</w:t>
      </w:r>
      <w:r>
        <w:t xml:space="preserve"> </w:t>
      </w:r>
      <w:hyperlink r:id="rId21">
        <w:r>
          <w:rPr>
            <w:rStyle w:val="Hyperlink"/>
          </w:rPr>
          <w:t xml:space="preserve">https://jsna.westsussex.gov.uk/</w:t>
        </w:r>
      </w:hyperlink>
    </w:p>
    <w:bookmarkEnd w:id="22"/>
    <w:bookmarkStart w:id="23" w:name="posters-available"/>
    <w:p>
      <w:pPr>
        <w:pStyle w:val="Heading4"/>
      </w:pPr>
      <w:r>
        <w:t xml:space="preserve">Posters available</w:t>
      </w:r>
    </w:p>
    <w:p>
      <w:pPr>
        <w:pStyle w:val="FirstParagraph"/>
      </w:pPr>
      <w:r>
        <w:t xml:space="preserve">We are keen to disseminate the information from the JSNA. For some subjects we have drafted posters which can be downloaded from the website.</w:t>
      </w:r>
    </w:p>
    <w:bookmarkEnd w:id="23"/>
    <w:bookmarkStart w:id="25" w:name="west-sussex-life"/>
    <w:p>
      <w:pPr>
        <w:pStyle w:val="Heading4"/>
      </w:pPr>
      <w:r>
        <w:t xml:space="preserve">West Sussex Life</w:t>
      </w:r>
    </w:p>
    <w:p>
      <w:pPr>
        <w:pStyle w:val="FirstParagraph"/>
      </w:pPr>
      <w:hyperlink r:id="rId24">
        <w:r>
          <w:rPr>
            <w:rStyle w:val="Hyperlink"/>
          </w:rPr>
          <w:t xml:space="preserve">https://www.westsussex.gov.uk/campaigns/west-sussex-life/</w:t>
        </w:r>
      </w:hyperlink>
    </w:p>
    <w:bookmarkEnd w:id="25"/>
    <w:bookmarkStart w:id="46" w:name="introduction"/>
    <w:p>
      <w:pPr>
        <w:pStyle w:val="Heading1"/>
      </w:pPr>
      <w:r>
        <w:t xml:space="preserve">Introduction</w:t>
      </w:r>
    </w:p>
    <w:bookmarkStart w:id="26" w:name="what-is-a-jsna"/>
    <w:p>
      <w:pPr>
        <w:pStyle w:val="Heading2"/>
      </w:pPr>
      <w:r>
        <w:t xml:space="preserve">What is a JSNA?</w:t>
      </w:r>
    </w:p>
    <w:p>
      <w:pPr>
        <w:pStyle w:val="FirstParagraph"/>
      </w:pPr>
      <w:r>
        <w:t xml:space="preserve">The West Sussex Joint Strategic Needs Assessment (JSNA) sets out the health and wellbeing needs of the population of West Sussex. It is not a single document or piece of analysis but encompasses a range of work, including detailed needs assessments relating to specific subjects or communities, evaluations of new programmes or activities, local surveys, and a range of briefings and ad hoc analyses. This summary is a brief run-through of the data available.</w:t>
      </w:r>
    </w:p>
    <w:bookmarkEnd w:id="26"/>
    <w:bookmarkStart w:id="30" w:name="Xe972599d3c38c20eb9f2f5a38fbe101e8bdcfa5"/>
    <w:p>
      <w:pPr>
        <w:pStyle w:val="Heading2"/>
      </w:pPr>
      <w:r>
        <w:t xml:space="preserve">West Sussex Health and Wellbeing Strategy Priorities 2019-2024</w:t>
      </w:r>
    </w:p>
    <w:p>
      <w:pPr>
        <w:pStyle w:val="FirstParagraph"/>
      </w:pPr>
      <w:r>
        <w:t xml:space="preserve">One of the key functions of the JSNA is to inform the local Health and Wellbeing Strategy. The previous JSNA summary informed the West Sussex Health and Wellbeing Strategy 2019-2024. The Strategy adopts a lifecourse approach. Following consultation and wider engagement, the West Sussex Health and Wellbeing Board board identified priorities across three themes - Starting Well, Living and Working Well and Ageing well.</w:t>
      </w:r>
    </w:p>
    <w:p>
      <w:pPr>
        <w:pStyle w:val="BodyText"/>
      </w:pPr>
      <w:r>
        <w:t xml:space="preserve">Contact</w:t>
      </w:r>
      <w:r>
        <w:t xml:space="preserve"> </w:t>
      </w:r>
      <w:r>
        <w:rPr>
          <w:bCs/>
          <w:b/>
        </w:rPr>
        <w:t xml:space="preserve">Aloisia Katsande</w:t>
      </w:r>
      <w:r>
        <w:t xml:space="preserve"> </w:t>
      </w:r>
      <w:r>
        <w:t xml:space="preserve">(aloisia.katsande@westsussex.gov.uk) for further information.</w:t>
      </w:r>
    </w:p>
    <w:bookmarkStart w:id="27" w:name="start-well-priorities"/>
    <w:p>
      <w:pPr>
        <w:pStyle w:val="Heading3"/>
      </w:pPr>
      <w:r>
        <w:t xml:space="preserve">Start Well Priorities</w:t>
      </w:r>
    </w:p>
    <w:p>
      <w:pPr>
        <w:numPr>
          <w:ilvl w:val="0"/>
          <w:numId w:val="1002"/>
        </w:numPr>
      </w:pPr>
      <w:r>
        <w:t xml:space="preserve">Improved mother and baby health and wellbeing, especially for those in most need</w:t>
      </w:r>
    </w:p>
    <w:p>
      <w:pPr>
        <w:numPr>
          <w:ilvl w:val="0"/>
          <w:numId w:val="1002"/>
        </w:numPr>
      </w:pPr>
      <w:r>
        <w:t xml:space="preserve">Children growing in a safe &amp; healthy home environment with supporting and nurturing parents and carers</w:t>
      </w:r>
    </w:p>
    <w:p>
      <w:pPr>
        <w:numPr>
          <w:ilvl w:val="0"/>
          <w:numId w:val="1002"/>
        </w:numPr>
      </w:pPr>
      <w:r>
        <w:t xml:space="preserve">Good mental health for all children</w:t>
      </w:r>
    </w:p>
    <w:p>
      <w:pPr>
        <w:numPr>
          <w:ilvl w:val="0"/>
          <w:numId w:val="1002"/>
        </w:numPr>
      </w:pPr>
      <w:r>
        <w:t xml:space="preserve">Children and young people leaving care are healthy and independent</w:t>
      </w:r>
    </w:p>
    <w:bookmarkEnd w:id="27"/>
    <w:bookmarkStart w:id="28" w:name="live-well-priorities"/>
    <w:p>
      <w:pPr>
        <w:pStyle w:val="Heading3"/>
      </w:pPr>
      <w:r>
        <w:t xml:space="preserve">Live Well Priorities</w:t>
      </w:r>
    </w:p>
    <w:p>
      <w:pPr>
        <w:numPr>
          <w:ilvl w:val="0"/>
          <w:numId w:val="1003"/>
        </w:numPr>
      </w:pPr>
      <w:r>
        <w:t xml:space="preserve">Individuals, families, friends and communities are connected</w:t>
      </w:r>
    </w:p>
    <w:p>
      <w:pPr>
        <w:numPr>
          <w:ilvl w:val="0"/>
          <w:numId w:val="1003"/>
        </w:numPr>
      </w:pPr>
      <w:r>
        <w:t xml:space="preserve">People have access to good quality homes providing a secure place to thrive and promote good health, wellbeing and independent living</w:t>
      </w:r>
    </w:p>
    <w:p>
      <w:pPr>
        <w:numPr>
          <w:ilvl w:val="0"/>
          <w:numId w:val="1003"/>
        </w:numPr>
      </w:pPr>
      <w:r>
        <w:t xml:space="preserve">People are able to look after their own health</w:t>
      </w:r>
    </w:p>
    <w:p>
      <w:pPr>
        <w:numPr>
          <w:ilvl w:val="0"/>
          <w:numId w:val="1003"/>
        </w:numPr>
      </w:pPr>
      <w:r>
        <w:t xml:space="preserve">People live, work and play in environments that promote health and wellbeing</w:t>
      </w:r>
    </w:p>
    <w:bookmarkEnd w:id="28"/>
    <w:bookmarkStart w:id="29" w:name="age-well-priorities"/>
    <w:p>
      <w:pPr>
        <w:pStyle w:val="Heading3"/>
      </w:pPr>
      <w:r>
        <w:t xml:space="preserve">Age Well Priorities</w:t>
      </w:r>
    </w:p>
    <w:p>
      <w:pPr>
        <w:numPr>
          <w:ilvl w:val="0"/>
          <w:numId w:val="1004"/>
        </w:numPr>
      </w:pPr>
      <w:r>
        <w:t xml:space="preserve">Fewer older people feel lonely or socially isolated</w:t>
      </w:r>
    </w:p>
    <w:p>
      <w:pPr>
        <w:numPr>
          <w:ilvl w:val="0"/>
          <w:numId w:val="1004"/>
        </w:numPr>
      </w:pPr>
      <w:r>
        <w:t xml:space="preserve">There is a reduction in the number of older people having falls</w:t>
      </w:r>
    </w:p>
    <w:p>
      <w:pPr>
        <w:numPr>
          <w:ilvl w:val="0"/>
          <w:numId w:val="1004"/>
        </w:numPr>
      </w:pPr>
      <w:r>
        <w:t xml:space="preserve">Older adults stay healthier, happier and independent for longer</w:t>
      </w:r>
    </w:p>
    <w:p>
      <w:pPr>
        <w:numPr>
          <w:ilvl w:val="0"/>
          <w:numId w:val="1004"/>
        </w:numPr>
      </w:pPr>
      <w:r>
        <w:t xml:space="preserve">People receive good quality end of life care and have a good death</w:t>
      </w:r>
    </w:p>
    <w:p>
      <w:pPr>
        <w:pStyle w:val="FirstParagraph"/>
      </w:pPr>
      <w:r>
        <w:t xml:space="preserve">Partly in response to the priorities set out in the strategy, we have undertaken some focussed and more detailed analysis including detailing social mobility and multiple deprivation, mental health and wellbeing, emergency admissions, falls, self-care and self-management.</w:t>
      </w:r>
    </w:p>
    <w:bookmarkEnd w:id="29"/>
    <w:bookmarkEnd w:id="30"/>
    <w:bookmarkStart w:id="31" w:name="Xd10812b5bb7de16cc76bdc47c75deb33fa03ce8"/>
    <w:p>
      <w:pPr>
        <w:pStyle w:val="Heading2"/>
      </w:pPr>
      <w:r>
        <w:t xml:space="preserve">Details of local priorities from the West Sussex Reset Plan</w:t>
      </w:r>
    </w:p>
    <w:p>
      <w:pPr>
        <w:pStyle w:val="FirstParagraph"/>
      </w:pPr>
      <w:r>
        <w:t xml:space="preserve">The West Sussex corporate plan for 2021-2025 sets put four priorities underpinned by a cross-cutting theme of tackling climate change.</w:t>
      </w:r>
    </w:p>
    <w:p>
      <w:pPr>
        <w:numPr>
          <w:ilvl w:val="0"/>
          <w:numId w:val="1005"/>
        </w:numPr>
      </w:pPr>
      <w:r>
        <w:t xml:space="preserve">Keeping people safe from vulnerable situations</w:t>
      </w:r>
    </w:p>
    <w:p>
      <w:pPr>
        <w:numPr>
          <w:ilvl w:val="1"/>
          <w:numId w:val="1006"/>
        </w:numPr>
      </w:pPr>
      <w:r>
        <w:t xml:space="preserve">A timely and proportionate approach to prevention</w:t>
      </w:r>
    </w:p>
    <w:p>
      <w:pPr>
        <w:numPr>
          <w:ilvl w:val="1"/>
          <w:numId w:val="1006"/>
        </w:numPr>
      </w:pPr>
      <w:r>
        <w:t xml:space="preserve">Support to people when they need it</w:t>
      </w:r>
    </w:p>
    <w:p>
      <w:pPr>
        <w:numPr>
          <w:ilvl w:val="0"/>
          <w:numId w:val="1005"/>
        </w:numPr>
      </w:pPr>
      <w:r>
        <w:t xml:space="preserve">A sustainable and prosperous economy</w:t>
      </w:r>
    </w:p>
    <w:p>
      <w:pPr>
        <w:numPr>
          <w:ilvl w:val="1"/>
          <w:numId w:val="1007"/>
        </w:numPr>
      </w:pPr>
      <w:r>
        <w:t xml:space="preserve">Resetting and rebooting the local economy</w:t>
      </w:r>
    </w:p>
    <w:p>
      <w:pPr>
        <w:numPr>
          <w:ilvl w:val="1"/>
          <w:numId w:val="1007"/>
        </w:numPr>
      </w:pPr>
      <w:r>
        <w:t xml:space="preserve">Achieving social value in west sussex</w:t>
      </w:r>
    </w:p>
    <w:p>
      <w:pPr>
        <w:numPr>
          <w:ilvl w:val="1"/>
          <w:numId w:val="1007"/>
        </w:numPr>
      </w:pPr>
      <w:r>
        <w:t xml:space="preserve">Sustainable growth by developing modern infrastructure</w:t>
      </w:r>
    </w:p>
    <w:p>
      <w:pPr>
        <w:numPr>
          <w:ilvl w:val="1"/>
          <w:numId w:val="1007"/>
        </w:numPr>
      </w:pPr>
      <w:r>
        <w:t xml:space="preserve">Supporting people to develop the skills they need for the future</w:t>
      </w:r>
    </w:p>
    <w:p>
      <w:pPr>
        <w:numPr>
          <w:ilvl w:val="1"/>
          <w:numId w:val="1007"/>
        </w:numPr>
      </w:pPr>
      <w:r>
        <w:t xml:space="preserve">A sustainable economy that adapts to climate change</w:t>
      </w:r>
    </w:p>
    <w:p>
      <w:pPr>
        <w:numPr>
          <w:ilvl w:val="1"/>
          <w:numId w:val="1007"/>
        </w:numPr>
      </w:pPr>
      <w:r>
        <w:t xml:space="preserve">Working in partnership</w:t>
      </w:r>
    </w:p>
    <w:p>
      <w:pPr>
        <w:numPr>
          <w:ilvl w:val="0"/>
          <w:numId w:val="1005"/>
        </w:numPr>
      </w:pPr>
      <w:r>
        <w:t xml:space="preserve">Helping people and communities to fulfil their potential</w:t>
      </w:r>
    </w:p>
    <w:p>
      <w:pPr>
        <w:numPr>
          <w:ilvl w:val="1"/>
          <w:numId w:val="1008"/>
        </w:numPr>
      </w:pPr>
      <w:r>
        <w:t xml:space="preserve">Access to excellent education and learning</w:t>
      </w:r>
    </w:p>
    <w:p>
      <w:pPr>
        <w:numPr>
          <w:ilvl w:val="1"/>
          <w:numId w:val="1008"/>
        </w:numPr>
      </w:pPr>
      <w:r>
        <w:t xml:space="preserve">Tackling inequality</w:t>
      </w:r>
    </w:p>
    <w:p>
      <w:pPr>
        <w:numPr>
          <w:ilvl w:val="1"/>
          <w:numId w:val="1008"/>
        </w:numPr>
      </w:pPr>
      <w:r>
        <w:t xml:space="preserve">Promoting and enabling independence</w:t>
      </w:r>
    </w:p>
    <w:p>
      <w:pPr>
        <w:numPr>
          <w:ilvl w:val="1"/>
          <w:numId w:val="1008"/>
        </w:numPr>
      </w:pPr>
      <w:r>
        <w:t xml:space="preserve">Safe, connected and cohesive communities</w:t>
      </w:r>
    </w:p>
    <w:p>
      <w:pPr>
        <w:numPr>
          <w:ilvl w:val="0"/>
          <w:numId w:val="1005"/>
        </w:numPr>
      </w:pPr>
      <w:r>
        <w:t xml:space="preserve">Making the best use of resources</w:t>
      </w:r>
    </w:p>
    <w:p>
      <w:pPr>
        <w:numPr>
          <w:ilvl w:val="1"/>
          <w:numId w:val="1009"/>
        </w:numPr>
      </w:pPr>
      <w:r>
        <w:t xml:space="preserve">Working together as one council</w:t>
      </w:r>
    </w:p>
    <w:p>
      <w:pPr>
        <w:numPr>
          <w:ilvl w:val="1"/>
          <w:numId w:val="1009"/>
        </w:numPr>
      </w:pPr>
      <w:r>
        <w:t xml:space="preserve">Getting the best from our people</w:t>
      </w:r>
    </w:p>
    <w:p>
      <w:pPr>
        <w:numPr>
          <w:ilvl w:val="1"/>
          <w:numId w:val="1009"/>
        </w:numPr>
      </w:pPr>
      <w:r>
        <w:t xml:space="preserve">Maximising our income and the productivity of our assets</w:t>
      </w:r>
    </w:p>
    <w:p>
      <w:pPr>
        <w:numPr>
          <w:ilvl w:val="1"/>
          <w:numId w:val="1009"/>
        </w:numPr>
      </w:pPr>
      <w:r>
        <w:t xml:space="preserve">Value for money</w:t>
      </w:r>
    </w:p>
    <w:p>
      <w:pPr>
        <w:numPr>
          <w:ilvl w:val="1"/>
          <w:numId w:val="1009"/>
        </w:numPr>
      </w:pPr>
      <w:r>
        <w:t xml:space="preserve">Working in partnership</w:t>
      </w:r>
    </w:p>
    <w:bookmarkEnd w:id="31"/>
    <w:bookmarkStart w:id="33" w:name="jsna-infographic-summary"/>
    <w:p>
      <w:pPr>
        <w:pStyle w:val="Heading2"/>
      </w:pPr>
      <w:r>
        <w:t xml:space="preserve">JSNA Infographic Summary</w:t>
      </w:r>
    </w:p>
    <w:p>
      <w:pPr>
        <w:pStyle w:val="FirstParagraph"/>
      </w:pPr>
      <w:r>
        <w:t xml:space="preserve">Figure </w:t>
      </w:r>
      <w:hyperlink w:anchor="fig:covid-lifecourse">
        <w:r>
          <w:rPr>
            <w:rStyle w:val="Hyperlink"/>
          </w:rPr>
          <w:t xml:space="preserve">[fig:covid-lifecourse]</w:t>
        </w:r>
      </w:hyperlink>
      <w:r>
        <w:t xml:space="preserve"> </w:t>
      </w:r>
      <w:r>
        <w:t xml:space="preserve">shows the many impacts that the Covid-19 pandemic has had across the life course.</w:t>
      </w:r>
    </w:p>
    <w:p>
      <w:pPr>
        <w:pStyle w:val="BodyText"/>
      </w:pPr>
      <w:r>
        <w:drawing>
          <wp:inline>
            <wp:extent cx="5334000" cy="3667125"/>
            <wp:effectExtent b="0" l="0" r="0" t="0"/>
            <wp:docPr descr="image" title="" id="1" name="Picture"/>
            <a:graphic>
              <a:graphicData uri="http://schemas.openxmlformats.org/drawingml/2006/picture">
                <pic:pic>
                  <pic:nvPicPr>
                    <pic:cNvPr descr="IMG_9712.JPG" id="0" name="Picture"/>
                    <pic:cNvPicPr>
                      <a:picLocks noChangeArrowheads="1" noChangeAspect="1"/>
                    </pic:cNvPicPr>
                  </pic:nvPicPr>
                  <pic:blipFill>
                    <a:blip r:embed="rId32"/>
                    <a:stretch>
                      <a:fillRect/>
                    </a:stretch>
                  </pic:blipFill>
                  <pic:spPr bwMode="auto">
                    <a:xfrm>
                      <a:off x="0" y="0"/>
                      <a:ext cx="5334000" cy="3667125"/>
                    </a:xfrm>
                    <a:prstGeom prst="rect">
                      <a:avLst/>
                    </a:prstGeom>
                    <a:noFill/>
                    <a:ln w="9525">
                      <a:noFill/>
                      <a:headEnd/>
                      <a:tailEnd/>
                    </a:ln>
                  </pic:spPr>
                </pic:pic>
              </a:graphicData>
            </a:graphic>
          </wp:inline>
        </w:drawing>
      </w:r>
    </w:p>
    <w:p>
      <w:pPr>
        <w:numPr>
          <w:ilvl w:val="0"/>
          <w:numId w:val="1010"/>
        </w:numPr>
      </w:pPr>
      <w:r>
        <w:t xml:space="preserve">First item in a list</w:t>
      </w:r>
    </w:p>
    <w:p>
      <w:pPr>
        <w:numPr>
          <w:ilvl w:val="0"/>
          <w:numId w:val="1010"/>
        </w:numPr>
      </w:pPr>
      <w:r>
        <w:t xml:space="preserve">Second item in a list</w:t>
      </w:r>
    </w:p>
    <w:p>
      <w:pPr>
        <w:numPr>
          <w:ilvl w:val="0"/>
          <w:numId w:val="1010"/>
        </w:numPr>
      </w:pPr>
      <w:r>
        <w:t xml:space="preserve">Third item in a list</w:t>
      </w:r>
    </w:p>
    <w:bookmarkEnd w:id="33"/>
    <w:bookmarkStart w:id="35" w:name="west-sussex-in-outline"/>
    <w:p>
      <w:pPr>
        <w:pStyle w:val="Heading2"/>
      </w:pPr>
      <w:r>
        <w:t xml:space="preserve">West Sussex in Outline</w:t>
      </w:r>
    </w:p>
    <w:p>
      <w:pPr>
        <w:pStyle w:val="FirstParagraph"/>
      </w:pPr>
      <w:r>
        <w:t xml:space="preserve">The population of West Sussex is approx 859,000 and has increased by 8.6% over the last 10 years. This is broadly in line with increases seen at a national and regional level, with the largest increase, of over 23%, in the 65+ age group.</w:t>
      </w:r>
    </w:p>
    <w:p>
      <w:pPr>
        <w:pStyle w:val="BodyText"/>
      </w:pPr>
      <w:r>
        <w:t xml:space="preserve">The population in West Sussex is projected [1] to increase by a further 8% from 2018 to 2028 with larger increases projected in the 65+ age group (23%+) and notably in the 85+ age group (28%), in the same 10 year period.</w:t>
      </w:r>
      <w:r>
        <w:t xml:space="preserve"> </w:t>
      </w:r>
      <w:r>
        <w:t xml:space="preserve">There are over 325 schools; 83 GP practices grouped into 19 Primary Care Networks (PCN); 160 community pharmacies; hospitals with A&amp;E departments at Chichester and Worthing, and additional NHS hospital sites across the county; 36 libraries; and numerous museums, galleries, theatres and historic properties.</w:t>
      </w:r>
    </w:p>
    <w:p>
      <w:pPr>
        <w:pStyle w:val="BodyText"/>
      </w:pPr>
      <w:r>
        <w:t xml:space="preserve">West Sussex has a large number and variety of organisations, groups and associations that are fundamental in the delivery of services that support health and wellbeing; these support individuals, families and communities, and enhance the vibrancy and quality of life in the county.</w:t>
      </w:r>
    </w:p>
    <w:p>
      <w:pPr>
        <w:pStyle w:val="BodyText"/>
      </w:pPr>
      <w:r>
        <w:t xml:space="preserve">Overall, in West Sussex, people enjoy a good quality of life, and have a longer life expectancy when compared with England; life expectancy for men is 80.8 years and 84.2 years for women (2016-18). However the "average" in West Sussex masks considerable inequality, and differences between areas and between different groups within the population. Some neighbourhoods in Arun and Crawley now rank amongst the poorest 10% of all areas in England, and there remain considerable differences between the life expectancy of the wider population and people with mental health problems and those with disabilities, including learning disabilities.</w:t>
      </w:r>
    </w:p>
    <w:bookmarkStart w:id="34" w:name="west-sussex-as-home"/>
    <w:p>
      <w:pPr>
        <w:pStyle w:val="Heading3"/>
      </w:pPr>
      <w:r>
        <w:t xml:space="preserve">West Sussex as Home</w:t>
      </w:r>
    </w:p>
    <w:p>
      <w:pPr>
        <w:pStyle w:val="FirstParagraph"/>
      </w:pPr>
      <w:r>
        <w:rPr>
          <w:bCs/>
          <w:b/>
        </w:rPr>
        <w:t xml:space="preserve">Although home ownership rates are high, West Sussex is an increasingly costly place to live.</w:t>
      </w:r>
      <w:r>
        <w:t xml:space="preserve"> </w:t>
      </w:r>
      <w:r>
        <w:t xml:space="preserve">The ratio of lower quartile [2] house prices to lower quartile earnings stands at 11:1 in Worthing, and over 14:1 in Chichester (2018).</w:t>
      </w:r>
    </w:p>
    <w:p>
      <w:pPr>
        <w:pStyle w:val="BodyText"/>
      </w:pPr>
      <w:r>
        <w:t xml:space="preserve">Rents have also been increasing, with median rent at £895 per month across West Sussex overall (Q1, 2019), and ranging from £775 in Worthing to £975 in Horsham and Crawley.</w:t>
      </w:r>
    </w:p>
    <w:p>
      <w:pPr>
        <w:pStyle w:val="BodyText"/>
      </w:pPr>
      <w:r>
        <w:t xml:space="preserve">In 2018 there were almost 7,400 households on council waiting lists in West Sussex.</w:t>
      </w:r>
    </w:p>
    <w:p>
      <w:pPr>
        <w:pStyle w:val="BodyText"/>
      </w:pPr>
      <w:r>
        <w:t xml:space="preserve">In relation to homelessness, figures fluctuate [3] and official statistics may hide many people in more precarious housing situations, including people who are</w:t>
      </w:r>
      <w:r>
        <w:t xml:space="preserve"> </w:t>
      </w:r>
      <w:r>
        <w:t xml:space="preserve">“</w:t>
      </w:r>
      <w:r>
        <w:t xml:space="preserve">sofa surfing</w:t>
      </w:r>
      <w:r>
        <w:t xml:space="preserve">”</w:t>
      </w:r>
      <w:r>
        <w:t xml:space="preserve">. The following provide an indication of scale of homelessness across West Sussex, in Q1 2019:</w:t>
      </w:r>
    </w:p>
    <w:p>
      <w:pPr>
        <w:numPr>
          <w:ilvl w:val="0"/>
          <w:numId w:val="1011"/>
        </w:numPr>
      </w:pPr>
      <w:r>
        <w:rPr>
          <w:bCs/>
          <w:b/>
        </w:rPr>
        <w:t xml:space="preserve">86 households were accepted as homeless and in priority need.</w:t>
      </w:r>
    </w:p>
    <w:p>
      <w:pPr>
        <w:numPr>
          <w:ilvl w:val="0"/>
          <w:numId w:val="1011"/>
        </w:numPr>
      </w:pPr>
      <w:r>
        <w:rPr>
          <w:bCs/>
          <w:b/>
        </w:rPr>
        <w:t xml:space="preserve">53 households with one or more dependent children</w:t>
      </w:r>
      <w:r>
        <w:t xml:space="preserve"> </w:t>
      </w:r>
      <w:r>
        <w:t xml:space="preserve">were accepted as homeless and in priority need (subset of the above).</w:t>
      </w:r>
    </w:p>
    <w:p>
      <w:pPr>
        <w:numPr>
          <w:ilvl w:val="0"/>
          <w:numId w:val="1011"/>
        </w:numPr>
      </w:pPr>
      <w:r>
        <w:rPr>
          <w:bCs/>
          <w:b/>
        </w:rPr>
        <w:t xml:space="preserve">61 households were recognised as homeless but not in priority need</w:t>
      </w:r>
      <w:r>
        <w:t xml:space="preserve"> </w:t>
      </w:r>
      <w:r>
        <w:t xml:space="preserve">[4].</w:t>
      </w:r>
    </w:p>
    <w:p>
      <w:pPr>
        <w:numPr>
          <w:ilvl w:val="0"/>
          <w:numId w:val="1011"/>
        </w:numPr>
      </w:pPr>
      <w:r>
        <w:rPr>
          <w:bCs/>
          <w:b/>
        </w:rPr>
        <w:t xml:space="preserve">410 households [5] and 753 children were in temporary accommodation.</w:t>
      </w:r>
      <w:r>
        <w:t xml:space="preserve"> </w:t>
      </w:r>
      <w:r>
        <w:t xml:space="preserve">242 of these were in Crawley and 161 in Arun.</w:t>
      </w:r>
    </w:p>
    <w:p>
      <w:pPr>
        <w:numPr>
          <w:ilvl w:val="0"/>
          <w:numId w:val="1011"/>
        </w:numPr>
      </w:pPr>
      <w:r>
        <w:rPr>
          <w:bCs/>
          <w:b/>
        </w:rPr>
        <w:t xml:space="preserve">Over 36,000 households claimed Housing Benefit</w:t>
      </w:r>
      <w:r>
        <w:t xml:space="preserve">, a third of which were in private rented accommodation.</w:t>
      </w:r>
    </w:p>
    <w:p>
      <w:pPr>
        <w:pStyle w:val="FirstParagraph"/>
      </w:pPr>
      <w:r>
        <w:rPr>
          <w:bCs/>
          <w:b/>
        </w:rPr>
        <w:t xml:space="preserve">Estimates of the number of people who are rough sleeping need to be treated with some caution;</w:t>
      </w:r>
      <w:r>
        <w:t xml:space="preserve"> </w:t>
      </w:r>
      <w:r>
        <w:t xml:space="preserve">rough sleeping is notoriously difficult to count and numbers fluctuate. As a broad estimate, in Autumn 2018 there were an estimated 98 rough sleepers in West Sussex [6].</w:t>
      </w:r>
    </w:p>
    <w:bookmarkEnd w:id="34"/>
    <w:bookmarkEnd w:id="35"/>
    <w:bookmarkStart w:id="38" w:name="population-estimates"/>
    <w:p>
      <w:pPr>
        <w:pStyle w:val="Heading2"/>
      </w:pPr>
      <w:r>
        <w:t xml:space="preserve">Population estimates</w:t>
      </w:r>
    </w:p>
    <w:p>
      <w:pPr>
        <w:pStyle w:val="FirstParagraph"/>
      </w:pPr>
      <w:r>
        <w:t xml:space="preserve">This is where I learn how to make nice looking full page tables in LaTeX.</w:t>
      </w:r>
    </w:p>
    <w:p>
      <w:pPr>
        <w:pStyle w:val="CaptionedFigure"/>
      </w:pPr>
      <w:bookmarkStart w:id="37" w:name="fig:results"/>
      <w:r>
        <w:drawing>
          <wp:inline>
            <wp:extent cx="5334000" cy="4000500"/>
            <wp:effectExtent b="0" l="0" r="0" t="0"/>
            <wp:docPr descr="In-text Picture" title="" id="1" name="Picture"/>
            <a:graphic>
              <a:graphicData uri="http://schemas.openxmlformats.org/drawingml/2006/picture">
                <pic:pic>
                  <pic:nvPicPr>
                    <pic:cNvPr descr="results.pdf"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bookmarkEnd w:id="37"/>
    </w:p>
    <w:p>
      <w:pPr>
        <w:pStyle w:val="ImageCaption"/>
      </w:pPr>
      <w:r>
        <w:t xml:space="preserve">In-text Picture</w:t>
      </w:r>
    </w:p>
    <w:p>
      <w:pPr>
        <w:pStyle w:val="BodyText"/>
      </w:pPr>
      <w:r>
        <w:t xml:space="preserve">Reference to Figure</w:t>
      </w:r>
      <w:r>
        <w:t xml:space="preserve"> </w:t>
      </w:r>
      <w:hyperlink w:anchor="fig:results">
        <w:r>
          <w:rPr>
            <w:rStyle w:val="Hyperlink"/>
          </w:rPr>
          <w:t xml:space="preserve">1</w:t>
        </w:r>
      </w:hyperlink>
      <w:r>
        <w:t xml:space="preserve">.</w:t>
      </w:r>
    </w:p>
    <w:bookmarkEnd w:id="38"/>
    <w:bookmarkStart w:id="39" w:name="protected-characteristics"/>
    <w:p>
      <w:pPr>
        <w:pStyle w:val="Heading2"/>
      </w:pPr>
      <w:r>
        <w:t xml:space="preserve">Protected characteristics</w:t>
      </w:r>
    </w:p>
    <w:p>
      <w:pPr>
        <w:pStyle w:val="FirstParagraph"/>
      </w:pPr>
      <w:r>
        <w:t xml:space="preserve">I bet I can do a nice LaTeX version of this page from last year’s document too.</w:t>
      </w:r>
    </w:p>
    <w:bookmarkEnd w:id="39"/>
    <w:bookmarkStart w:id="40" w:name="natural-assets"/>
    <w:p>
      <w:pPr>
        <w:pStyle w:val="Heading2"/>
      </w:pPr>
      <w:r>
        <w:t xml:space="preserve">Natural Assets</w:t>
      </w:r>
    </w:p>
    <w:p>
      <w:pPr>
        <w:pStyle w:val="FirstParagraph"/>
      </w:pPr>
      <w:r>
        <w:t xml:space="preserve">Get a load of those natural assets. (I’m going to have to learn how to get everthing on to a single page and then insert a page break.)</w:t>
      </w:r>
    </w:p>
    <w:bookmarkEnd w:id="40"/>
    <w:bookmarkStart w:id="41" w:name="a-focus-on-the-covid-19-pandemic"/>
    <w:p>
      <w:pPr>
        <w:pStyle w:val="Heading2"/>
      </w:pPr>
      <w:r>
        <w:t xml:space="preserve">A focus on the Covid-19 pandemic</w:t>
      </w:r>
    </w:p>
    <w:p>
      <w:pPr>
        <w:pStyle w:val="FirstParagraph"/>
      </w:pPr>
      <w:r>
        <w:t xml:space="preserve">This is where I am going to put Covid-19 for now. It’s roughly where deprivation went last time after the release of the IMD in 2019. There may be a whole section later in the summary, or we might just break out how Covid impacts each part of the life course. In this section, we’ll describe how the impact of the pandemic has cut across the life course with short to long term effects, and whether the impact on services is likely to long or short term too.</w:t>
      </w:r>
    </w:p>
    <w:p>
      <w:pPr>
        <w:pStyle w:val="BodyText"/>
      </w:pPr>
      <w:r>
        <w:t xml:space="preserve">I have also considered writing a time line of Covid and maybe writing about the research that will be coming in future.</w:t>
      </w:r>
    </w:p>
    <w:bookmarkEnd w:id="41"/>
    <w:bookmarkStart w:id="42" w:name="poverty"/>
    <w:p>
      <w:pPr>
        <w:pStyle w:val="Heading2"/>
      </w:pPr>
      <w:r>
        <w:t xml:space="preserve">Poverty</w:t>
      </w:r>
    </w:p>
    <w:bookmarkEnd w:id="42"/>
    <w:bookmarkStart w:id="43" w:name="inequality-in-life-expectancy"/>
    <w:p>
      <w:pPr>
        <w:pStyle w:val="Heading2"/>
      </w:pPr>
      <w:r>
        <w:t xml:space="preserve">Inequality in life expectancy</w:t>
      </w:r>
    </w:p>
    <w:p>
      <w:pPr>
        <w:pStyle w:val="FirstParagraph"/>
      </w:pPr>
      <w:r>
        <w:t xml:space="preserve">Could replace this with inequalities in the impact of the Covid-19 pandemic.</w:t>
      </w:r>
    </w:p>
    <w:bookmarkEnd w:id="43"/>
    <w:bookmarkStart w:id="44" w:name="a-focus-on-social-mobility"/>
    <w:p>
      <w:pPr>
        <w:pStyle w:val="Heading2"/>
      </w:pPr>
      <w:r>
        <w:t xml:space="preserve">A focus on Social Mobility</w:t>
      </w:r>
    </w:p>
    <w:p>
      <w:pPr>
        <w:pStyle w:val="FirstParagraph"/>
      </w:pPr>
      <w:r>
        <w:t xml:space="preserve">Probably not this time around if nothing much has changed. (Focus last time came out of the identification of the West Sussex HWB priorities - see earlier.)</w:t>
      </w:r>
    </w:p>
    <w:bookmarkEnd w:id="44"/>
    <w:bookmarkStart w:id="45" w:name="an-update-on-the-ics"/>
    <w:p>
      <w:pPr>
        <w:pStyle w:val="Heading2"/>
      </w:pPr>
      <w:r>
        <w:t xml:space="preserve">An update on the ICS</w:t>
      </w:r>
    </w:p>
    <w:p>
      <w:pPr>
        <w:pStyle w:val="FirstParagraph"/>
      </w:pPr>
      <w:r>
        <w:t xml:space="preserve">How the primary care networks and clinical commissioning groups now slot in to the ICS picture.</w:t>
      </w:r>
    </w:p>
    <w:p>
      <w:pPr>
        <w:pStyle w:val="BodyText"/>
      </w:pPr>
      <w:r>
        <w:t xml:space="preserve">Website needs new single CCG profiles to replace the three former footprints.</w:t>
      </w:r>
    </w:p>
    <w:p>
      <w:pPr>
        <w:pStyle w:val="BodyText"/>
      </w:pPr>
      <w:r>
        <w:t xml:space="preserve">Do we want to have a subsection on pharmacies, perhaps in reference to Covid and vaccination?</w:t>
      </w:r>
    </w:p>
    <w:bookmarkEnd w:id="45"/>
    <w:bookmarkEnd w:id="46"/>
    <w:bookmarkStart w:id="65" w:name="starting-well"/>
    <w:p>
      <w:pPr>
        <w:pStyle w:val="Heading1"/>
      </w:pPr>
      <w:r>
        <w:t xml:space="preserve">Starting Well</w:t>
      </w:r>
    </w:p>
    <w:bookmarkStart w:id="47" w:name="summary"/>
    <w:p>
      <w:pPr>
        <w:pStyle w:val="Heading2"/>
      </w:pPr>
      <w:r>
        <w:t xml:space="preserve">Summary</w:t>
      </w:r>
    </w:p>
    <w:bookmarkEnd w:id="47"/>
    <w:bookmarkStart w:id="48" w:name="impact-of-covid-19-pandemic"/>
    <w:p>
      <w:pPr>
        <w:pStyle w:val="Heading2"/>
      </w:pPr>
      <w:r>
        <w:t xml:space="preserve">Impact of Covid-19 Pandemic</w:t>
      </w:r>
    </w:p>
    <w:bookmarkEnd w:id="48"/>
    <w:bookmarkStart w:id="49" w:name="infant-and-maternal-health"/>
    <w:p>
      <w:pPr>
        <w:pStyle w:val="Heading2"/>
      </w:pPr>
      <w:r>
        <w:t xml:space="preserve">Infant and Maternal Health</w:t>
      </w:r>
    </w:p>
    <w:bookmarkEnd w:id="49"/>
    <w:bookmarkStart w:id="50" w:name="immunisations"/>
    <w:p>
      <w:pPr>
        <w:pStyle w:val="Heading2"/>
      </w:pPr>
      <w:r>
        <w:t xml:space="preserve">Immunisations</w:t>
      </w:r>
    </w:p>
    <w:bookmarkEnd w:id="50"/>
    <w:bookmarkStart w:id="51" w:name="hospital-admissions"/>
    <w:p>
      <w:pPr>
        <w:pStyle w:val="Heading2"/>
      </w:pPr>
      <w:r>
        <w:t xml:space="preserve">Hospital admissions</w:t>
      </w:r>
    </w:p>
    <w:bookmarkEnd w:id="51"/>
    <w:bookmarkStart w:id="52" w:name="disability-through-the-life-course"/>
    <w:p>
      <w:pPr>
        <w:pStyle w:val="Heading2"/>
      </w:pPr>
      <w:r>
        <w:t xml:space="preserve">Disability through the life course</w:t>
      </w:r>
    </w:p>
    <w:bookmarkEnd w:id="52"/>
    <w:bookmarkStart w:id="53" w:name="mental-health-and-wellbeing"/>
    <w:p>
      <w:pPr>
        <w:pStyle w:val="Heading2"/>
      </w:pPr>
      <w:r>
        <w:t xml:space="preserve">Mental Health and Wellbeing</w:t>
      </w:r>
    </w:p>
    <w:bookmarkEnd w:id="53"/>
    <w:bookmarkStart w:id="54" w:name="autism"/>
    <w:p>
      <w:pPr>
        <w:pStyle w:val="Heading2"/>
      </w:pPr>
      <w:r>
        <w:t xml:space="preserve">Autism</w:t>
      </w:r>
    </w:p>
    <w:bookmarkEnd w:id="54"/>
    <w:bookmarkStart w:id="55" w:name="a-focus-on-self-harm"/>
    <w:p>
      <w:pPr>
        <w:pStyle w:val="Heading2"/>
      </w:pPr>
      <w:r>
        <w:t xml:space="preserve">A focus on Self-harm</w:t>
      </w:r>
    </w:p>
    <w:bookmarkEnd w:id="55"/>
    <w:bookmarkStart w:id="56" w:name="health-and-happiness-survey"/>
    <w:p>
      <w:pPr>
        <w:pStyle w:val="Heading2"/>
      </w:pPr>
      <w:r>
        <w:t xml:space="preserve">Health and Happiness Survey</w:t>
      </w:r>
    </w:p>
    <w:bookmarkEnd w:id="56"/>
    <w:bookmarkStart w:id="57" w:name="oral-health"/>
    <w:p>
      <w:pPr>
        <w:pStyle w:val="Heading2"/>
      </w:pPr>
      <w:r>
        <w:t xml:space="preserve">Oral Health</w:t>
      </w:r>
    </w:p>
    <w:bookmarkEnd w:id="57"/>
    <w:bookmarkStart w:id="58" w:name="health-related-behaviours"/>
    <w:p>
      <w:pPr>
        <w:pStyle w:val="Heading2"/>
      </w:pPr>
      <w:r>
        <w:t xml:space="preserve">Health-related Behaviours</w:t>
      </w:r>
    </w:p>
    <w:bookmarkEnd w:id="58"/>
    <w:bookmarkStart w:id="59" w:name="education"/>
    <w:p>
      <w:pPr>
        <w:pStyle w:val="Heading2"/>
      </w:pPr>
      <w:r>
        <w:t xml:space="preserve">Education</w:t>
      </w:r>
    </w:p>
    <w:bookmarkEnd w:id="59"/>
    <w:bookmarkStart w:id="60" w:name="social-care-and-community-safety"/>
    <w:p>
      <w:pPr>
        <w:pStyle w:val="Heading2"/>
      </w:pPr>
      <w:r>
        <w:t xml:space="preserve">Social Care and Community Safety</w:t>
      </w:r>
    </w:p>
    <w:bookmarkEnd w:id="60"/>
    <w:bookmarkStart w:id="63" w:name="transition"/>
    <w:p>
      <w:pPr>
        <w:pStyle w:val="Heading2"/>
      </w:pPr>
      <w:r>
        <w:t xml:space="preserve">Transition</w:t>
      </w:r>
    </w:p>
    <w:bookmarkStart w:id="61" w:name="tab:label"/>
    <w:p>
      <w:pPr>
        <w:pStyle w:val="TableCaption"/>
      </w:pPr>
      <w:r>
        <w:t xml:space="preserve">Table of Grades</w:t>
      </w:r>
    </w:p>
    <w:tbl>
      <w:tblPr>
        <w:tblStyle w:val="Table"/>
        <w:tblW w:type="pct" w:w="0"/>
        <w:tblLook w:firstRow="0" w:lastRow="0" w:firstColumn="0" w:lastColumn="0" w:noHBand="0" w:noVBand="0" w:val="0000"/>
        <w:tblCaption w:val="Table of Grades"/>
      </w:tblPr>
      <w:tblGrid/>
      <w:tr>
        <w:tc>
          <w:p>
            <w:pPr>
              <w:pStyle w:val="Compact"/>
              <w:jc w:val="left"/>
            </w:pPr>
            <w:r>
              <w:t xml:space="preserve">Name</w:t>
            </w:r>
          </w:p>
        </w:tc>
        <w:tc>
          <w:p/>
        </w:tc>
        <w:tc>
          <w:p/>
        </w:tc>
      </w:tr>
      <w:tr>
        <w:tc>
          <w:p>
            <w:pPr>
              <w:pStyle w:val="Compact"/>
              <w:jc w:val="left"/>
            </w:pPr>
            <w:r>
              <w:t xml:space="preserve">(r)</w:t>
            </w:r>
            <w:r>
              <w:t xml:space="preserve">1-2</w:t>
            </w:r>
            <w:r>
              <w:t xml:space="preserve"> </w:t>
            </w:r>
            <w:r>
              <w:t xml:space="preserve">First name</w:t>
            </w:r>
          </w:p>
        </w:tc>
        <w:tc>
          <w:p>
            <w:pPr>
              <w:pStyle w:val="Compact"/>
              <w:jc w:val="left"/>
            </w:pPr>
            <w:r>
              <w:t xml:space="preserve">Last Name</w:t>
            </w:r>
          </w:p>
        </w:tc>
        <w:tc>
          <w:p>
            <w:pPr>
              <w:pStyle w:val="Compact"/>
              <w:jc w:val="right"/>
            </w:pPr>
            <w:r>
              <w:t xml:space="preserve">Grade</w:t>
            </w:r>
          </w:p>
        </w:tc>
      </w:tr>
      <w:tr>
        <w:tc>
          <w:p>
            <w:pPr>
              <w:pStyle w:val="Compact"/>
              <w:jc w:val="left"/>
            </w:pPr>
            <w:r>
              <w:t xml:space="preserve">John</w:t>
            </w:r>
          </w:p>
        </w:tc>
        <w:tc>
          <w:p>
            <w:pPr>
              <w:pStyle w:val="Compact"/>
              <w:jc w:val="left"/>
            </w:pPr>
            <w:r>
              <w:t xml:space="preserve">Doe</w:t>
            </w:r>
          </w:p>
        </w:tc>
        <w:tc>
          <w:p>
            <w:pPr>
              <w:pStyle w:val="Compact"/>
              <w:jc w:val="right"/>
            </w:pPr>
            <m:oMath>
              <m:r>
                <m:t>7.5</m:t>
              </m:r>
            </m:oMath>
          </w:p>
        </w:tc>
      </w:tr>
      <w:tr>
        <w:tc>
          <w:p>
            <w:pPr>
              <w:pStyle w:val="Compact"/>
              <w:jc w:val="left"/>
            </w:pPr>
            <w:r>
              <w:t xml:space="preserve">Richard</w:t>
            </w:r>
          </w:p>
        </w:tc>
        <w:tc>
          <w:p>
            <w:pPr>
              <w:pStyle w:val="Compact"/>
              <w:jc w:val="left"/>
            </w:pPr>
            <w:r>
              <w:t xml:space="preserve">Miles</w:t>
            </w:r>
          </w:p>
        </w:tc>
        <w:tc>
          <w:p>
            <w:pPr>
              <w:pStyle w:val="Compact"/>
              <w:jc w:val="right"/>
            </w:pPr>
            <m:oMath>
              <m:r>
                <m:t>2</m:t>
              </m:r>
            </m:oMath>
          </w:p>
        </w:tc>
      </w:tr>
    </w:tbl>
    <w:bookmarkEnd w:id="61"/>
    <w:p>
      <w:pPr>
        <w:pStyle w:val="BodyText"/>
      </w:pPr>
      <w:bookmarkStart w:id="62" w:name="tab:label"/>
      <w:r>
        <w:t xml:space="preserve">[tab:label]</w:t>
      </w:r>
      <w:bookmarkEnd w:id="62"/>
    </w:p>
    <w:bookmarkEnd w:id="63"/>
    <w:bookmarkStart w:id="64" w:name="contacts"/>
    <w:p>
      <w:pPr>
        <w:pStyle w:val="Heading2"/>
      </w:pPr>
      <w:r>
        <w:t xml:space="preserve">Contacts</w:t>
      </w:r>
    </w:p>
    <w:bookmarkEnd w:id="64"/>
    <w:bookmarkEnd w:id="65"/>
    <w:bookmarkStart w:id="85" w:name="living-well"/>
    <w:p>
      <w:pPr>
        <w:pStyle w:val="Heading1"/>
      </w:pPr>
      <w:r>
        <w:t xml:space="preserve">Living Well</w:t>
      </w:r>
    </w:p>
    <w:bookmarkStart w:id="66" w:name="summary-1"/>
    <w:p>
      <w:pPr>
        <w:pStyle w:val="Heading2"/>
      </w:pPr>
      <w:r>
        <w:t xml:space="preserve">Summary</w:t>
      </w:r>
    </w:p>
    <w:bookmarkEnd w:id="66"/>
    <w:bookmarkStart w:id="67" w:name="impact-of-covid-19-pandemic-1"/>
    <w:p>
      <w:pPr>
        <w:pStyle w:val="Heading2"/>
      </w:pPr>
      <w:r>
        <w:t xml:space="preserve">Impact of Covid-19 Pandemic</w:t>
      </w:r>
    </w:p>
    <w:bookmarkEnd w:id="67"/>
    <w:bookmarkStart w:id="68" w:name="healthy-life-expectancy"/>
    <w:p>
      <w:pPr>
        <w:pStyle w:val="Heading2"/>
      </w:pPr>
      <w:r>
        <w:t xml:space="preserve">Healthy Life Expectancy</w:t>
      </w:r>
    </w:p>
    <w:bookmarkEnd w:id="68"/>
    <w:bookmarkStart w:id="69" w:name="years-of-potential-life-lost---pcns"/>
    <w:p>
      <w:pPr>
        <w:pStyle w:val="Heading2"/>
      </w:pPr>
      <w:r>
        <w:t xml:space="preserve">Years of Potential Life Lost - PCNs</w:t>
      </w:r>
    </w:p>
    <w:bookmarkEnd w:id="69"/>
    <w:bookmarkStart w:id="70" w:name="employment-and-unemployment"/>
    <w:p>
      <w:pPr>
        <w:pStyle w:val="Heading2"/>
      </w:pPr>
      <w:r>
        <w:t xml:space="preserve">Employment and Unemployment</w:t>
      </w:r>
    </w:p>
    <w:bookmarkEnd w:id="70"/>
    <w:bookmarkStart w:id="71" w:name="health-and-social-care-workforce"/>
    <w:p>
      <w:pPr>
        <w:pStyle w:val="Heading2"/>
      </w:pPr>
      <w:r>
        <w:t xml:space="preserve">Health and Social Care Workforce</w:t>
      </w:r>
    </w:p>
    <w:bookmarkEnd w:id="71"/>
    <w:bookmarkStart w:id="72" w:name="attendance-and-carers-allowance"/>
    <w:p>
      <w:pPr>
        <w:pStyle w:val="Heading2"/>
      </w:pPr>
      <w:r>
        <w:t xml:space="preserve">Attendance and Carers Allowance</w:t>
      </w:r>
    </w:p>
    <w:bookmarkEnd w:id="72"/>
    <w:bookmarkStart w:id="73" w:name="health-related-behaviours-1"/>
    <w:p>
      <w:pPr>
        <w:pStyle w:val="Heading2"/>
      </w:pPr>
      <w:r>
        <w:t xml:space="preserve">Health Related Behaviours</w:t>
      </w:r>
    </w:p>
    <w:bookmarkEnd w:id="73"/>
    <w:bookmarkStart w:id="74" w:name="substance-misuse"/>
    <w:p>
      <w:pPr>
        <w:pStyle w:val="Heading2"/>
      </w:pPr>
      <w:r>
        <w:t xml:space="preserve">Substance Misuse</w:t>
      </w:r>
    </w:p>
    <w:bookmarkEnd w:id="74"/>
    <w:bookmarkStart w:id="75" w:name="drug-related-deaths"/>
    <w:p>
      <w:pPr>
        <w:pStyle w:val="Heading2"/>
      </w:pPr>
      <w:r>
        <w:t xml:space="preserve">Drug Related Deaths</w:t>
      </w:r>
    </w:p>
    <w:bookmarkEnd w:id="75"/>
    <w:bookmarkStart w:id="76" w:name="sexual-health"/>
    <w:p>
      <w:pPr>
        <w:pStyle w:val="Heading2"/>
      </w:pPr>
      <w:r>
        <w:t xml:space="preserve">Sexual Health</w:t>
      </w:r>
    </w:p>
    <w:bookmarkEnd w:id="76"/>
    <w:bookmarkStart w:id="77" w:name="health-protection"/>
    <w:p>
      <w:pPr>
        <w:pStyle w:val="Heading2"/>
      </w:pPr>
      <w:r>
        <w:t xml:space="preserve">Health Protection</w:t>
      </w:r>
    </w:p>
    <w:bookmarkEnd w:id="77"/>
    <w:bookmarkStart w:id="78" w:name="screening-programmes"/>
    <w:p>
      <w:pPr>
        <w:pStyle w:val="Heading2"/>
      </w:pPr>
      <w:r>
        <w:t xml:space="preserve">Screening Programmes</w:t>
      </w:r>
    </w:p>
    <w:bookmarkEnd w:id="78"/>
    <w:bookmarkStart w:id="79" w:name="mental-health"/>
    <w:p>
      <w:pPr>
        <w:pStyle w:val="Heading2"/>
      </w:pPr>
      <w:r>
        <w:t xml:space="preserve">Mental Health</w:t>
      </w:r>
    </w:p>
    <w:bookmarkEnd w:id="79"/>
    <w:bookmarkStart w:id="80" w:name="measuring-wellbeing"/>
    <w:p>
      <w:pPr>
        <w:pStyle w:val="Heading2"/>
      </w:pPr>
      <w:r>
        <w:t xml:space="preserve">Measuring Wellbeing</w:t>
      </w:r>
    </w:p>
    <w:bookmarkEnd w:id="80"/>
    <w:bookmarkStart w:id="81" w:name="premature-mortality"/>
    <w:p>
      <w:pPr>
        <w:pStyle w:val="Heading2"/>
      </w:pPr>
      <w:r>
        <w:t xml:space="preserve">Premature Mortality</w:t>
      </w:r>
    </w:p>
    <w:bookmarkEnd w:id="81"/>
    <w:bookmarkStart w:id="82" w:name="suicide"/>
    <w:p>
      <w:pPr>
        <w:pStyle w:val="Heading2"/>
      </w:pPr>
      <w:r>
        <w:t xml:space="preserve">Suicide</w:t>
      </w:r>
    </w:p>
    <w:bookmarkEnd w:id="82"/>
    <w:bookmarkStart w:id="83" w:name="community-safety"/>
    <w:p>
      <w:pPr>
        <w:pStyle w:val="Heading2"/>
      </w:pPr>
      <w:r>
        <w:t xml:space="preserve">Community Safety</w:t>
      </w:r>
    </w:p>
    <w:bookmarkEnd w:id="83"/>
    <w:bookmarkStart w:id="84" w:name="contacts-1"/>
    <w:p>
      <w:pPr>
        <w:pStyle w:val="Heading2"/>
      </w:pPr>
      <w:r>
        <w:t xml:space="preserve">Contacts</w:t>
      </w:r>
    </w:p>
    <w:p>
      <w:pPr>
        <w:pStyle w:val="DefinitionTerm"/>
      </w:pPr>
      <w:r>
        <w:t xml:space="preserve">Word</w:t>
      </w:r>
    </w:p>
    <w:p>
      <w:pPr>
        <w:pStyle w:val="Definition"/>
      </w:pPr>
      <w:r>
        <w:t xml:space="preserve">Definition</w:t>
      </w:r>
    </w:p>
    <w:p>
      <w:pPr>
        <w:pStyle w:val="DefinitionTerm"/>
      </w:pPr>
      <w:r>
        <w:t xml:space="preserve">Concept</w:t>
      </w:r>
    </w:p>
    <w:p>
      <w:pPr>
        <w:pStyle w:val="Definition"/>
      </w:pPr>
      <w:r>
        <w:t xml:space="preserve">Explanation</w:t>
      </w:r>
    </w:p>
    <w:p>
      <w:pPr>
        <w:pStyle w:val="DefinitionTerm"/>
      </w:pPr>
      <w:r>
        <w:t xml:space="preserve">Idea</w:t>
      </w:r>
    </w:p>
    <w:p>
      <w:pPr>
        <w:pStyle w:val="Definition"/>
      </w:pPr>
      <w:r>
        <w:t xml:space="preserve">Text</w:t>
      </w:r>
    </w:p>
    <w:p>
      <w:pPr>
        <w:numPr>
          <w:ilvl w:val="0"/>
          <w:numId w:val="1012"/>
        </w:numPr>
      </w:pPr>
      <w:r>
        <w:t xml:space="preserve">First item in a list</w:t>
      </w:r>
    </w:p>
    <w:p>
      <w:pPr>
        <w:numPr>
          <w:ilvl w:val="0"/>
          <w:numId w:val="1012"/>
        </w:numPr>
      </w:pPr>
      <w:r>
        <w:t xml:space="preserve">Second item in a list</w:t>
      </w:r>
    </w:p>
    <w:p>
      <w:pPr>
        <w:numPr>
          <w:ilvl w:val="0"/>
          <w:numId w:val="1012"/>
        </w:numPr>
      </w:pPr>
      <w:r>
        <w:t xml:space="preserve">Third item in a list</w:t>
      </w:r>
    </w:p>
    <w:bookmarkEnd w:id="84"/>
    <w:bookmarkEnd w:id="85"/>
    <w:bookmarkStart w:id="101" w:name="ageing-well"/>
    <w:p>
      <w:pPr>
        <w:pStyle w:val="Heading1"/>
      </w:pPr>
      <w:r>
        <w:t xml:space="preserve">Ageing Well</w:t>
      </w:r>
    </w:p>
    <w:bookmarkStart w:id="86" w:name="summary-2"/>
    <w:p>
      <w:pPr>
        <w:pStyle w:val="Heading2"/>
      </w:pPr>
      <w:r>
        <w:t xml:space="preserve">Summary</w:t>
      </w:r>
    </w:p>
    <w:bookmarkEnd w:id="86"/>
    <w:bookmarkStart w:id="87" w:name="impact-of-the-covid-19-pandemic"/>
    <w:p>
      <w:pPr>
        <w:pStyle w:val="Heading2"/>
      </w:pPr>
      <w:r>
        <w:t xml:space="preserve">Impact of the Covid-19 Pandemic</w:t>
      </w:r>
    </w:p>
    <w:bookmarkEnd w:id="87"/>
    <w:bookmarkStart w:id="88" w:name="over-65-population"/>
    <w:p>
      <w:pPr>
        <w:pStyle w:val="Heading2"/>
      </w:pPr>
      <w:r>
        <w:t xml:space="preserve">Over 65 Population</w:t>
      </w:r>
    </w:p>
    <w:bookmarkEnd w:id="88"/>
    <w:bookmarkStart w:id="89" w:name="long-term-conditions"/>
    <w:p>
      <w:pPr>
        <w:pStyle w:val="Heading2"/>
      </w:pPr>
      <w:r>
        <w:t xml:space="preserve">Long Term Conditions</w:t>
      </w:r>
    </w:p>
    <w:bookmarkEnd w:id="89"/>
    <w:bookmarkStart w:id="90" w:name="multi-morbidity"/>
    <w:p>
      <w:pPr>
        <w:pStyle w:val="Heading2"/>
      </w:pPr>
      <w:r>
        <w:t xml:space="preserve">Multi-morbidity</w:t>
      </w:r>
    </w:p>
    <w:bookmarkEnd w:id="90"/>
    <w:bookmarkStart w:id="91" w:name="segmenting-65-population"/>
    <w:p>
      <w:pPr>
        <w:pStyle w:val="Heading2"/>
      </w:pPr>
      <w:r>
        <w:t xml:space="preserve">Segmenting 65+ Population</w:t>
      </w:r>
    </w:p>
    <w:bookmarkEnd w:id="91"/>
    <w:bookmarkStart w:id="92" w:name="self-care"/>
    <w:p>
      <w:pPr>
        <w:pStyle w:val="Heading2"/>
      </w:pPr>
      <w:r>
        <w:t xml:space="preserve">Self-care</w:t>
      </w:r>
    </w:p>
    <w:bookmarkEnd w:id="92"/>
    <w:bookmarkStart w:id="93" w:name="social-care---expressed-demand"/>
    <w:p>
      <w:pPr>
        <w:pStyle w:val="Heading2"/>
      </w:pPr>
      <w:r>
        <w:t xml:space="preserve">Social care - expressed demand</w:t>
      </w:r>
    </w:p>
    <w:bookmarkEnd w:id="93"/>
    <w:bookmarkStart w:id="94" w:name="social-care-users-survey"/>
    <w:p>
      <w:pPr>
        <w:pStyle w:val="Heading2"/>
      </w:pPr>
      <w:r>
        <w:t xml:space="preserve">Social care users survey</w:t>
      </w:r>
    </w:p>
    <w:bookmarkEnd w:id="94"/>
    <w:bookmarkStart w:id="95" w:name="falls-and-fractures"/>
    <w:p>
      <w:pPr>
        <w:pStyle w:val="Heading2"/>
      </w:pPr>
      <w:r>
        <w:t xml:space="preserve">Falls and Fractures</w:t>
      </w:r>
    </w:p>
    <w:bookmarkEnd w:id="95"/>
    <w:bookmarkStart w:id="96" w:name="flu-jab-over-65s"/>
    <w:p>
      <w:pPr>
        <w:pStyle w:val="Heading2"/>
      </w:pPr>
      <w:r>
        <w:t xml:space="preserve">Flu jab (Over 65s)</w:t>
      </w:r>
    </w:p>
    <w:bookmarkEnd w:id="96"/>
    <w:bookmarkStart w:id="97" w:name="emergency-admissions"/>
    <w:p>
      <w:pPr>
        <w:pStyle w:val="Heading2"/>
      </w:pPr>
      <w:r>
        <w:t xml:space="preserve">Emergency Admissions</w:t>
      </w:r>
    </w:p>
    <w:bookmarkEnd w:id="97"/>
    <w:bookmarkStart w:id="98" w:name="cause-and-place-of-death"/>
    <w:p>
      <w:pPr>
        <w:pStyle w:val="Heading2"/>
      </w:pPr>
      <w:r>
        <w:t xml:space="preserve">Cause and Place of Death</w:t>
      </w:r>
    </w:p>
    <w:bookmarkEnd w:id="98"/>
    <w:bookmarkStart w:id="99" w:name="excess-winter-mortality"/>
    <w:p>
      <w:pPr>
        <w:pStyle w:val="Heading2"/>
      </w:pPr>
      <w:r>
        <w:t xml:space="preserve">Excess winter mortality</w:t>
      </w:r>
    </w:p>
    <w:bookmarkEnd w:id="99"/>
    <w:bookmarkStart w:id="100" w:name="contacts-2"/>
    <w:p>
      <w:pPr>
        <w:pStyle w:val="Heading2"/>
      </w:pPr>
      <w:r>
        <w:t xml:space="preserve">Contacts</w:t>
      </w:r>
    </w:p>
    <w:bookmarkEnd w:id="100"/>
    <w:bookmarkEnd w:id="101"/>
    <w:bookmarkStart w:id="102" w:name="acknowledgments"/>
    <w:p>
      <w:pPr>
        <w:pStyle w:val="Heading1"/>
      </w:pPr>
      <w:r>
        <w:t xml:space="preserve">Acknowledgments</w:t>
      </w:r>
    </w:p>
    <w:p>
      <w:pPr>
        <w:pStyle w:val="FirstParagraph"/>
      </w:pPr>
      <w:r>
        <w:t xml:space="preserve">So long and thanks for all the fish</w:t>
      </w:r>
      <w:r>
        <w:t xml:space="preserve"> </w:t>
      </w:r>
      <w:r>
        <w:t xml:space="preserve">.</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6" Target="media/rId36.pdf" /><Relationship Type="http://schemas.openxmlformats.org/officeDocument/2006/relationships/hyperlink" Id="rId21" Target="https://jsna.westsussex.gov.uk/" TargetMode="External" /><Relationship Type="http://schemas.openxmlformats.org/officeDocument/2006/relationships/hyperlink" Id="rId24" Target="https://www.westsussex.gov.uk/campaigns/west-sussex-life/" TargetMode="External" /></Relationships>
</file>

<file path=word/_rels/footnotes.xml.rels><?xml version="1.0" encoding="UTF-8"?><Relationships xmlns="http://schemas.openxmlformats.org/package/2006/relationships"><Relationship Type="http://schemas.openxmlformats.org/officeDocument/2006/relationships/hyperlink" Id="rId21" Target="https://jsna.westsussex.gov.uk/" TargetMode="External" /><Relationship Type="http://schemas.openxmlformats.org/officeDocument/2006/relationships/hyperlink" Id="rId24" Target="https://www.westsussex.gov.uk/campaigns/west-sussex-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2021-07-02T13:39:53Z</dcterms:created>
  <dcterms:modified xsi:type="dcterms:W3CDTF">2021-07-02T13:39:53Z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