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 · ohjattu näyttöprojekti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repositorion project-docs-kansioon. Rasti tässä vihossa ei ole palautus — työnäyte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Paketti julkaistaan avoimella lisenssillä ja repository on julkinen ensimmäisestä commitista. Älä laita julkiseen repositoryyn henkilötietoja, kotiosoitetta, koulun tunnisteita tai muiden nimiä — Git-historia on pysyvä. Sovi tekijänimi ohjaajan kanssa, ja alaikäisenä sovi julkisesta repositorystä myös huoltajan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5138"/>
        <w:gridCol w:w="1800"/>
      </w:tblGrid>
      <w:tr>
        <w:trPr>
          <w:tblHeader/>
        </w:trPr>
        <w:tc>
          <w:tcPr>
            <w:tcW w:type="dxa" w:w="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— ei projektityötä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—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—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 Tutki lisäksi kaksi jo julkaistua teemapakettia ja kirjaa, mitä ne tekevät ja mitä sinun pakettisi tekee toisin.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Käy läpi, mitä julkiseen repositoryyn ei laiteta, sovi tekijänimi ja perusta sitten julkinen Git-repository: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linkit kahteen tutkittuun pakettiin havaintoineen, julkisen repositoryn 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—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referenssit, ja sovittu LICENSE-tiedosto on repositoryn juuressa.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asset-pack-suunnitelma.md, LICENSE-tiedosto repositoryn juuressa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—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—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—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—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—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—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CREDITS-tiedostoon; käytä vain materiaalia, jonka lisenssi sallii uudelleenjulkaisun.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CREDITS-tiedostossa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—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kirjallinen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esittelyn runko, palaute, päätetty muutos ja toimiva väliversio-zip.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—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—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—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—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—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—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varmista että LICENSE on repositoryn juuressa ja vastaa sovittua, täydennä CREDITS ja tarkista, ettei paketissa ole Mojangin eikä muiden materiaalia ilman uudelleenjulkaisun sallivaa lisenssiä. Vastaa oman LICENSE-tiedostosi tekstin perusteella: saako toinen pelaaja julkaista muokatun version paketistasi, ja mitä hänen pitää tehdä?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vastaa sovittua, ja CREDITS listaa jokaisen ulkopuolisen lähteen lisensseineen — tai toteaa, että kaikki on itse tehtyä. Katselmoija pystyy myös osoittamaan, mihin uusi tekstuuri lisättäisiin ja mistä lähdetiedostot kuten .bbmodel löytyvät: silloin toinen tekijä voi jatkaa työtä.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—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—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itse toisella koneella tai puhtaalla pelillä ja viimeistele käyttöohje.</w:t>
      </w:r>
    </w:p>
    <w:p>
      <w:pPr>
        <w:spacing w:after="80" w:before="0"/>
      </w:pPr>
      <w:r>
        <w:rPr>
          <w:sz w:val="21"/>
          <w:szCs w:val="21"/>
        </w:rPr>
        <w:t xml:space="preserve">☐  Pyydä yksi henkilö, joka ei ole tekijä, asentamaan julkaistu v1.0 release-sivulta pelkän ohjeen avulla. Kirjaa hänen roolinsa, päivä ja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asennusohje, ulkopuolisen asennustestin kirjaus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—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—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—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—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—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—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—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—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—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—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—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—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—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—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—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—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—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—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—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—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—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—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—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—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—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—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—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—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—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— Paletit, äänet ja referenssit tuotuina; lähteet ja lisenssit kirjattu CREDITS-tiedostoon.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—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—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— README, asennusohje, LICENSE, CREDITS,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työnäytettä.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2026-08-18T14:14:22.342Z</dcterms:created>
  <dcterms:modified xsi:type="dcterms:W3CDTF">2026-08-18T14:14:22.348Z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