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Näytön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738"/>
      </w:tblGrid>
      <w:tr>
        <w:trPr>
          <w:tblHeader/>
        </w:trPr>
        <w:tc>
          <w:tcPr>
            <w:tcW w:type="dxa" w:w="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Näkyvyys pelissä: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Testaajat ovat ohjaaja ja vertaistestaaja. 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400"/>
        <w:gridCol w:w="2100"/>
        <w:gridCol w:w="1600"/>
        <w:gridCol w:w="738"/>
      </w:tblGrid>
      <w:tr>
        <w:trPr>
          <w:tblHeader/>
        </w:trPr>
        <w:tc>
          <w:tcPr>
            <w:tcW w:type="dxa" w:w="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T09–T12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Paketin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238"/>
      </w:tblGrid>
      <w:tr>
        <w:trPr>
          <w:tblHeader/>
        </w:trPr>
        <w:tc>
          <w:tcPr>
            <w:tcW w:type="dxa" w:w="30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asset</w:t>
            </w:r>
          </w:p>
        </w:tc>
        <w:tc>
          <w:tcPr>
            <w:tcW w:type="dxa" w:w="3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2700"/>
        <w:gridCol w:w="2638"/>
      </w:tblGrid>
      <w:tr>
        <w:trPr>
          <w:tblHeader/>
        </w:trPr>
        <w:tc>
          <w:tcPr>
            <w:tcW w:type="dxa" w:w="1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2026-08-18T12:21:55.373Z</dcterms:created>
  <dcterms:modified xsi:type="dcterms:W3CDTF">2026-08-18T12:21:55.373Z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