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pakollinen sisältö (P0) ensin — 5 tekstuuria (3 blokkia ja 2 esinettä), omat nimet, 1 Blockbench-malli, 1 isompi malli tai mobin uusi ilme, 1 resepti, 1 saavutus ja 1 palkintofunktio. Lisäideat ovat tärkeää (P1) tai lisää (P2).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2026-10-05T08:19:00.991Z</dcterms:created>
  <dcterms:modified xsi:type="dcterms:W3CDTF">2026-10-05T08:19:00.991Z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