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0e6f9e"/>
          <w:sz w:val="52"/>
          <w:szCs w:val="52"/>
        </w:rPr>
        <w:t xml:space="preserve">Näyttösuunnitelma · Vektoripaja</w:t>
      </w:r>
    </w:p>
    <w:p>
      <w:pPr>
        <w:spacing w:after="60" w:before="0"/>
      </w:pPr>
      <w:r>
        <w:rPr>
          <w:sz w:val="23"/>
          <w:szCs w:val="23"/>
        </w:rPr>
        <w:t xml:space="preserve">Vektoripaja · Low-poly 3D-mallinnin Windows-työpöytäsovelluksena (Python): Inkscapen SVG → 3D-malli → .obj. Tekoälyavusteinen työtapa: Microsoft 365 Copilot suunnittelee ja auttaa Tiedosto-kaistalla. GitHub Copilot avustaa VS Codessa. · Vk 40/2026–vk 9/2027 · syysloma vk 42 · joululoma 18.12.–10.1. · talviloma vk 8, luovutus pe 5.3.2027</w:t>
      </w:r>
    </w:p>
    <w:p>
      <w:pPr>
        <w:spacing w:after="300" w:before="0"/>
      </w:pPr>
      <w:r>
        <w:rPr>
          <w:color w:val="555555"/>
          <w:sz w:val="20"/>
          <w:szCs w:val="20"/>
        </w:rPr>
        <w:t xml:space="preserve">Opettajan lähdeaineisto. Vaatimukset on luettu sivuston näyttömatriisista, joten tämä asiakirja pysyy sivuston kanssa yhdenmukaisena. Peruste: Tieto- ja viestintätekniikan perustutkinto, diaarinumero OPH-6216-2025 (perusteId 9816282). Viikkorunko on hyväksytty pedagogisessa tarkistuksessa (Linnea-portti, kierros 3, 23.9.2026) ennen sisällön kirjoittamista.</w:t>
      </w:r>
    </w:p>
    <w:p>
      <w:pPr>
        <w:pStyle w:val="Heading1"/>
        <w:spacing w:after="160" w:before="320"/>
      </w:pPr>
      <w:r>
        <w:rPr>
          <w:b/>
          <w:bCs/>
          <w:color w:val="0e6f9e"/>
        </w:rPr>
        <w:t xml:space="preserve">1 · Näytön kohde ja ympäristö</w:t>
      </w:r>
    </w:p>
    <w:p>
      <w:pPr>
        <w:spacing w:after="120" w:before="0"/>
      </w:pPr>
      <w:r>
        <w:rPr>
          <w:sz w:val="21"/>
          <w:szCs w:val="21"/>
        </w:rPr>
        <w:t xml:space="preserve">Näyttö suoritetaan ohjattuna oppilaitosprojektina. Opiskelija toteuttaa low-poly 3D-mallintimen Windows-työpöytäsovelluksena, joka tekee Inkscapen SVG-piirroksesta 3D-mallin (revolve ja inflate), muuntaa layerit ja ryhmät vanhempi–lapsi-puuksi, tukee transformeja ja pivotia, näyttää mallin suorista näkymistä ja vie mallin .obj-tiedostoksi osat erillisinä. Toimeksiantajat ovat Matti Seise ja Antti Honkasalo. Matti Seise on myös ohjaaja.</w:t>
      </w:r>
    </w:p>
    <w:p>
      <w:pPr>
        <w:spacing w:after="120" w:before="0"/>
      </w:pPr>
      <w:r>
        <w:rPr>
          <w:sz w:val="21"/>
          <w:szCs w:val="21"/>
        </w:rPr>
        <w:t xml:space="preserve">Näyttö kattaa kolme tutkinnon osaa: Ohjelmointi (45 osp, 10 vaatimusta tässä näytössä), Ohjelmistokehittäjänä toimiminen (45 osp, 14 vaatimusta) ja Ohjelmiston toteuttaminen ohjelmistokomponenttikirjastolla (30 osp, 7 vaatimusta). Yhteensä 31 osaamisvaatimusta. Ohjelmoinnin vaatimus "kirjoittaa ylläpidettävää ohjelmakoodia" (p5) osoitetaan muulla tavalla ohjaajan päätöksellä 23.9.2026, koska koodin kirjoittaa tässä työtavassa pääosin tekoäly.</w:t>
      </w:r>
    </w:p>
    <w:p>
      <w:pPr>
        <w:spacing w:after="120" w:before="0"/>
      </w:pPr>
      <w:r>
        <w:rPr>
          <w:sz w:val="21"/>
          <w:szCs w:val="21"/>
        </w:rPr>
        <w:t xml:space="preserve">Tekninen ympäristö: Python 3.13, PySide6 (Qt), PyVista ja pyvistaqt (VTK), trimesh ja numpy, svgelements, testit pytestillä. Julkaisu: GitHub Actions (windows-latest) tekee versiotagista PyInstallerilla Windows-version (onedir), ajaa pytestin ja valmiille .exe:lle itsetestin (--itsetesti) ja lisää zipin GitHubin releaseen. Valmis versio toimii ilman Pythonia. macOS-versiota ei tehdä. Opiskelija saa julkaisun, itsetestin ja kirjastolistan tiedostot viikon 41 pohjana (pohjat/vektoripaja-pohja.zip). Saavutettavuus mitataan Accessibility Insights for Windowsilla (FastPass), näppäimistötestillä ja Windowsin Lukijalla. Tekoälytyökalut: Microsoft 365 Copilot (BC, suunnittelu, pilkkominen ja Tiedosto-kaistan toteutus) ja GitHub Copilot (Student, toteutus VS Codessa). GitHub Copilotin budjetti on 200 krediittiä kuukaudessa.</w:t>
      </w:r>
    </w:p>
    <w:p>
      <w:pPr>
        <w:spacing w:after="120" w:before="0"/>
      </w:pPr>
      <w:r>
        <w:rPr>
          <w:sz w:val="21"/>
          <w:szCs w:val="21"/>
        </w:rPr>
        <w:t xml:space="preserve">Aikataulu on päivätty: vk 40/2026 (ma 28.9.) – vk 9/2027 (pe 5.3.), 18 työviikkoa. Lomat vk 42, joululoma 18.12.–10.1. (vk 51 on neljä työpäivää) ja talviloma vk 8.</w:t>
      </w:r>
    </w:p>
    <w:p>
      <w:pPr>
        <w:spacing w:after="120" w:before="0"/>
      </w:pPr>
      <w:r>
        <w:rPr>
          <w:b/>
          <w:bCs/>
          <w:sz w:val="21"/>
          <w:szCs w:val="21"/>
        </w:rPr>
        <w:t xml:space="preserve">Pakollinen ydin (P0, ennen joulua): SVG-tuonti · layerit ja ryhmät solmupuuksi · revolve 3–32 segmenttiä · inflate 3–8 sivua · valinta, siirto, kierto ja skaalaus, lapset seuraavat, pivot keskipisteessä ja prosentteina · orbit, suorat näkymät orientaatiowidgetistä ja view lock -painike · .obj-vienti osat erillisinä · tallennus ja avaus (JSON on ehdotus, valinta perustellaan viikolla 50). Tärkeä jatko (P1): Päivitä SVG, kulmasnappaus, pieni esikatseluikkuna (PiP), kierron kohderajaukset, oma teema ja isot kahvat, ortografinen näkymä, view lockin pikanäppäin.</w:t>
      </w:r>
    </w:p>
    <w:p>
      <w:pPr>
        <w:pStyle w:val="Heading1"/>
        <w:spacing w:after="160" w:before="320"/>
      </w:pPr>
      <w:r>
        <w:rPr>
          <w:b/>
          <w:bCs/>
          <w:color w:val="0e6f9e"/>
        </w:rPr>
        <w:t xml:space="preserve">2 · Roolit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c>
          <w:tcPr>
            <w:tcW w:type="dxa" w:w="2602"/>
            <w:shd w:fill="f3fafd" w:val="clear"/>
            <w:tcMar>
              <w:top w:type="dxa" w:w="60"/>
              <w:left w:type="dxa" w:w="100"/>
              <w:bottom w:type="dxa" w:w="60"/>
              <w:right w:type="dxa" w:w="100"/>
            </w:tcMar>
          </w:tcPr>
          <w:p>
            <w:pPr>
              <w:spacing w:after="0"/>
            </w:pPr>
            <w:r>
              <w:rPr>
                <w:b/>
                <w:bCs/>
                <w:sz w:val="19"/>
                <w:szCs w:val="19"/>
              </w:rPr>
              <w:t xml:space="preserve">Opiskelija</w:t>
            </w:r>
          </w:p>
        </w:tc>
        <w:tc>
          <w:tcPr>
            <w:tcW w:type="dxa" w:w="7036"/>
            <w:tcMar>
              <w:top w:type="dxa" w:w="60"/>
              <w:left w:type="dxa" w:w="100"/>
              <w:bottom w:type="dxa" w:w="60"/>
              <w:right w:type="dxa" w:w="100"/>
            </w:tcMar>
          </w:tcPr>
          <w:p>
            <w:pPr>
              <w:spacing w:after="0"/>
            </w:pPr>
            <w:r>
              <w:rPr>
                <w:sz w:val="19"/>
                <w:szCs w:val="19"/>
              </w:rPr>
              <w:t xml:space="preserve">Pilkkoo tavoitteet tehtäväkorteiksi, tekee arkkitehtuuripäätökset, kirjoittaa testien odotetut arvot ennen toteutusta, hyväksyy, korjauttaa tai hylkää tekoälyn tuotoksen perustellen, selittää virheen syyn ja funktiot omin sanoin sekä kokoaa näyttöaineiston. Koodin kirjoittaa pääosin tekoäly.</w:t>
            </w:r>
          </w:p>
        </w:tc>
      </w:tr>
      <w:tr>
        <w:tc>
          <w:tcPr>
            <w:tcW w:type="dxa" w:w="2602"/>
            <w:shd w:fill="f3fafd" w:val="clear"/>
            <w:tcMar>
              <w:top w:type="dxa" w:w="60"/>
              <w:left w:type="dxa" w:w="100"/>
              <w:bottom w:type="dxa" w:w="60"/>
              <w:right w:type="dxa" w:w="100"/>
            </w:tcMar>
          </w:tcPr>
          <w:p>
            <w:pPr>
              <w:spacing w:after="0"/>
            </w:pPr>
            <w:r>
              <w:rPr>
                <w:b/>
                <w:bCs/>
                <w:sz w:val="19"/>
                <w:szCs w:val="19"/>
              </w:rPr>
              <w:t xml:space="preserve">Ohjaaja (Matti Seise)</w:t>
            </w:r>
          </w:p>
        </w:tc>
        <w:tc>
          <w:tcPr>
            <w:tcW w:type="dxa" w:w="7036"/>
            <w:tcMar>
              <w:top w:type="dxa" w:w="60"/>
              <w:left w:type="dxa" w:w="100"/>
              <w:bottom w:type="dxa" w:w="60"/>
              <w:right w:type="dxa" w:w="100"/>
            </w:tcMar>
          </w:tcPr>
          <w:p>
            <w:pPr>
              <w:spacing w:after="0"/>
            </w:pPr>
            <w:r>
              <w:rPr>
                <w:sz w:val="19"/>
                <w:szCs w:val="19"/>
              </w:rPr>
              <w:t xml:space="preserve">Viikkopalaveri ma tai ti (sovitut kortit issue-kommentteina, edellisen viikon funktio ääneen), pakollisen ytimen (P0) tarkistuspiste vk 47, vikatehtävä tarvittaessa, ohjaajan päätökset (tekijänimi, lisenssi, krediitit, katselmoinnin kirjaustapa, julkaisutestaaja, arviointi). Toimii tiimin jäsenen roolissa vk 2:n ratkaisuarviossa.</w:t>
            </w:r>
          </w:p>
        </w:tc>
      </w:tr>
      <w:tr>
        <w:tc>
          <w:tcPr>
            <w:tcW w:type="dxa" w:w="2602"/>
            <w:shd w:fill="f3fafd" w:val="clear"/>
            <w:tcMar>
              <w:top w:type="dxa" w:w="60"/>
              <w:left w:type="dxa" w:w="100"/>
              <w:bottom w:type="dxa" w:w="60"/>
              <w:right w:type="dxa" w:w="100"/>
            </w:tcMar>
          </w:tcPr>
          <w:p>
            <w:pPr>
              <w:spacing w:after="0"/>
            </w:pPr>
            <w:r>
              <w:rPr>
                <w:b/>
                <w:bCs/>
                <w:sz w:val="19"/>
                <w:szCs w:val="19"/>
              </w:rPr>
              <w:t xml:space="preserve">Asiakkaat (Matti Seise ja Antti Honkasalo)</w:t>
            </w:r>
          </w:p>
        </w:tc>
        <w:tc>
          <w:tcPr>
            <w:tcW w:type="dxa" w:w="7036"/>
            <w:tcMar>
              <w:top w:type="dxa" w:w="60"/>
              <w:left w:type="dxa" w:w="100"/>
              <w:bottom w:type="dxa" w:w="60"/>
              <w:right w:type="dxa" w:w="100"/>
            </w:tcMar>
          </w:tcPr>
          <w:p>
            <w:pPr>
              <w:spacing w:after="0"/>
            </w:pPr>
            <w:r>
              <w:rPr>
                <w:sz w:val="19"/>
                <w:szCs w:val="19"/>
              </w:rPr>
              <w:t xml:space="preserve">Vastaavat kysymyslistaan vk 40–41, katselmoivat MVP:n vk 51 (Antti release-zipistä omalla Windows-koneellaan, Matti opiskelijan koneella) ja antavat tärkeän jatkon (P1) prioriteetit. Vk 7 Antti vahvistaa, että v1.0-release toimii hänen Windows-koneellaan; Matti (Mac) vahvistaa demon tai opiskelijan koneen kautta. Kun Matti toimii asiakkaana, se kerrotaan tehtävässä.</w:t>
            </w:r>
          </w:p>
        </w:tc>
      </w:tr>
      <w:tr>
        <w:tc>
          <w:tcPr>
            <w:tcW w:type="dxa" w:w="2602"/>
            <w:shd w:fill="f3fafd" w:val="clear"/>
            <w:tcMar>
              <w:top w:type="dxa" w:w="60"/>
              <w:left w:type="dxa" w:w="100"/>
              <w:bottom w:type="dxa" w:w="60"/>
              <w:right w:type="dxa" w:w="100"/>
            </w:tcMar>
          </w:tcPr>
          <w:p>
            <w:pPr>
              <w:spacing w:after="0"/>
            </w:pPr>
            <w:r>
              <w:rPr>
                <w:b/>
                <w:bCs/>
                <w:sz w:val="19"/>
                <w:szCs w:val="19"/>
              </w:rPr>
              <w:t xml:space="preserve">Julkaisutestaaja (toinen opiskelija, vk 6)</w:t>
            </w:r>
          </w:p>
        </w:tc>
        <w:tc>
          <w:tcPr>
            <w:tcW w:type="dxa" w:w="7036"/>
            <w:tcMar>
              <w:top w:type="dxa" w:w="60"/>
              <w:left w:type="dxa" w:w="100"/>
              <w:bottom w:type="dxa" w:w="60"/>
              <w:right w:type="dxa" w:w="100"/>
            </w:tcMar>
          </w:tcPr>
          <w:p>
            <w:pPr>
              <w:spacing w:after="0"/>
            </w:pPr>
            <w:r>
              <w:rPr>
                <w:sz w:val="19"/>
                <w:szCs w:val="19"/>
              </w:rPr>
              <w:t xml:space="preserve">Kulkee README:n avulla koko polun Inkscape-piirroksesta .obj-tiedostoon ilman suullista apua. Nimi ja sanat toimitetaan ohjaajalle Teamsissa; repositoryyn kirjataan rooli. Nimetään viimeistään vk 5.</w:t>
            </w:r>
          </w:p>
        </w:tc>
      </w:tr>
      <w:tr>
        <w:tc>
          <w:tcPr>
            <w:tcW w:type="dxa" w:w="2602"/>
            <w:shd w:fill="f3fafd" w:val="clear"/>
            <w:tcMar>
              <w:top w:type="dxa" w:w="60"/>
              <w:left w:type="dxa" w:w="100"/>
              <w:bottom w:type="dxa" w:w="60"/>
              <w:right w:type="dxa" w:w="100"/>
            </w:tcMar>
          </w:tcPr>
          <w:p>
            <w:pPr>
              <w:spacing w:after="0"/>
            </w:pPr>
            <w:r>
              <w:rPr>
                <w:b/>
                <w:bCs/>
                <w:sz w:val="19"/>
                <w:szCs w:val="19"/>
              </w:rPr>
              <w:t xml:space="preserve">Arvioijat (vk 9)</w:t>
            </w:r>
          </w:p>
        </w:tc>
        <w:tc>
          <w:tcPr>
            <w:tcW w:type="dxa" w:w="7036"/>
            <w:tcMar>
              <w:top w:type="dxa" w:w="60"/>
              <w:left w:type="dxa" w:w="100"/>
              <w:bottom w:type="dxa" w:w="60"/>
              <w:right w:type="dxa" w:w="100"/>
            </w:tcMar>
          </w:tcPr>
          <w:p>
            <w:pPr>
              <w:spacing w:after="0"/>
            </w:pPr>
            <w:r>
              <w:rPr>
                <w:sz w:val="19"/>
                <w:szCs w:val="19"/>
              </w:rPr>
              <w:t xml:space="preserve">Ottavat vastaan demon ja näyttöaineiston. Ajankohta ja arvioijat sovitaan ohjaajan kanssa.</w:t>
            </w:r>
          </w:p>
        </w:tc>
      </w:tr>
    </w:tbl>
    <w:p>
      <w:pPr>
        <w:pStyle w:val="Heading1"/>
        <w:spacing w:after="160" w:before="320"/>
      </w:pPr>
      <w:r>
        <w:rPr>
          <w:b/>
          <w:bCs/>
          <w:color w:val="0e6f9e"/>
        </w:rPr>
        <w:t xml:space="preserve">3 · Laadun tarkistuspisteet</w:t>
      </w:r>
    </w:p>
    <w:p>
      <w:pPr>
        <w:spacing w:after="120" w:before="0"/>
      </w:pPr>
      <w:r>
        <w:rPr>
          <w:sz w:val="21"/>
          <w:szCs w:val="21"/>
        </w:rPr>
        <w:t xml:space="preserve">Opettaja tarkistaa laadun ja antaa palautteen näissä kohdissa. Muut viikot opiskelija työskentelee itsenäisesti sivuston ohjeilla.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181"/>
        <w:gridCol w:w="5011"/>
      </w:tblGrid>
      <w:tr>
        <w:trPr>
          <w:tblHeader/>
        </w:trPr>
        <w:tc>
          <w:tcPr>
            <w:tcW w:type="dxa" w:w="1446"/>
            <w:shd w:fill="e6f4fb" w:val="clear"/>
            <w:tcMar>
              <w:top w:type="dxa" w:w="60"/>
              <w:left w:type="dxa" w:w="100"/>
              <w:bottom w:type="dxa" w:w="60"/>
              <w:right w:type="dxa" w:w="100"/>
            </w:tcMar>
          </w:tcPr>
          <w:p>
            <w:pPr>
              <w:spacing w:after="0"/>
            </w:pPr>
            <w:r>
              <w:rPr>
                <w:b/>
                <w:bCs/>
                <w:sz w:val="19"/>
                <w:szCs w:val="19"/>
              </w:rPr>
              <w:t xml:space="preserve">Viikko</w:t>
            </w:r>
          </w:p>
        </w:tc>
        <w:tc>
          <w:tcPr>
            <w:tcW w:type="dxa" w:w="3181"/>
            <w:shd w:fill="e6f4fb" w:val="clear"/>
            <w:tcMar>
              <w:top w:type="dxa" w:w="60"/>
              <w:left w:type="dxa" w:w="100"/>
              <w:bottom w:type="dxa" w:w="60"/>
              <w:right w:type="dxa" w:w="100"/>
            </w:tcMar>
          </w:tcPr>
          <w:p>
            <w:pPr>
              <w:spacing w:after="0"/>
            </w:pPr>
            <w:r>
              <w:rPr>
                <w:b/>
                <w:bCs/>
                <w:sz w:val="19"/>
                <w:szCs w:val="19"/>
              </w:rPr>
              <w:t xml:space="preserve">Tarkistuspiste</w:t>
            </w:r>
          </w:p>
        </w:tc>
        <w:tc>
          <w:tcPr>
            <w:tcW w:type="dxa" w:w="5011"/>
            <w:shd w:fill="e6f4fb" w:val="clear"/>
            <w:tcMar>
              <w:top w:type="dxa" w:w="60"/>
              <w:left w:type="dxa" w:w="100"/>
              <w:bottom w:type="dxa" w:w="60"/>
              <w:right w:type="dxa" w:w="100"/>
            </w:tcMar>
          </w:tcPr>
          <w:p>
            <w:pPr>
              <w:spacing w:after="0"/>
            </w:pPr>
            <w:r>
              <w:rPr>
                <w:b/>
                <w:bCs/>
                <w:sz w:val="19"/>
                <w:szCs w:val="19"/>
              </w:rPr>
              <w:t xml:space="preserve">Mitä tarkistetaan</w:t>
            </w:r>
          </w:p>
        </w:tc>
      </w:tr>
      <w:tr>
        <w:tc>
          <w:tcPr>
            <w:tcW w:type="dxa" w:w="1446"/>
            <w:tcMar>
              <w:top w:type="dxa" w:w="60"/>
              <w:left w:type="dxa" w:w="100"/>
              <w:bottom w:type="dxa" w:w="60"/>
              <w:right w:type="dxa" w:w="100"/>
            </w:tcMar>
          </w:tcPr>
          <w:p>
            <w:pPr>
              <w:spacing w:after="0"/>
            </w:pPr>
            <w:r>
              <w:rPr>
                <w:sz w:val="19"/>
                <w:szCs w:val="19"/>
              </w:rPr>
              <w:t xml:space="preserve">40</w:t>
            </w:r>
          </w:p>
        </w:tc>
        <w:tc>
          <w:tcPr>
            <w:tcW w:type="dxa" w:w="3181"/>
            <w:tcMar>
              <w:top w:type="dxa" w:w="60"/>
              <w:left w:type="dxa" w:w="100"/>
              <w:bottom w:type="dxa" w:w="60"/>
              <w:right w:type="dxa" w:w="100"/>
            </w:tcMar>
          </w:tcPr>
          <w:p>
            <w:pPr>
              <w:spacing w:after="0"/>
            </w:pPr>
            <w:r>
              <w:rPr>
                <w:sz w:val="19"/>
                <w:szCs w:val="19"/>
              </w:rPr>
              <w:t xml:space="preserve">Ympäristö ja repository</w:t>
            </w:r>
          </w:p>
        </w:tc>
        <w:tc>
          <w:tcPr>
            <w:tcW w:type="dxa" w:w="5011"/>
            <w:tcMar>
              <w:top w:type="dxa" w:w="60"/>
              <w:left w:type="dxa" w:w="100"/>
              <w:bottom w:type="dxa" w:w="60"/>
              <w:right w:type="dxa" w:w="100"/>
            </w:tcMar>
          </w:tcPr>
          <w:p>
            <w:pPr>
              <w:spacing w:after="0"/>
            </w:pPr>
            <w:r>
              <w:rPr>
                <w:sz w:val="19"/>
                <w:szCs w:val="19"/>
              </w:rPr>
              <w:t xml:space="preserve">Versiot, julkinen repository noreply-sähköpostilla, ohjaaja Collaboratorina, kolme pohjatiedostoa, suunnitelma.md omin sanoin, kysymyslista lähetetty, agenttipyynnön hinta kirjattu.</w:t>
            </w:r>
          </w:p>
        </w:tc>
      </w:tr>
      <w:tr>
        <w:tc>
          <w:tcPr>
            <w:tcW w:type="dxa" w:w="1446"/>
            <w:tcMar>
              <w:top w:type="dxa" w:w="60"/>
              <w:left w:type="dxa" w:w="100"/>
              <w:bottom w:type="dxa" w:w="60"/>
              <w:right w:type="dxa" w:w="100"/>
            </w:tcMar>
          </w:tcPr>
          <w:p>
            <w:pPr>
              <w:spacing w:after="0"/>
            </w:pPr>
            <w:r>
              <w:rPr>
                <w:sz w:val="19"/>
                <w:szCs w:val="19"/>
              </w:rPr>
              <w:t xml:space="preserve">41</w:t>
            </w:r>
          </w:p>
        </w:tc>
        <w:tc>
          <w:tcPr>
            <w:tcW w:type="dxa" w:w="3181"/>
            <w:tcMar>
              <w:top w:type="dxa" w:w="60"/>
              <w:left w:type="dxa" w:w="100"/>
              <w:bottom w:type="dxa" w:w="60"/>
              <w:right w:type="dxa" w:w="100"/>
            </w:tcMar>
          </w:tcPr>
          <w:p>
            <w:pPr>
              <w:spacing w:after="0"/>
            </w:pPr>
            <w:r>
              <w:rPr>
                <w:sz w:val="19"/>
                <w:szCs w:val="19"/>
              </w:rPr>
              <w:t xml:space="preserve">Harjoitussykli</w:t>
            </w:r>
          </w:p>
        </w:tc>
        <w:tc>
          <w:tcPr>
            <w:tcW w:type="dxa" w:w="5011"/>
            <w:tcMar>
              <w:top w:type="dxa" w:w="60"/>
              <w:left w:type="dxa" w:w="100"/>
              <w:bottom w:type="dxa" w:w="60"/>
              <w:right w:type="dxa" w:w="100"/>
            </w:tcMar>
          </w:tcPr>
          <w:p>
            <w:pPr>
              <w:spacing w:after="0"/>
            </w:pPr>
            <w:r>
              <w:rPr>
                <w:sz w:val="19"/>
                <w:szCs w:val="19"/>
              </w:rPr>
              <w:t xml:space="preserve">Kaksi issueta syklin tarkistuslistoineen, testin 1 (T01) oma arvo testikoodissa ennen toteutusta, tarkista_ymparisto.py läpi, release-zip v0.0.41 purettuna käynnistyy (testi 2, T02) ja itsetesti läpi Actionsissa, päätös teknisestä pohjasta B-osiossa.</w:t>
            </w:r>
          </w:p>
        </w:tc>
      </w:tr>
      <w:tr>
        <w:tc>
          <w:tcPr>
            <w:tcW w:type="dxa" w:w="1446"/>
            <w:tcMar>
              <w:top w:type="dxa" w:w="60"/>
              <w:left w:type="dxa" w:w="100"/>
              <w:bottom w:type="dxa" w:w="60"/>
              <w:right w:type="dxa" w:w="100"/>
            </w:tcMar>
          </w:tcPr>
          <w:p>
            <w:pPr>
              <w:spacing w:after="0"/>
            </w:pPr>
            <w:r>
              <w:rPr>
                <w:sz w:val="19"/>
                <w:szCs w:val="19"/>
              </w:rPr>
              <w:t xml:space="preserve">44</w:t>
            </w:r>
          </w:p>
        </w:tc>
        <w:tc>
          <w:tcPr>
            <w:tcW w:type="dxa" w:w="3181"/>
            <w:tcMar>
              <w:top w:type="dxa" w:w="60"/>
              <w:left w:type="dxa" w:w="100"/>
              <w:bottom w:type="dxa" w:w="60"/>
              <w:right w:type="dxa" w:w="100"/>
            </w:tcMar>
          </w:tcPr>
          <w:p>
            <w:pPr>
              <w:spacing w:after="0"/>
            </w:pPr>
            <w:r>
              <w:rPr>
                <w:sz w:val="19"/>
                <w:szCs w:val="19"/>
              </w:rPr>
              <w:t xml:space="preserve">Hierarkia ja Agentti-kaista (C)</w:t>
            </w:r>
          </w:p>
        </w:tc>
        <w:tc>
          <w:tcPr>
            <w:tcW w:type="dxa" w:w="5011"/>
            <w:tcMar>
              <w:top w:type="dxa" w:w="60"/>
              <w:left w:type="dxa" w:w="100"/>
              <w:bottom w:type="dxa" w:w="60"/>
              <w:right w:type="dxa" w:w="100"/>
            </w:tcMar>
          </w:tcPr>
          <w:p>
            <w:pPr>
              <w:spacing w:after="0"/>
            </w:pPr>
            <w:r>
              <w:rPr>
                <w:sz w:val="19"/>
                <w:szCs w:val="19"/>
              </w:rPr>
              <w:t xml:space="preserve">Testit 6–8 (T06–T08), puhdas muunnosfunktio rajapintoineen, maailmamuunnos puhtaana funktiona lisätesteineen, hierarkiapaneeli (QTreeWidget), valinnan toiminta B-osiossa. Agentti-kaistan (C) krediittikulutus kirjattuna.</w:t>
            </w:r>
          </w:p>
        </w:tc>
      </w:tr>
      <w:tr>
        <w:tc>
          <w:tcPr>
            <w:tcW w:type="dxa" w:w="1446"/>
            <w:tcMar>
              <w:top w:type="dxa" w:w="60"/>
              <w:left w:type="dxa" w:w="100"/>
              <w:bottom w:type="dxa" w:w="60"/>
              <w:right w:type="dxa" w:w="100"/>
            </w:tcMar>
          </w:tcPr>
          <w:p>
            <w:pPr>
              <w:spacing w:after="0"/>
            </w:pPr>
            <w:r>
              <w:rPr>
                <w:sz w:val="19"/>
                <w:szCs w:val="19"/>
              </w:rPr>
              <w:t xml:space="preserve">47</w:t>
            </w:r>
          </w:p>
        </w:tc>
        <w:tc>
          <w:tcPr>
            <w:tcW w:type="dxa" w:w="3181"/>
            <w:tcMar>
              <w:top w:type="dxa" w:w="60"/>
              <w:left w:type="dxa" w:w="100"/>
              <w:bottom w:type="dxa" w:w="60"/>
              <w:right w:type="dxa" w:w="100"/>
            </w:tcMar>
          </w:tcPr>
          <w:p>
            <w:pPr>
              <w:spacing w:after="0"/>
            </w:pPr>
            <w:r>
              <w:rPr>
                <w:sz w:val="19"/>
                <w:szCs w:val="19"/>
              </w:rPr>
              <w:t xml:space="preserve">Pakollisen ytimen (P0) tarkistuspiste</w:t>
            </w:r>
          </w:p>
        </w:tc>
        <w:tc>
          <w:tcPr>
            <w:tcW w:type="dxa" w:w="5011"/>
            <w:tcMar>
              <w:top w:type="dxa" w:w="60"/>
              <w:left w:type="dxa" w:w="100"/>
              <w:bottom w:type="dxa" w:w="60"/>
              <w:right w:type="dxa" w:w="100"/>
            </w:tcMar>
          </w:tcPr>
          <w:p>
            <w:pPr>
              <w:spacing w:after="0"/>
            </w:pPr>
            <w:r>
              <w:rPr>
                <w:sz w:val="19"/>
                <w:szCs w:val="19"/>
              </w:rPr>
              <w:t xml:space="preserve">Onko pakollinen ydin aikataulussa? Jos ei, ohjaaja päättää, mikä katselmoidaan keskeneräisenä ja mikä tehdään vk 4:llä omassa haarassa pull requestilla.</w:t>
            </w:r>
          </w:p>
        </w:tc>
      </w:tr>
      <w:tr>
        <w:tc>
          <w:tcPr>
            <w:tcW w:type="dxa" w:w="1446"/>
            <w:tcMar>
              <w:top w:type="dxa" w:w="60"/>
              <w:left w:type="dxa" w:w="100"/>
              <w:bottom w:type="dxa" w:w="60"/>
              <w:right w:type="dxa" w:w="100"/>
            </w:tcMar>
          </w:tcPr>
          <w:p>
            <w:pPr>
              <w:spacing w:after="0"/>
            </w:pPr>
            <w:r>
              <w:rPr>
                <w:sz w:val="19"/>
                <w:szCs w:val="19"/>
              </w:rPr>
              <w:t xml:space="preserve">49</w:t>
            </w:r>
          </w:p>
        </w:tc>
        <w:tc>
          <w:tcPr>
            <w:tcW w:type="dxa" w:w="3181"/>
            <w:tcMar>
              <w:top w:type="dxa" w:w="60"/>
              <w:left w:type="dxa" w:w="100"/>
              <w:bottom w:type="dxa" w:w="60"/>
              <w:right w:type="dxa" w:w="100"/>
            </w:tcMar>
          </w:tcPr>
          <w:p>
            <w:pPr>
              <w:spacing w:after="0"/>
            </w:pPr>
            <w:r>
              <w:rPr>
                <w:sz w:val="19"/>
                <w:szCs w:val="19"/>
              </w:rPr>
              <w:t xml:space="preserve">Vienti ja ketju 1</w:t>
            </w:r>
          </w:p>
        </w:tc>
        <w:tc>
          <w:tcPr>
            <w:tcW w:type="dxa" w:w="5011"/>
            <w:tcMar>
              <w:top w:type="dxa" w:w="60"/>
              <w:left w:type="dxa" w:w="100"/>
              <w:bottom w:type="dxa" w:w="60"/>
              <w:right w:type="dxa" w:w="100"/>
            </w:tcMar>
          </w:tcPr>
          <w:p>
            <w:pPr>
              <w:spacing w:after="0"/>
            </w:pPr>
            <w:r>
              <w:rPr>
                <w:sz w:val="19"/>
                <w:szCs w:val="19"/>
              </w:rPr>
              <w:t xml:space="preserve">Testit 19–20 (T19–T20), o-rivit trimeshin viennistä ja tarkistus Blenderissä, ensimmäinen virheenkorjausketju kuudella osalla ja regressiotestillä. Vikatehtävä, jos aitoa havaintoa ei ole.</w:t>
            </w:r>
          </w:p>
        </w:tc>
      </w:tr>
      <w:tr>
        <w:tc>
          <w:tcPr>
            <w:tcW w:type="dxa" w:w="1446"/>
            <w:tcMar>
              <w:top w:type="dxa" w:w="60"/>
              <w:left w:type="dxa" w:w="100"/>
              <w:bottom w:type="dxa" w:w="60"/>
              <w:right w:type="dxa" w:w="100"/>
            </w:tcMar>
          </w:tcPr>
          <w:p>
            <w:pPr>
              <w:spacing w:after="0"/>
            </w:pPr>
            <w:r>
              <w:rPr>
                <w:sz w:val="19"/>
                <w:szCs w:val="19"/>
              </w:rPr>
              <w:t xml:space="preserve">50</w:t>
            </w:r>
          </w:p>
        </w:tc>
        <w:tc>
          <w:tcPr>
            <w:tcW w:type="dxa" w:w="3181"/>
            <w:tcMar>
              <w:top w:type="dxa" w:w="60"/>
              <w:left w:type="dxa" w:w="100"/>
              <w:bottom w:type="dxa" w:w="60"/>
              <w:right w:type="dxa" w:w="100"/>
            </w:tcMar>
          </w:tcPr>
          <w:p>
            <w:pPr>
              <w:spacing w:after="0"/>
            </w:pPr>
            <w:r>
              <w:rPr>
                <w:sz w:val="19"/>
                <w:szCs w:val="19"/>
              </w:rPr>
              <w:t xml:space="preserve">MVP v0.1</w:t>
            </w:r>
          </w:p>
        </w:tc>
        <w:tc>
          <w:tcPr>
            <w:tcW w:type="dxa" w:w="5011"/>
            <w:tcMar>
              <w:top w:type="dxa" w:w="60"/>
              <w:left w:type="dxa" w:w="100"/>
              <w:bottom w:type="dxa" w:w="60"/>
              <w:right w:type="dxa" w:w="100"/>
            </w:tcMar>
          </w:tcPr>
          <w:p>
            <w:pPr>
              <w:spacing w:after="0"/>
            </w:pPr>
            <w:r>
              <w:rPr>
                <w:sz w:val="19"/>
                <w:szCs w:val="19"/>
              </w:rPr>
              <w:t xml:space="preserve">Tallennusvertailu omilla kriteereillä, testit 21–22 (T21–T22), tietoturva-arvio, tagi v0.1 ja release-zip, itsetesti läpi.</w:t>
            </w:r>
          </w:p>
        </w:tc>
      </w:tr>
      <w:tr>
        <w:tc>
          <w:tcPr>
            <w:tcW w:type="dxa" w:w="1446"/>
            <w:tcMar>
              <w:top w:type="dxa" w:w="60"/>
              <w:left w:type="dxa" w:w="100"/>
              <w:bottom w:type="dxa" w:w="60"/>
              <w:right w:type="dxa" w:w="100"/>
            </w:tcMar>
          </w:tcPr>
          <w:p>
            <w:pPr>
              <w:spacing w:after="0"/>
            </w:pPr>
            <w:r>
              <w:rPr>
                <w:sz w:val="19"/>
                <w:szCs w:val="19"/>
              </w:rPr>
              <w:t xml:space="preserve">51</w:t>
            </w:r>
          </w:p>
        </w:tc>
        <w:tc>
          <w:tcPr>
            <w:tcW w:type="dxa" w:w="3181"/>
            <w:tcMar>
              <w:top w:type="dxa" w:w="60"/>
              <w:left w:type="dxa" w:w="100"/>
              <w:bottom w:type="dxa" w:w="60"/>
              <w:right w:type="dxa" w:w="100"/>
            </w:tcMar>
          </w:tcPr>
          <w:p>
            <w:pPr>
              <w:spacing w:after="0"/>
            </w:pPr>
            <w:r>
              <w:rPr>
                <w:sz w:val="19"/>
                <w:szCs w:val="19"/>
              </w:rPr>
              <w:t xml:space="preserve">Katselmointi</w:t>
            </w:r>
          </w:p>
        </w:tc>
        <w:tc>
          <w:tcPr>
            <w:tcW w:type="dxa" w:w="5011"/>
            <w:tcMar>
              <w:top w:type="dxa" w:w="60"/>
              <w:left w:type="dxa" w:w="100"/>
              <w:bottom w:type="dxa" w:w="60"/>
              <w:right w:type="dxa" w:w="100"/>
            </w:tcMar>
          </w:tcPr>
          <w:p>
            <w:pPr>
              <w:spacing w:after="0"/>
            </w:pPr>
            <w:r>
              <w:rPr>
                <w:sz w:val="19"/>
                <w:szCs w:val="19"/>
              </w:rPr>
              <w:t xml:space="preserve">Antti kokeillut v0.1-zipiä omalla Windows-koneellaan, katselmointiloki rooleilla, asiakkaiden sanat erillään tulkinnasta, havainnot issueina prioriteetein, tilatiedosto lomaa varten.</w:t>
            </w:r>
          </w:p>
        </w:tc>
      </w:tr>
      <w:tr>
        <w:tc>
          <w:tcPr>
            <w:tcW w:type="dxa" w:w="1446"/>
            <w:tcMar>
              <w:top w:type="dxa" w:w="60"/>
              <w:left w:type="dxa" w:w="100"/>
              <w:bottom w:type="dxa" w:w="60"/>
              <w:right w:type="dxa" w:w="100"/>
            </w:tcMar>
          </w:tcPr>
          <w:p>
            <w:pPr>
              <w:spacing w:after="0"/>
            </w:pPr>
            <w:r>
              <w:rPr>
                <w:sz w:val="19"/>
                <w:szCs w:val="19"/>
              </w:rPr>
              <w:t xml:space="preserve">3</w:t>
            </w:r>
          </w:p>
        </w:tc>
        <w:tc>
          <w:tcPr>
            <w:tcW w:type="dxa" w:w="3181"/>
            <w:tcMar>
              <w:top w:type="dxa" w:w="60"/>
              <w:left w:type="dxa" w:w="100"/>
              <w:bottom w:type="dxa" w:w="60"/>
              <w:right w:type="dxa" w:w="100"/>
            </w:tcMar>
          </w:tcPr>
          <w:p>
            <w:pPr>
              <w:spacing w:after="0"/>
            </w:pPr>
            <w:r>
              <w:rPr>
                <w:sz w:val="19"/>
                <w:szCs w:val="19"/>
              </w:rPr>
              <w:t xml:space="preserve">Pull request</w:t>
            </w:r>
          </w:p>
        </w:tc>
        <w:tc>
          <w:tcPr>
            <w:tcW w:type="dxa" w:w="5011"/>
            <w:tcMar>
              <w:top w:type="dxa" w:w="60"/>
              <w:left w:type="dxa" w:w="100"/>
              <w:bottom w:type="dxa" w:w="60"/>
              <w:right w:type="dxa" w:w="100"/>
            </w:tcMar>
          </w:tcPr>
          <w:p>
            <w:pPr>
              <w:spacing w:after="0"/>
            </w:pPr>
            <w:r>
              <w:rPr>
                <w:sz w:val="19"/>
                <w:szCs w:val="19"/>
              </w:rPr>
              <w:t xml:space="preserve">Päivitä SVG omassa haarassa, testi 23 (T23), kaikki testit läpi ennen mergeä, pull request yhdistetty.</w:t>
            </w:r>
          </w:p>
        </w:tc>
      </w:tr>
      <w:tr>
        <w:tc>
          <w:tcPr>
            <w:tcW w:type="dxa" w:w="1446"/>
            <w:tcMar>
              <w:top w:type="dxa" w:w="60"/>
              <w:left w:type="dxa" w:w="100"/>
              <w:bottom w:type="dxa" w:w="60"/>
              <w:right w:type="dxa" w:w="100"/>
            </w:tcMar>
          </w:tcPr>
          <w:p>
            <w:pPr>
              <w:spacing w:after="0"/>
            </w:pPr>
            <w:r>
              <w:rPr>
                <w:sz w:val="19"/>
                <w:szCs w:val="19"/>
              </w:rPr>
              <w:t xml:space="preserve">6</w:t>
            </w:r>
          </w:p>
        </w:tc>
        <w:tc>
          <w:tcPr>
            <w:tcW w:type="dxa" w:w="3181"/>
            <w:tcMar>
              <w:top w:type="dxa" w:w="60"/>
              <w:left w:type="dxa" w:w="100"/>
              <w:bottom w:type="dxa" w:w="60"/>
              <w:right w:type="dxa" w:w="100"/>
            </w:tcMar>
          </w:tcPr>
          <w:p>
            <w:pPr>
              <w:spacing w:after="0"/>
            </w:pPr>
            <w:r>
              <w:rPr>
                <w:sz w:val="19"/>
                <w:szCs w:val="19"/>
              </w:rPr>
              <w:t xml:space="preserve">Julkaisuehdokas</w:t>
            </w:r>
          </w:p>
        </w:tc>
        <w:tc>
          <w:tcPr>
            <w:tcW w:type="dxa" w:w="5011"/>
            <w:tcMar>
              <w:top w:type="dxa" w:w="60"/>
              <w:left w:type="dxa" w:w="100"/>
              <w:bottom w:type="dxa" w:w="60"/>
              <w:right w:type="dxa" w:w="100"/>
            </w:tcMar>
          </w:tcPr>
          <w:p>
            <w:pPr>
              <w:spacing w:after="0"/>
            </w:pPr>
            <w:r>
              <w:rPr>
                <w:sz w:val="19"/>
                <w:szCs w:val="19"/>
              </w:rPr>
              <w:t xml:space="preserve">v1.0-rc1, README ja käyttöohje, julkaisutestaajan pöytäkirja epäröinteineen.</w:t>
            </w:r>
          </w:p>
        </w:tc>
      </w:tr>
      <w:tr>
        <w:tc>
          <w:tcPr>
            <w:tcW w:type="dxa" w:w="1446"/>
            <w:tcMar>
              <w:top w:type="dxa" w:w="60"/>
              <w:left w:type="dxa" w:w="100"/>
              <w:bottom w:type="dxa" w:w="60"/>
              <w:right w:type="dxa" w:w="100"/>
            </w:tcMar>
          </w:tcPr>
          <w:p>
            <w:pPr>
              <w:spacing w:after="0"/>
            </w:pPr>
            <w:r>
              <w:rPr>
                <w:sz w:val="19"/>
                <w:szCs w:val="19"/>
              </w:rPr>
              <w:t xml:space="preserve">7</w:t>
            </w:r>
          </w:p>
        </w:tc>
        <w:tc>
          <w:tcPr>
            <w:tcW w:type="dxa" w:w="3181"/>
            <w:tcMar>
              <w:top w:type="dxa" w:w="60"/>
              <w:left w:type="dxa" w:w="100"/>
              <w:bottom w:type="dxa" w:w="60"/>
              <w:right w:type="dxa" w:w="100"/>
            </w:tcMar>
          </w:tcPr>
          <w:p>
            <w:pPr>
              <w:spacing w:after="0"/>
            </w:pPr>
            <w:r>
              <w:rPr>
                <w:sz w:val="19"/>
                <w:szCs w:val="19"/>
              </w:rPr>
              <w:t xml:space="preserve">v1.0</w:t>
            </w:r>
          </w:p>
        </w:tc>
        <w:tc>
          <w:tcPr>
            <w:tcW w:type="dxa" w:w="5011"/>
            <w:tcMar>
              <w:top w:type="dxa" w:w="60"/>
              <w:left w:type="dxa" w:w="100"/>
              <w:bottom w:type="dxa" w:w="60"/>
              <w:right w:type="dxa" w:w="100"/>
            </w:tcMar>
          </w:tcPr>
          <w:p>
            <w:pPr>
              <w:spacing w:after="0"/>
            </w:pPr>
            <w:r>
              <w:rPr>
                <w:sz w:val="19"/>
                <w:szCs w:val="19"/>
              </w:rPr>
              <w:t xml:space="preserve">Estävät korjattu, ketju 3, tagi v1.0, asiakkaiden vahvistus, näyttömatriisi linkitetty.</w:t>
            </w:r>
          </w:p>
        </w:tc>
      </w:tr>
      <w:tr>
        <w:tc>
          <w:tcPr>
            <w:tcW w:type="dxa" w:w="1446"/>
            <w:tcMar>
              <w:top w:type="dxa" w:w="60"/>
              <w:left w:type="dxa" w:w="100"/>
              <w:bottom w:type="dxa" w:w="60"/>
              <w:right w:type="dxa" w:w="100"/>
            </w:tcMar>
          </w:tcPr>
          <w:p>
            <w:pPr>
              <w:spacing w:after="0"/>
            </w:pPr>
            <w:r>
              <w:rPr>
                <w:sz w:val="19"/>
                <w:szCs w:val="19"/>
              </w:rPr>
              <w:t xml:space="preserve">9</w:t>
            </w:r>
          </w:p>
        </w:tc>
        <w:tc>
          <w:tcPr>
            <w:tcW w:type="dxa" w:w="3181"/>
            <w:tcMar>
              <w:top w:type="dxa" w:w="60"/>
              <w:left w:type="dxa" w:w="100"/>
              <w:bottom w:type="dxa" w:w="60"/>
              <w:right w:type="dxa" w:w="100"/>
            </w:tcMar>
          </w:tcPr>
          <w:p>
            <w:pPr>
              <w:spacing w:after="0"/>
            </w:pPr>
            <w:r>
              <w:rPr>
                <w:sz w:val="19"/>
                <w:szCs w:val="19"/>
              </w:rPr>
              <w:t xml:space="preserve">Näyttö</w:t>
            </w:r>
          </w:p>
        </w:tc>
        <w:tc>
          <w:tcPr>
            <w:tcW w:type="dxa" w:w="5011"/>
            <w:tcMar>
              <w:top w:type="dxa" w:w="60"/>
              <w:left w:type="dxa" w:w="100"/>
              <w:bottom w:type="dxa" w:w="60"/>
              <w:right w:type="dxa" w:w="100"/>
            </w:tcMar>
          </w:tcPr>
          <w:p>
            <w:pPr>
              <w:spacing w:after="0"/>
            </w:pPr>
            <w:r>
              <w:rPr>
                <w:sz w:val="19"/>
                <w:szCs w:val="19"/>
              </w:rPr>
              <w:t xml:space="preserve">Demo 8–10 min viidellä osalla (mukana työnkulku yhdellä kortilla), itsearviointi Teamsissa, aineisto luovutettu.</w:t>
            </w:r>
          </w:p>
        </w:tc>
      </w:tr>
    </w:tbl>
    <w:p>
      <w:r>
        <w:br w:type="page"/>
      </w:r>
    </w:p>
    <w:p>
      <w:pPr>
        <w:pStyle w:val="Heading1"/>
        <w:spacing w:after="160" w:before="320"/>
      </w:pPr>
      <w:r>
        <w:rPr>
          <w:b/>
          <w:bCs/>
          <w:color w:val="0e6f9e"/>
        </w:rPr>
        <w:t xml:space="preserve">4 · Arvioinnin kohteet ja työnäytteet</w:t>
      </w:r>
    </w:p>
    <w:p>
      <w:pPr>
        <w:spacing w:after="120" w:before="0"/>
      </w:pPr>
      <w:r>
        <w:rPr>
          <w:sz w:val="21"/>
          <w:szCs w:val="21"/>
        </w:rPr>
        <w:t xml:space="preserve">Sama työnäyte voi kelvata useaan kohtaan. Viikkosarake kertoo, missä työnäyte syntyy.</w:t>
      </w:r>
    </w:p>
    <w:p>
      <w:pPr>
        <w:pStyle w:val="Heading2"/>
        <w:spacing w:after="120" w:before="260"/>
      </w:pPr>
      <w:r>
        <w:rPr>
          <w:b/>
          <w:bCs/>
          <w:color w:val="0e6f9e"/>
        </w:rPr>
        <w:t xml:space="preserve">Ohjelmointi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käyttää ohjelmointieditoria tai kehitysympäristöä</w:t>
            </w:r>
          </w:p>
        </w:tc>
        <w:tc>
          <w:tcPr>
            <w:tcW w:type="dxa" w:w="964"/>
            <w:tcMar>
              <w:top w:type="dxa" w:w="60"/>
              <w:left w:type="dxa" w:w="100"/>
              <w:bottom w:type="dxa" w:w="60"/>
              <w:right w:type="dxa" w:w="100"/>
            </w:tcMar>
          </w:tcPr>
          <w:p>
            <w:pPr>
              <w:spacing w:after="0"/>
            </w:pPr>
            <w:r>
              <w:rPr>
                <w:sz w:val="19"/>
                <w:szCs w:val="19"/>
              </w:rPr>
              <w:t xml:space="preserve">40, 41, 2</w:t>
            </w:r>
          </w:p>
        </w:tc>
        <w:tc>
          <w:tcPr>
            <w:tcW w:type="dxa" w:w="5975"/>
            <w:tcMar>
              <w:top w:type="dxa" w:w="60"/>
              <w:left w:type="dxa" w:w="100"/>
              <w:bottom w:type="dxa" w:w="60"/>
              <w:right w:type="dxa" w:w="100"/>
            </w:tcMar>
          </w:tcPr>
          <w:p>
            <w:pPr>
              <w:spacing w:after="0"/>
            </w:pPr>
            <w:r>
              <w:rPr>
                <w:sz w:val="19"/>
                <w:szCs w:val="19"/>
              </w:rPr>
              <w:t xml:space="preserve">VS Code, GitHub Copilot, Python-virtuaaliympäristö ja pytest käytössä: versiot README:ssä, sovelluksen käynnistys ja testiajot, paluuviikon ajo</w:t>
            </w:r>
          </w:p>
        </w:tc>
      </w:tr>
      <w:tr>
        <w:tc>
          <w:tcPr>
            <w:tcW w:type="dxa" w:w="2699"/>
            <w:tcMar>
              <w:top w:type="dxa" w:w="60"/>
              <w:left w:type="dxa" w:w="100"/>
              <w:bottom w:type="dxa" w:w="60"/>
              <w:right w:type="dxa" w:w="100"/>
            </w:tcMar>
          </w:tcPr>
          <w:p>
            <w:pPr>
              <w:spacing w:after="0"/>
            </w:pPr>
            <w:r>
              <w:rPr>
                <w:b/>
                <w:bCs/>
                <w:sz w:val="19"/>
                <w:szCs w:val="19"/>
              </w:rPr>
              <w:t xml:space="preserve">etsii ja korjaa virheitä ohjelmakoodista</w:t>
            </w:r>
          </w:p>
        </w:tc>
        <w:tc>
          <w:tcPr>
            <w:tcW w:type="dxa" w:w="964"/>
            <w:tcMar>
              <w:top w:type="dxa" w:w="60"/>
              <w:left w:type="dxa" w:w="100"/>
              <w:bottom w:type="dxa" w:w="60"/>
              <w:right w:type="dxa" w:w="100"/>
            </w:tcMar>
          </w:tcPr>
          <w:p>
            <w:pPr>
              <w:spacing w:after="0"/>
            </w:pPr>
            <w:r>
              <w:rPr>
                <w:sz w:val="19"/>
                <w:szCs w:val="19"/>
              </w:rPr>
              <w:t xml:space="preserve">49, 4, 7 (havainnot 43→)</w:t>
            </w:r>
          </w:p>
        </w:tc>
        <w:tc>
          <w:tcPr>
            <w:tcW w:type="dxa" w:w="5975"/>
            <w:tcMar>
              <w:top w:type="dxa" w:w="60"/>
              <w:left w:type="dxa" w:w="100"/>
              <w:bottom w:type="dxa" w:w="60"/>
              <w:right w:type="dxa" w:w="100"/>
            </w:tcMar>
          </w:tcPr>
          <w:p>
            <w:pPr>
              <w:spacing w:after="0"/>
            </w:pPr>
            <w:r>
              <w:rPr>
                <w:sz w:val="19"/>
                <w:szCs w:val="19"/>
              </w:rPr>
              <w:t xml:space="preserve">Kolme virheenkorjausketjua havaintoissueista: havainto, toistamisohje, syy omin sanoin, korjauscommit, uusintatesti ja regressiotesti</w:t>
            </w:r>
          </w:p>
        </w:tc>
      </w:tr>
      <w:tr>
        <w:tc>
          <w:tcPr>
            <w:tcW w:type="dxa" w:w="2699"/>
            <w:tcMar>
              <w:top w:type="dxa" w:w="60"/>
              <w:left w:type="dxa" w:w="100"/>
              <w:bottom w:type="dxa" w:w="60"/>
              <w:right w:type="dxa" w:w="100"/>
            </w:tcMar>
          </w:tcPr>
          <w:p>
            <w:pPr>
              <w:spacing w:after="0"/>
            </w:pPr>
            <w:r>
              <w:rPr>
                <w:b/>
                <w:bCs/>
                <w:sz w:val="19"/>
                <w:szCs w:val="19"/>
              </w:rPr>
              <w:t xml:space="preserve">testaa ohjelman toimintoja</w:t>
            </w:r>
          </w:p>
        </w:tc>
        <w:tc>
          <w:tcPr>
            <w:tcW w:type="dxa" w:w="964"/>
            <w:tcMar>
              <w:top w:type="dxa" w:w="60"/>
              <w:left w:type="dxa" w:w="100"/>
              <w:bottom w:type="dxa" w:w="60"/>
              <w:right w:type="dxa" w:w="100"/>
            </w:tcMar>
          </w:tcPr>
          <w:p>
            <w:pPr>
              <w:spacing w:after="0"/>
            </w:pPr>
            <w:r>
              <w:rPr>
                <w:sz w:val="19"/>
                <w:szCs w:val="19"/>
              </w:rPr>
              <w:t xml:space="preserve">41, 43–50, 3–5</w:t>
            </w:r>
          </w:p>
        </w:tc>
        <w:tc>
          <w:tcPr>
            <w:tcW w:type="dxa" w:w="5975"/>
            <w:tcMar>
              <w:top w:type="dxa" w:w="60"/>
              <w:left w:type="dxa" w:w="100"/>
              <w:bottom w:type="dxa" w:w="60"/>
              <w:right w:type="dxa" w:w="100"/>
            </w:tcMar>
          </w:tcPr>
          <w:p>
            <w:pPr>
              <w:spacing w:after="0"/>
            </w:pPr>
            <w:r>
              <w:rPr>
                <w:sz w:val="19"/>
                <w:szCs w:val="19"/>
              </w:rPr>
              <w:t xml:space="preserve">Testit 1–26 (T01–T26) ja lisätestit, myös maailmamuunnoksen lisätesti vk 44: odotettu tulos kirjoitettu itse testikoodiin ennen toteutusta, tulokset issueissa</w:t>
            </w:r>
          </w:p>
        </w:tc>
      </w:tr>
      <w:tr>
        <w:tc>
          <w:tcPr>
            <w:tcW w:type="dxa" w:w="2699"/>
            <w:tcMar>
              <w:top w:type="dxa" w:w="60"/>
              <w:left w:type="dxa" w:w="100"/>
              <w:bottom w:type="dxa" w:w="60"/>
              <w:right w:type="dxa" w:w="100"/>
            </w:tcMar>
          </w:tcPr>
          <w:p>
            <w:pPr>
              <w:spacing w:after="0"/>
            </w:pPr>
            <w:r>
              <w:rPr>
                <w:b/>
                <w:bCs/>
                <w:sz w:val="19"/>
                <w:szCs w:val="19"/>
              </w:rPr>
              <w:t xml:space="preserve">käyttää rakenteista ohjelmointia toteutuksissa</w:t>
            </w:r>
          </w:p>
        </w:tc>
        <w:tc>
          <w:tcPr>
            <w:tcW w:type="dxa" w:w="964"/>
            <w:tcMar>
              <w:top w:type="dxa" w:w="60"/>
              <w:left w:type="dxa" w:w="100"/>
              <w:bottom w:type="dxa" w:w="60"/>
              <w:right w:type="dxa" w:w="100"/>
            </w:tcMar>
          </w:tcPr>
          <w:p>
            <w:pPr>
              <w:spacing w:after="0"/>
            </w:pPr>
            <w:r>
              <w:rPr>
                <w:sz w:val="19"/>
                <w:szCs w:val="19"/>
              </w:rPr>
              <w:t xml:space="preserve">44→45, 48→49, 49→50</w:t>
            </w:r>
          </w:p>
        </w:tc>
        <w:tc>
          <w:tcPr>
            <w:tcW w:type="dxa" w:w="5975"/>
            <w:tcMar>
              <w:top w:type="dxa" w:w="60"/>
              <w:left w:type="dxa" w:w="100"/>
              <w:bottom w:type="dxa" w:w="60"/>
              <w:right w:type="dxa" w:w="100"/>
            </w:tcMar>
          </w:tcPr>
          <w:p>
            <w:pPr>
              <w:spacing w:after="0"/>
            </w:pPr>
            <w:r>
              <w:rPr>
                <w:sz w:val="19"/>
                <w:szCs w:val="19"/>
              </w:rPr>
              <w:t xml:space="preserve">Rajapinta ennen toteutusta, selityspohja kolmesta funktiosta (hierarkian muunnos, pivotin syötteen tarkistus, OBJ-objektijako) sekä maailmamuunnos puhtaana funktiona (vk 44), selitys ääneen seuraavan viikon palaverissa (ohjaajan päätös 23.9.2026)</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käyttöliittymän tai sen osia</w:t>
            </w:r>
          </w:p>
        </w:tc>
        <w:tc>
          <w:tcPr>
            <w:tcW w:type="dxa" w:w="964"/>
            <w:tcMar>
              <w:top w:type="dxa" w:w="60"/>
              <w:left w:type="dxa" w:w="100"/>
              <w:bottom w:type="dxa" w:w="60"/>
              <w:right w:type="dxa" w:w="100"/>
            </w:tcMar>
          </w:tcPr>
          <w:p>
            <w:pPr>
              <w:spacing w:after="0"/>
            </w:pPr>
            <w:r>
              <w:rPr>
                <w:sz w:val="19"/>
                <w:szCs w:val="19"/>
              </w:rPr>
              <w:t xml:space="preserve">41, 44, 46, 47–48, 5</w:t>
            </w:r>
          </w:p>
        </w:tc>
        <w:tc>
          <w:tcPr>
            <w:tcW w:type="dxa" w:w="5975"/>
            <w:tcMar>
              <w:top w:type="dxa" w:w="60"/>
              <w:left w:type="dxa" w:w="100"/>
              <w:bottom w:type="dxa" w:w="60"/>
              <w:right w:type="dxa" w:w="100"/>
            </w:tcMar>
          </w:tcPr>
          <w:p>
            <w:pPr>
              <w:spacing w:after="0"/>
            </w:pPr>
            <w:r>
              <w:rPr>
                <w:sz w:val="19"/>
                <w:szCs w:val="19"/>
              </w:rPr>
              <w:t xml:space="preserve">Hierarkiapaneeli, view lock, transformipaneeli (QDoubleSpinBox ja pikanäppäimet) ja isot kahvat käyttöliittymävaatimuksen mukaan; Accessibility Insights ennen ja jälkeen</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ohjelmiston toimintoja</w:t>
            </w:r>
          </w:p>
        </w:tc>
        <w:tc>
          <w:tcPr>
            <w:tcW w:type="dxa" w:w="964"/>
            <w:tcMar>
              <w:top w:type="dxa" w:w="60"/>
              <w:left w:type="dxa" w:w="100"/>
              <w:bottom w:type="dxa" w:w="60"/>
              <w:right w:type="dxa" w:w="100"/>
            </w:tcMar>
          </w:tcPr>
          <w:p>
            <w:pPr>
              <w:spacing w:after="0"/>
            </w:pPr>
            <w:r>
              <w:rPr>
                <w:sz w:val="19"/>
                <w:szCs w:val="19"/>
              </w:rPr>
              <w:t xml:space="preserve">43, 45, 46, 47</w:t>
            </w:r>
          </w:p>
        </w:tc>
        <w:tc>
          <w:tcPr>
            <w:tcW w:type="dxa" w:w="5975"/>
            <w:tcMar>
              <w:top w:type="dxa" w:w="60"/>
              <w:left w:type="dxa" w:w="100"/>
              <w:bottom w:type="dxa" w:w="60"/>
              <w:right w:type="dxa" w:w="100"/>
            </w:tcMar>
          </w:tcPr>
          <w:p>
            <w:pPr>
              <w:spacing w:after="0"/>
            </w:pPr>
            <w:r>
              <w:rPr>
                <w:sz w:val="19"/>
                <w:szCs w:val="19"/>
              </w:rPr>
              <w:t xml:space="preserve">MVP-kuvauksesta kortit ja toiminnot: tuonti, revolve, inflate ja transformit hyväksymiskriteerien mukaan</w:t>
            </w:r>
          </w:p>
        </w:tc>
      </w:tr>
      <w:tr>
        <w:tc>
          <w:tcPr>
            <w:tcW w:type="dxa" w:w="2699"/>
            <w:tcMar>
              <w:top w:type="dxa" w:w="60"/>
              <w:left w:type="dxa" w:w="100"/>
              <w:bottom w:type="dxa" w:w="60"/>
              <w:right w:type="dxa" w:w="100"/>
            </w:tcMar>
          </w:tcPr>
          <w:p>
            <w:pPr>
              <w:spacing w:after="0"/>
            </w:pPr>
            <w:r>
              <w:rPr>
                <w:b/>
                <w:bCs/>
                <w:sz w:val="19"/>
                <w:szCs w:val="19"/>
              </w:rPr>
              <w:t xml:space="preserve">sopii tehtävistä tiimin muiden jäsenten kanssa</w:t>
            </w:r>
          </w:p>
        </w:tc>
        <w:tc>
          <w:tcPr>
            <w:tcW w:type="dxa" w:w="964"/>
            <w:tcMar>
              <w:top w:type="dxa" w:w="60"/>
              <w:left w:type="dxa" w:w="100"/>
              <w:bottom w:type="dxa" w:w="60"/>
              <w:right w:type="dxa" w:w="100"/>
            </w:tcMar>
          </w:tcPr>
          <w:p>
            <w:pPr>
              <w:spacing w:after="0"/>
            </w:pPr>
            <w:r>
              <w:rPr>
                <w:sz w:val="19"/>
                <w:szCs w:val="19"/>
              </w:rPr>
              <w:t xml:space="preserve">41→7</w:t>
            </w:r>
          </w:p>
        </w:tc>
        <w:tc>
          <w:tcPr>
            <w:tcW w:type="dxa" w:w="5975"/>
            <w:tcMar>
              <w:top w:type="dxa" w:w="60"/>
              <w:left w:type="dxa" w:w="100"/>
              <w:bottom w:type="dxa" w:w="60"/>
              <w:right w:type="dxa" w:w="100"/>
            </w:tcMar>
          </w:tcPr>
          <w:p>
            <w:pPr>
              <w:spacing w:after="0"/>
            </w:pPr>
            <w:r>
              <w:rPr>
                <w:sz w:val="19"/>
                <w:szCs w:val="19"/>
              </w:rPr>
              <w:t xml:space="preserve">Issue-kommentit "Sovittu viikkopalaverissa pp.kk." joka viikolta</w:t>
            </w:r>
          </w:p>
        </w:tc>
      </w:tr>
      <w:tr>
        <w:tc>
          <w:tcPr>
            <w:tcW w:type="dxa" w:w="2699"/>
            <w:tcMar>
              <w:top w:type="dxa" w:w="60"/>
              <w:left w:type="dxa" w:w="100"/>
              <w:bottom w:type="dxa" w:w="60"/>
              <w:right w:type="dxa" w:w="100"/>
            </w:tcMar>
          </w:tcPr>
          <w:p>
            <w:pPr>
              <w:spacing w:after="0"/>
            </w:pPr>
            <w:r>
              <w:rPr>
                <w:b/>
                <w:bCs/>
                <w:sz w:val="19"/>
                <w:szCs w:val="19"/>
              </w:rPr>
              <w:t xml:space="preserve">etsii ratkaisuvaihtoehtoja ja ratkoo ongelmia yhdessä tiimin kanssa</w:t>
            </w:r>
          </w:p>
        </w:tc>
        <w:tc>
          <w:tcPr>
            <w:tcW w:type="dxa" w:w="964"/>
            <w:tcMar>
              <w:top w:type="dxa" w:w="60"/>
              <w:left w:type="dxa" w:w="100"/>
              <w:bottom w:type="dxa" w:w="60"/>
              <w:right w:type="dxa" w:w="100"/>
            </w:tcMar>
          </w:tcPr>
          <w:p>
            <w:pPr>
              <w:spacing w:after="0"/>
            </w:pPr>
            <w:r>
              <w:rPr>
                <w:sz w:val="19"/>
                <w:szCs w:val="19"/>
              </w:rPr>
              <w:t xml:space="preserve">44–45, 3</w:t>
            </w:r>
          </w:p>
        </w:tc>
        <w:tc>
          <w:tcPr>
            <w:tcW w:type="dxa" w:w="5975"/>
            <w:tcMar>
              <w:top w:type="dxa" w:w="60"/>
              <w:left w:type="dxa" w:w="100"/>
              <w:bottom w:type="dxa" w:w="60"/>
              <w:right w:type="dxa" w:w="100"/>
            </w:tcMar>
          </w:tcPr>
          <w:p>
            <w:pPr>
              <w:spacing w:after="0"/>
            </w:pPr>
            <w:r>
              <w:rPr>
                <w:sz w:val="19"/>
                <w:szCs w:val="19"/>
              </w:rPr>
              <w:t xml:space="preserve">Revolven valintatavan vertailu ja yhteinen päätös, osien tunnistustapa päivityksessä</w:t>
            </w:r>
          </w:p>
        </w:tc>
      </w:tr>
      <w:tr>
        <w:tc>
          <w:tcPr>
            <w:tcW w:type="dxa" w:w="2699"/>
            <w:tcMar>
              <w:top w:type="dxa" w:w="60"/>
              <w:left w:type="dxa" w:w="100"/>
              <w:bottom w:type="dxa" w:w="60"/>
              <w:right w:type="dxa" w:w="100"/>
            </w:tcMar>
          </w:tcPr>
          <w:p>
            <w:pPr>
              <w:spacing w:after="0"/>
            </w:pPr>
            <w:r>
              <w:rPr>
                <w:b/>
                <w:bCs/>
                <w:sz w:val="19"/>
                <w:szCs w:val="19"/>
              </w:rPr>
              <w:t xml:space="preserve">arvioi ratkaisujen toimivuuden yhdessä tiimin kanssa</w:t>
            </w:r>
          </w:p>
        </w:tc>
        <w:tc>
          <w:tcPr>
            <w:tcW w:type="dxa" w:w="964"/>
            <w:tcMar>
              <w:top w:type="dxa" w:w="60"/>
              <w:left w:type="dxa" w:w="100"/>
              <w:bottom w:type="dxa" w:w="60"/>
              <w:right w:type="dxa" w:w="100"/>
            </w:tcMar>
          </w:tcPr>
          <w:p>
            <w:pPr>
              <w:spacing w:after="0"/>
            </w:pPr>
            <w:r>
              <w:rPr>
                <w:sz w:val="19"/>
                <w:szCs w:val="19"/>
              </w:rPr>
              <w:t xml:space="preserve">51, 2</w:t>
            </w:r>
          </w:p>
        </w:tc>
        <w:tc>
          <w:tcPr>
            <w:tcW w:type="dxa" w:w="5975"/>
            <w:tcMar>
              <w:top w:type="dxa" w:w="60"/>
              <w:left w:type="dxa" w:w="100"/>
              <w:bottom w:type="dxa" w:w="60"/>
              <w:right w:type="dxa" w:w="100"/>
            </w:tcMar>
          </w:tcPr>
          <w:p>
            <w:pPr>
              <w:spacing w:after="0"/>
            </w:pPr>
            <w:r>
              <w:rPr>
                <w:sz w:val="19"/>
                <w:szCs w:val="19"/>
              </w:rPr>
              <w:t xml:space="preserve">Katselmointi asiakkaiden kanssa; ohjaaja tiimin roolissa arvioi MVP:n ratkaisut tärkeää jatkoa (P1) varten</w:t>
            </w:r>
          </w:p>
        </w:tc>
      </w:tr>
      <w:tr>
        <w:tc>
          <w:tcPr>
            <w:tcW w:type="dxa" w:w="2699"/>
            <w:tcMar>
              <w:top w:type="dxa" w:w="60"/>
              <w:left w:type="dxa" w:w="100"/>
              <w:bottom w:type="dxa" w:w="60"/>
              <w:right w:type="dxa" w:w="100"/>
            </w:tcMar>
          </w:tcPr>
          <w:p>
            <w:pPr>
              <w:spacing w:after="0"/>
            </w:pPr>
            <w:r>
              <w:rPr>
                <w:b/>
                <w:bCs/>
                <w:sz w:val="19"/>
                <w:szCs w:val="19"/>
              </w:rPr>
              <w:t xml:space="preserve">arvioi omaa toimintaa tiimin jäsenenä</w:t>
            </w:r>
          </w:p>
        </w:tc>
        <w:tc>
          <w:tcPr>
            <w:tcW w:type="dxa" w:w="964"/>
            <w:tcMar>
              <w:top w:type="dxa" w:w="60"/>
              <w:left w:type="dxa" w:w="100"/>
              <w:bottom w:type="dxa" w:w="60"/>
              <w:right w:type="dxa" w:w="100"/>
            </w:tcMar>
          </w:tcPr>
          <w:p>
            <w:pPr>
              <w:spacing w:after="0"/>
            </w:pPr>
            <w:r>
              <w:rPr>
                <w:sz w:val="19"/>
                <w:szCs w:val="19"/>
              </w:rPr>
              <w:t xml:space="preserve">9</w:t>
            </w:r>
          </w:p>
        </w:tc>
        <w:tc>
          <w:tcPr>
            <w:tcW w:type="dxa" w:w="5975"/>
            <w:tcMar>
              <w:top w:type="dxa" w:w="60"/>
              <w:left w:type="dxa" w:w="100"/>
              <w:bottom w:type="dxa" w:w="60"/>
              <w:right w:type="dxa" w:w="100"/>
            </w:tcMar>
          </w:tcPr>
          <w:p>
            <w:pPr>
              <w:spacing w:after="0"/>
            </w:pPr>
            <w:r>
              <w:rPr>
                <w:sz w:val="19"/>
                <w:szCs w:val="19"/>
              </w:rPr>
              <w:t xml:space="preserve">Itsearviointi kolmesta tilanteesta Teamsissa ohjaajalle; päiväkirjassa vain päivä ja issue</w:t>
            </w:r>
          </w:p>
        </w:tc>
      </w:tr>
    </w:tbl>
    <w:p>
      <w:pPr>
        <w:spacing w:after="120" w:before="0"/>
      </w:pPr>
      <w:r>
        <w:rPr>
          <w:sz w:val="21"/>
          <w:szCs w:val="21"/>
        </w:rPr>
        <w:t xml:space="preserve"/>
      </w:r>
    </w:p>
    <w:p>
      <w:pPr>
        <w:pStyle w:val="Heading2"/>
        <w:spacing w:after="120" w:before="260"/>
      </w:pPr>
      <w:r>
        <w:rPr>
          <w:b/>
          <w:bCs/>
          <w:color w:val="0e6f9e"/>
        </w:rPr>
        <w:t xml:space="preserve">Ohjelmistokehittäjänä toimiminen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selvittää kehitystiimin kanssa asiakkaan tarpeet</w:t>
            </w:r>
          </w:p>
        </w:tc>
        <w:tc>
          <w:tcPr>
            <w:tcW w:type="dxa" w:w="964"/>
            <w:tcMar>
              <w:top w:type="dxa" w:w="60"/>
              <w:left w:type="dxa" w:w="100"/>
              <w:bottom w:type="dxa" w:w="60"/>
              <w:right w:type="dxa" w:w="100"/>
            </w:tcMar>
          </w:tcPr>
          <w:p>
            <w:pPr>
              <w:spacing w:after="0"/>
            </w:pPr>
            <w:r>
              <w:rPr>
                <w:sz w:val="19"/>
                <w:szCs w:val="19"/>
              </w:rPr>
              <w:t xml:space="preserve">40, 41</w:t>
            </w:r>
          </w:p>
        </w:tc>
        <w:tc>
          <w:tcPr>
            <w:tcW w:type="dxa" w:w="5975"/>
            <w:tcMar>
              <w:top w:type="dxa" w:w="60"/>
              <w:left w:type="dxa" w:w="100"/>
              <w:bottom w:type="dxa" w:w="60"/>
              <w:right w:type="dxa" w:w="100"/>
            </w:tcMar>
          </w:tcPr>
          <w:p>
            <w:pPr>
              <w:spacing w:after="0"/>
            </w:pPr>
            <w:r>
              <w:rPr>
                <w:sz w:val="19"/>
                <w:szCs w:val="19"/>
              </w:rPr>
              <w:t xml:space="preserve">Kysymyslista asiakkaille, vastaukset kirjattuina kysymykset.md:hen, MVP omin sanoin</w:t>
            </w:r>
          </w:p>
        </w:tc>
      </w:tr>
      <w:tr>
        <w:tc>
          <w:tcPr>
            <w:tcW w:type="dxa" w:w="2699"/>
            <w:tcMar>
              <w:top w:type="dxa" w:w="60"/>
              <w:left w:type="dxa" w:w="100"/>
              <w:bottom w:type="dxa" w:w="60"/>
              <w:right w:type="dxa" w:w="100"/>
            </w:tcMar>
          </w:tcPr>
          <w:p>
            <w:pPr>
              <w:spacing w:after="0"/>
            </w:pPr>
            <w:r>
              <w:rPr>
                <w:b/>
                <w:bCs/>
                <w:sz w:val="19"/>
                <w:szCs w:val="19"/>
              </w:rPr>
              <w:t xml:space="preserve">viestii tekniset asiat asiakaslähtöisesti</w:t>
            </w:r>
          </w:p>
        </w:tc>
        <w:tc>
          <w:tcPr>
            <w:tcW w:type="dxa" w:w="964"/>
            <w:tcMar>
              <w:top w:type="dxa" w:w="60"/>
              <w:left w:type="dxa" w:w="100"/>
              <w:bottom w:type="dxa" w:w="60"/>
              <w:right w:type="dxa" w:w="100"/>
            </w:tcMar>
          </w:tcPr>
          <w:p>
            <w:pPr>
              <w:spacing w:after="0"/>
            </w:pPr>
            <w:r>
              <w:rPr>
                <w:sz w:val="19"/>
                <w:szCs w:val="19"/>
              </w:rPr>
              <w:t xml:space="preserve">51, 6</w:t>
            </w:r>
          </w:p>
        </w:tc>
        <w:tc>
          <w:tcPr>
            <w:tcW w:type="dxa" w:w="5975"/>
            <w:tcMar>
              <w:top w:type="dxa" w:w="60"/>
              <w:left w:type="dxa" w:w="100"/>
              <w:bottom w:type="dxa" w:w="60"/>
              <w:right w:type="dxa" w:w="100"/>
            </w:tcMar>
          </w:tcPr>
          <w:p>
            <w:pPr>
              <w:spacing w:after="0"/>
            </w:pPr>
            <w:r>
              <w:rPr>
                <w:sz w:val="19"/>
                <w:szCs w:val="19"/>
              </w:rPr>
              <w:t xml:space="preserve">Demo katselmoinnissa, README ja käyttöohje käyttäjälle</w:t>
            </w:r>
          </w:p>
        </w:tc>
      </w:tr>
      <w:tr>
        <w:tc>
          <w:tcPr>
            <w:tcW w:type="dxa" w:w="2699"/>
            <w:tcMar>
              <w:top w:type="dxa" w:w="60"/>
              <w:left w:type="dxa" w:w="100"/>
              <w:bottom w:type="dxa" w:w="60"/>
              <w:right w:type="dxa" w:w="100"/>
            </w:tcMar>
          </w:tcPr>
          <w:p>
            <w:pPr>
              <w:spacing w:after="0"/>
            </w:pPr>
            <w:r>
              <w:rPr>
                <w:b/>
                <w:bCs/>
                <w:sz w:val="19"/>
                <w:szCs w:val="19"/>
              </w:rPr>
              <w:t xml:space="preserve">osallistuu version katselmointiin</w:t>
            </w:r>
          </w:p>
        </w:tc>
        <w:tc>
          <w:tcPr>
            <w:tcW w:type="dxa" w:w="964"/>
            <w:tcMar>
              <w:top w:type="dxa" w:w="60"/>
              <w:left w:type="dxa" w:w="100"/>
              <w:bottom w:type="dxa" w:w="60"/>
              <w:right w:type="dxa" w:w="100"/>
            </w:tcMar>
          </w:tcPr>
          <w:p>
            <w:pPr>
              <w:spacing w:after="0"/>
            </w:pPr>
            <w:r>
              <w:rPr>
                <w:sz w:val="19"/>
                <w:szCs w:val="19"/>
              </w:rPr>
              <w:t xml:space="preserve">51</w:t>
            </w:r>
          </w:p>
        </w:tc>
        <w:tc>
          <w:tcPr>
            <w:tcW w:type="dxa" w:w="5975"/>
            <w:tcMar>
              <w:top w:type="dxa" w:w="60"/>
              <w:left w:type="dxa" w:w="100"/>
              <w:bottom w:type="dxa" w:w="60"/>
              <w:right w:type="dxa" w:w="100"/>
            </w:tcMar>
          </w:tcPr>
          <w:p>
            <w:pPr>
              <w:spacing w:after="0"/>
            </w:pPr>
            <w:r>
              <w:rPr>
                <w:sz w:val="19"/>
                <w:szCs w:val="19"/>
              </w:rPr>
              <w:t xml:space="preserve">Katselmointiloki: asiakkaiden sanat, oma tulkinta, sovitut muutokset</w:t>
            </w:r>
          </w:p>
        </w:tc>
      </w:tr>
      <w:tr>
        <w:tc>
          <w:tcPr>
            <w:tcW w:type="dxa" w:w="2699"/>
            <w:tcMar>
              <w:top w:type="dxa" w:w="60"/>
              <w:left w:type="dxa" w:w="100"/>
              <w:bottom w:type="dxa" w:w="60"/>
              <w:right w:type="dxa" w:w="100"/>
            </w:tcMar>
          </w:tcPr>
          <w:p>
            <w:pPr>
              <w:spacing w:after="0"/>
            </w:pPr>
            <w:r>
              <w:rPr>
                <w:b/>
                <w:bCs/>
                <w:sz w:val="19"/>
                <w:szCs w:val="19"/>
              </w:rPr>
              <w:t xml:space="preserve">asettaa kehitystiimin kanssa toteutettavat toiminnot tärkeysjärjestykseen</w:t>
            </w:r>
          </w:p>
        </w:tc>
        <w:tc>
          <w:tcPr>
            <w:tcW w:type="dxa" w:w="964"/>
            <w:tcMar>
              <w:top w:type="dxa" w:w="60"/>
              <w:left w:type="dxa" w:w="100"/>
              <w:bottom w:type="dxa" w:w="60"/>
              <w:right w:type="dxa" w:w="100"/>
            </w:tcMar>
          </w:tcPr>
          <w:p>
            <w:pPr>
              <w:spacing w:after="0"/>
            </w:pPr>
            <w:r>
              <w:rPr>
                <w:sz w:val="19"/>
                <w:szCs w:val="19"/>
              </w:rPr>
              <w:t xml:space="preserve">40, 51, 2</w:t>
            </w:r>
          </w:p>
        </w:tc>
        <w:tc>
          <w:tcPr>
            <w:tcW w:type="dxa" w:w="5975"/>
            <w:tcMar>
              <w:top w:type="dxa" w:w="60"/>
              <w:left w:type="dxa" w:w="100"/>
              <w:bottom w:type="dxa" w:w="60"/>
              <w:right w:type="dxa" w:w="100"/>
            </w:tcMar>
          </w:tcPr>
          <w:p>
            <w:pPr>
              <w:spacing w:after="0"/>
            </w:pPr>
            <w:r>
              <w:rPr>
                <w:sz w:val="19"/>
                <w:szCs w:val="19"/>
              </w:rPr>
              <w:t xml:space="preserve">Karsinta pakolliseen ytimeen, tärkeään jatkoon ja jatkolistaan (P0/P1/P2) perusteluineen, asiakkaiden prioriteetit, tärkeän jatkon järjestys</w:t>
            </w:r>
          </w:p>
        </w:tc>
      </w:tr>
      <w:tr>
        <w:tc>
          <w:tcPr>
            <w:tcW w:type="dxa" w:w="2699"/>
            <w:tcMar>
              <w:top w:type="dxa" w:w="60"/>
              <w:left w:type="dxa" w:w="100"/>
              <w:bottom w:type="dxa" w:w="60"/>
              <w:right w:type="dxa" w:w="100"/>
            </w:tcMar>
          </w:tcPr>
          <w:p>
            <w:pPr>
              <w:spacing w:after="0"/>
            </w:pPr>
            <w:r>
              <w:rPr>
                <w:b/>
                <w:bCs/>
                <w:sz w:val="19"/>
                <w:szCs w:val="19"/>
              </w:rPr>
              <w:t xml:space="preserve">jakaa kehitystiimin kanssa toteutettavat toiminnot tehtäviksi</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Tehtäväkortit hyväksymiskriteereineen, oma rajausehdotus ja tarkistusrivi issueissa</w:t>
            </w:r>
          </w:p>
        </w:tc>
      </w:tr>
      <w:tr>
        <w:tc>
          <w:tcPr>
            <w:tcW w:type="dxa" w:w="2699"/>
            <w:tcMar>
              <w:top w:type="dxa" w:w="60"/>
              <w:left w:type="dxa" w:w="100"/>
              <w:bottom w:type="dxa" w:w="60"/>
              <w:right w:type="dxa" w:w="100"/>
            </w:tcMar>
          </w:tcPr>
          <w:p>
            <w:pPr>
              <w:spacing w:after="0"/>
            </w:pPr>
            <w:r>
              <w:rPr>
                <w:b/>
                <w:bCs/>
                <w:sz w:val="19"/>
                <w:szCs w:val="19"/>
              </w:rPr>
              <w:t xml:space="preserve">suunnittelee ja arvioi kehitystiimin kanssa tehtävien toteuttamista</w:t>
            </w:r>
          </w:p>
        </w:tc>
        <w:tc>
          <w:tcPr>
            <w:tcW w:type="dxa" w:w="964"/>
            <w:tcMar>
              <w:top w:type="dxa" w:w="60"/>
              <w:left w:type="dxa" w:w="100"/>
              <w:bottom w:type="dxa" w:w="60"/>
              <w:right w:type="dxa" w:w="100"/>
            </w:tcMar>
          </w:tcPr>
          <w:p>
            <w:pPr>
              <w:spacing w:after="0"/>
            </w:pPr>
            <w:r>
              <w:rPr>
                <w:sz w:val="19"/>
                <w:szCs w:val="19"/>
              </w:rPr>
              <w:t xml:space="preserve">40, 41→, 2</w:t>
            </w:r>
          </w:p>
        </w:tc>
        <w:tc>
          <w:tcPr>
            <w:tcW w:type="dxa" w:w="5975"/>
            <w:tcMar>
              <w:top w:type="dxa" w:w="60"/>
              <w:left w:type="dxa" w:w="100"/>
              <w:bottom w:type="dxa" w:w="60"/>
              <w:right w:type="dxa" w:w="100"/>
            </w:tcMar>
          </w:tcPr>
          <w:p>
            <w:pPr>
              <w:spacing w:after="0"/>
            </w:pPr>
            <w:r>
              <w:rPr>
                <w:sz w:val="19"/>
                <w:szCs w:val="19"/>
              </w:rPr>
              <w:t xml:space="preserve">Kaistan valinta ja toteuman vertailu RAPORTOI-askeleessa, krediittimittaus, tärkeän jatkon (P1) tuntiarviot</w:t>
            </w:r>
          </w:p>
        </w:tc>
      </w:tr>
      <w:tr>
        <w:tc>
          <w:tcPr>
            <w:tcW w:type="dxa" w:w="2699"/>
            <w:tcMar>
              <w:top w:type="dxa" w:w="60"/>
              <w:left w:type="dxa" w:w="100"/>
              <w:bottom w:type="dxa" w:w="60"/>
              <w:right w:type="dxa" w:w="100"/>
            </w:tcMar>
          </w:tcPr>
          <w:p>
            <w:pPr>
              <w:spacing w:after="0"/>
            </w:pPr>
            <w:r>
              <w:rPr>
                <w:b/>
                <w:bCs/>
                <w:sz w:val="19"/>
                <w:szCs w:val="19"/>
              </w:rPr>
              <w:t xml:space="preserve">kehittää ohjelmiston toimintalogiikkaa</w:t>
            </w:r>
          </w:p>
        </w:tc>
        <w:tc>
          <w:tcPr>
            <w:tcW w:type="dxa" w:w="964"/>
            <w:tcMar>
              <w:top w:type="dxa" w:w="60"/>
              <w:left w:type="dxa" w:w="100"/>
              <w:bottom w:type="dxa" w:w="60"/>
              <w:right w:type="dxa" w:w="100"/>
            </w:tcMar>
          </w:tcPr>
          <w:p>
            <w:pPr>
              <w:spacing w:after="0"/>
            </w:pPr>
            <w:r>
              <w:rPr>
                <w:sz w:val="19"/>
                <w:szCs w:val="19"/>
              </w:rPr>
              <w:t xml:space="preserve">44–48, 3</w:t>
            </w:r>
          </w:p>
        </w:tc>
        <w:tc>
          <w:tcPr>
            <w:tcW w:type="dxa" w:w="5975"/>
            <w:tcMar>
              <w:top w:type="dxa" w:w="60"/>
              <w:left w:type="dxa" w:w="100"/>
              <w:bottom w:type="dxa" w:w="60"/>
              <w:right w:type="dxa" w:w="100"/>
            </w:tcMar>
          </w:tcPr>
          <w:p>
            <w:pPr>
              <w:spacing w:after="0"/>
            </w:pPr>
            <w:r>
              <w:rPr>
                <w:sz w:val="19"/>
                <w:szCs w:val="19"/>
              </w:rPr>
              <w:t xml:space="preserve">Hierarkia, revolve, inflate, transformit, pivot ja päivitys</w:t>
            </w:r>
          </w:p>
        </w:tc>
      </w:tr>
      <w:tr>
        <w:tc>
          <w:tcPr>
            <w:tcW w:type="dxa" w:w="2699"/>
            <w:tcMar>
              <w:top w:type="dxa" w:w="60"/>
              <w:left w:type="dxa" w:w="100"/>
              <w:bottom w:type="dxa" w:w="60"/>
              <w:right w:type="dxa" w:w="100"/>
            </w:tcMar>
          </w:tcPr>
          <w:p>
            <w:pPr>
              <w:spacing w:after="0"/>
            </w:pPr>
            <w:r>
              <w:rPr>
                <w:b/>
                <w:bCs/>
                <w:sz w:val="19"/>
                <w:szCs w:val="19"/>
              </w:rPr>
              <w:t xml:space="preserve">valitsee ohjelmistoon sopivan tietovaraston</w:t>
            </w:r>
          </w:p>
        </w:tc>
        <w:tc>
          <w:tcPr>
            <w:tcW w:type="dxa" w:w="964"/>
            <w:tcMar>
              <w:top w:type="dxa" w:w="60"/>
              <w:left w:type="dxa" w:w="100"/>
              <w:bottom w:type="dxa" w:w="60"/>
              <w:right w:type="dxa" w:w="100"/>
            </w:tcMar>
          </w:tcPr>
          <w:p>
            <w:pPr>
              <w:spacing w:after="0"/>
            </w:pPr>
            <w:r>
              <w:rPr>
                <w:sz w:val="19"/>
                <w:szCs w:val="19"/>
              </w:rPr>
              <w:t xml:space="preserve">50</w:t>
            </w:r>
          </w:p>
        </w:tc>
        <w:tc>
          <w:tcPr>
            <w:tcW w:type="dxa" w:w="5975"/>
            <w:tcMar>
              <w:top w:type="dxa" w:w="60"/>
              <w:left w:type="dxa" w:w="100"/>
              <w:bottom w:type="dxa" w:w="60"/>
              <w:right w:type="dxa" w:w="100"/>
            </w:tcMar>
          </w:tcPr>
          <w:p>
            <w:pPr>
              <w:spacing w:after="0"/>
            </w:pPr>
            <w:r>
              <w:rPr>
                <w:sz w:val="19"/>
                <w:szCs w:val="19"/>
              </w:rPr>
              <w:t xml:space="preserve">Tallennustapojen vertailu oman suunnitelman kriteereillä ja oman mallin tallennustiedoston koko</w:t>
            </w:r>
          </w:p>
        </w:tc>
      </w:tr>
      <w:tr>
        <w:tc>
          <w:tcPr>
            <w:tcW w:type="dxa" w:w="2699"/>
            <w:tcMar>
              <w:top w:type="dxa" w:w="60"/>
              <w:left w:type="dxa" w:w="100"/>
              <w:bottom w:type="dxa" w:w="60"/>
              <w:right w:type="dxa" w:w="100"/>
            </w:tcMar>
          </w:tcPr>
          <w:p>
            <w:pPr>
              <w:spacing w:after="0"/>
            </w:pPr>
            <w:r>
              <w:rPr>
                <w:b/>
                <w:bCs/>
                <w:sz w:val="19"/>
                <w:szCs w:val="19"/>
              </w:rPr>
              <w:t xml:space="preserve">toteuttaa yhteyden tietovarastoon</w:t>
            </w:r>
          </w:p>
        </w:tc>
        <w:tc>
          <w:tcPr>
            <w:tcW w:type="dxa" w:w="964"/>
            <w:tcMar>
              <w:top w:type="dxa" w:w="60"/>
              <w:left w:type="dxa" w:w="100"/>
              <w:bottom w:type="dxa" w:w="60"/>
              <w:right w:type="dxa" w:w="100"/>
            </w:tcMar>
          </w:tcPr>
          <w:p>
            <w:pPr>
              <w:spacing w:after="0"/>
            </w:pPr>
            <w:r>
              <w:rPr>
                <w:sz w:val="19"/>
                <w:szCs w:val="19"/>
              </w:rPr>
              <w:t xml:space="preserve">50</w:t>
            </w:r>
          </w:p>
        </w:tc>
        <w:tc>
          <w:tcPr>
            <w:tcW w:type="dxa" w:w="5975"/>
            <w:tcMar>
              <w:top w:type="dxa" w:w="60"/>
              <w:left w:type="dxa" w:w="100"/>
              <w:bottom w:type="dxa" w:w="60"/>
              <w:right w:type="dxa" w:w="100"/>
            </w:tcMar>
          </w:tcPr>
          <w:p>
            <w:pPr>
              <w:spacing w:after="0"/>
            </w:pPr>
            <w:r>
              <w:rPr>
                <w:sz w:val="19"/>
                <w:szCs w:val="19"/>
              </w:rPr>
              <w:t xml:space="preserve">JSON-tallennus ja avaus, versionumero ja rakenteen tarkistus</w:t>
            </w:r>
          </w:p>
        </w:tc>
      </w:tr>
      <w:tr>
        <w:tc>
          <w:tcPr>
            <w:tcW w:type="dxa" w:w="2699"/>
            <w:tcMar>
              <w:top w:type="dxa" w:w="60"/>
              <w:left w:type="dxa" w:w="100"/>
              <w:bottom w:type="dxa" w:w="60"/>
              <w:right w:type="dxa" w:w="100"/>
            </w:tcMar>
          </w:tcPr>
          <w:p>
            <w:pPr>
              <w:spacing w:after="0"/>
            </w:pPr>
            <w:r>
              <w:rPr>
                <w:b/>
                <w:bCs/>
                <w:sz w:val="19"/>
                <w:szCs w:val="19"/>
              </w:rPr>
              <w:t xml:space="preserve">hyödyntää rajapintoja ja käsittelee tietoa</w:t>
            </w:r>
          </w:p>
        </w:tc>
        <w:tc>
          <w:tcPr>
            <w:tcW w:type="dxa" w:w="964"/>
            <w:tcMar>
              <w:top w:type="dxa" w:w="60"/>
              <w:left w:type="dxa" w:w="100"/>
              <w:bottom w:type="dxa" w:w="60"/>
              <w:right w:type="dxa" w:w="100"/>
            </w:tcMar>
          </w:tcPr>
          <w:p>
            <w:pPr>
              <w:spacing w:after="0"/>
            </w:pPr>
            <w:r>
              <w:rPr>
                <w:sz w:val="19"/>
                <w:szCs w:val="19"/>
              </w:rPr>
              <w:t xml:space="preserve">43, 49, 50</w:t>
            </w:r>
          </w:p>
        </w:tc>
        <w:tc>
          <w:tcPr>
            <w:tcW w:type="dxa" w:w="5975"/>
            <w:tcMar>
              <w:top w:type="dxa" w:w="60"/>
              <w:left w:type="dxa" w:w="100"/>
              <w:bottom w:type="dxa" w:w="60"/>
              <w:right w:type="dxa" w:w="100"/>
            </w:tcMar>
          </w:tcPr>
          <w:p>
            <w:pPr>
              <w:spacing w:after="0"/>
            </w:pPr>
            <w:r>
              <w:rPr>
                <w:sz w:val="19"/>
                <w:szCs w:val="19"/>
              </w:rPr>
              <w:t xml:space="preserve">QFileDialog, svgelements, trimesh-vienti ja JSON</w:t>
            </w:r>
          </w:p>
        </w:tc>
      </w:tr>
      <w:tr>
        <w:tc>
          <w:tcPr>
            <w:tcW w:type="dxa" w:w="2699"/>
            <w:tcMar>
              <w:top w:type="dxa" w:w="60"/>
              <w:left w:type="dxa" w:w="100"/>
              <w:bottom w:type="dxa" w:w="60"/>
              <w:right w:type="dxa" w:w="100"/>
            </w:tcMar>
          </w:tcPr>
          <w:p>
            <w:pPr>
              <w:spacing w:after="0"/>
            </w:pPr>
            <w:r>
              <w:rPr>
                <w:b/>
                <w:bCs/>
                <w:sz w:val="19"/>
                <w:szCs w:val="19"/>
              </w:rPr>
              <w:t xml:space="preserve">arvioi ohjelmiston tietoturvaa</w:t>
            </w:r>
          </w:p>
        </w:tc>
        <w:tc>
          <w:tcPr>
            <w:tcW w:type="dxa" w:w="964"/>
            <w:tcMar>
              <w:top w:type="dxa" w:w="60"/>
              <w:left w:type="dxa" w:w="100"/>
              <w:bottom w:type="dxa" w:w="60"/>
              <w:right w:type="dxa" w:w="100"/>
            </w:tcMar>
          </w:tcPr>
          <w:p>
            <w:pPr>
              <w:spacing w:after="0"/>
            </w:pPr>
            <w:r>
              <w:rPr>
                <w:sz w:val="19"/>
                <w:szCs w:val="19"/>
              </w:rPr>
              <w:t xml:space="preserve">43, 50</w:t>
            </w:r>
          </w:p>
        </w:tc>
        <w:tc>
          <w:tcPr>
            <w:tcW w:type="dxa" w:w="5975"/>
            <w:tcMar>
              <w:top w:type="dxa" w:w="60"/>
              <w:left w:type="dxa" w:w="100"/>
              <w:bottom w:type="dxa" w:w="60"/>
              <w:right w:type="dxa" w:w="100"/>
            </w:tcMar>
          </w:tcPr>
          <w:p>
            <w:pPr>
              <w:spacing w:after="0"/>
            </w:pPr>
            <w:r>
              <w:rPr>
                <w:sz w:val="19"/>
                <w:szCs w:val="19"/>
              </w:rPr>
              <w:t xml:space="preserve">Testi 4 (T04): haitallinen SVG, testi 22 (T22): rikottu tallennus, tietoturva-arvio uhka–testi–tulos–toimenpide</w:t>
            </w:r>
          </w:p>
        </w:tc>
      </w:tr>
      <w:tr>
        <w:tc>
          <w:tcPr>
            <w:tcW w:type="dxa" w:w="2699"/>
            <w:tcMar>
              <w:top w:type="dxa" w:w="60"/>
              <w:left w:type="dxa" w:w="100"/>
              <w:bottom w:type="dxa" w:w="60"/>
              <w:right w:type="dxa" w:w="100"/>
            </w:tcMar>
          </w:tcPr>
          <w:p>
            <w:pPr>
              <w:spacing w:after="0"/>
            </w:pPr>
            <w:r>
              <w:rPr>
                <w:b/>
                <w:bCs/>
                <w:sz w:val="19"/>
                <w:szCs w:val="19"/>
              </w:rPr>
              <w:t xml:space="preserve">käyttää versionhallintaa</w:t>
            </w:r>
          </w:p>
        </w:tc>
        <w:tc>
          <w:tcPr>
            <w:tcW w:type="dxa" w:w="964"/>
            <w:tcMar>
              <w:top w:type="dxa" w:w="60"/>
              <w:left w:type="dxa" w:w="100"/>
              <w:bottom w:type="dxa" w:w="60"/>
              <w:right w:type="dxa" w:w="100"/>
            </w:tcMar>
          </w:tcPr>
          <w:p>
            <w:pPr>
              <w:spacing w:after="0"/>
            </w:pPr>
            <w:r>
              <w:rPr>
                <w:sz w:val="19"/>
                <w:szCs w:val="19"/>
              </w:rPr>
              <w:t xml:space="preserve">40→7</w:t>
            </w:r>
          </w:p>
        </w:tc>
        <w:tc>
          <w:tcPr>
            <w:tcW w:type="dxa" w:w="5975"/>
            <w:tcMar>
              <w:top w:type="dxa" w:w="60"/>
              <w:left w:type="dxa" w:w="100"/>
              <w:bottom w:type="dxa" w:w="60"/>
              <w:right w:type="dxa" w:w="100"/>
            </w:tcMar>
          </w:tcPr>
          <w:p>
            <w:pPr>
              <w:spacing w:after="0"/>
            </w:pPr>
            <w:r>
              <w:rPr>
                <w:sz w:val="19"/>
                <w:szCs w:val="19"/>
              </w:rPr>
              <w:t xml:space="preserve">Commitit rivillä Closes #N, tagit: harjoitus v0.0.41, viikkoversiot v0.0.43–v0.0.49, v0.1, v1.0-rc1 ja v1.0</w:t>
            </w:r>
          </w:p>
        </w:tc>
      </w:tr>
      <w:tr>
        <w:tc>
          <w:tcPr>
            <w:tcW w:type="dxa" w:w="2699"/>
            <w:tcMar>
              <w:top w:type="dxa" w:w="60"/>
              <w:left w:type="dxa" w:w="100"/>
              <w:bottom w:type="dxa" w:w="60"/>
              <w:right w:type="dxa" w:w="100"/>
            </w:tcMar>
          </w:tcPr>
          <w:p>
            <w:pPr>
              <w:spacing w:after="0"/>
            </w:pPr>
            <w:r>
              <w:rPr>
                <w:b/>
                <w:bCs/>
                <w:sz w:val="19"/>
                <w:szCs w:val="19"/>
              </w:rPr>
              <w:t xml:space="preserve">liittää ohjelman osan olemassa olevaan versioon</w:t>
            </w:r>
          </w:p>
        </w:tc>
        <w:tc>
          <w:tcPr>
            <w:tcW w:type="dxa" w:w="964"/>
            <w:tcMar>
              <w:top w:type="dxa" w:w="60"/>
              <w:left w:type="dxa" w:w="100"/>
              <w:bottom w:type="dxa" w:w="60"/>
              <w:right w:type="dxa" w:w="100"/>
            </w:tcMar>
          </w:tcPr>
          <w:p>
            <w:pPr>
              <w:spacing w:after="0"/>
            </w:pPr>
            <w:r>
              <w:rPr>
                <w:sz w:val="19"/>
                <w:szCs w:val="19"/>
              </w:rPr>
              <w:t xml:space="preserve">3 (rästit 4)</w:t>
            </w:r>
          </w:p>
        </w:tc>
        <w:tc>
          <w:tcPr>
            <w:tcW w:type="dxa" w:w="5975"/>
            <w:tcMar>
              <w:top w:type="dxa" w:w="60"/>
              <w:left w:type="dxa" w:w="100"/>
              <w:bottom w:type="dxa" w:w="60"/>
              <w:right w:type="dxa" w:w="100"/>
            </w:tcMar>
          </w:tcPr>
          <w:p>
            <w:pPr>
              <w:spacing w:after="0"/>
            </w:pPr>
            <w:r>
              <w:rPr>
                <w:sz w:val="19"/>
                <w:szCs w:val="19"/>
              </w:rPr>
              <w:t xml:space="preserve">Haara, pull request ja merge päähaaraan kaikki testit läpi</w:t>
            </w:r>
          </w:p>
        </w:tc>
      </w:tr>
      <w:tr>
        <w:tc>
          <w:tcPr>
            <w:tcW w:type="dxa" w:w="2699"/>
            <w:tcMar>
              <w:top w:type="dxa" w:w="60"/>
              <w:left w:type="dxa" w:w="100"/>
              <w:bottom w:type="dxa" w:w="60"/>
              <w:right w:type="dxa" w:w="100"/>
            </w:tcMar>
          </w:tcPr>
          <w:p>
            <w:pPr>
              <w:spacing w:after="0"/>
            </w:pPr>
            <w:r>
              <w:rPr>
                <w:b/>
                <w:bCs/>
                <w:sz w:val="19"/>
                <w:szCs w:val="19"/>
              </w:rPr>
              <w:t xml:space="preserve">julkaisee ohjelman tuotantoympäristöön</w:t>
            </w:r>
          </w:p>
        </w:tc>
        <w:tc>
          <w:tcPr>
            <w:tcW w:type="dxa" w:w="964"/>
            <w:tcMar>
              <w:top w:type="dxa" w:w="60"/>
              <w:left w:type="dxa" w:w="100"/>
              <w:bottom w:type="dxa" w:w="60"/>
              <w:right w:type="dxa" w:w="100"/>
            </w:tcMar>
          </w:tcPr>
          <w:p>
            <w:pPr>
              <w:spacing w:after="0"/>
            </w:pPr>
            <w:r>
              <w:rPr>
                <w:sz w:val="19"/>
                <w:szCs w:val="19"/>
              </w:rPr>
              <w:t xml:space="preserve">41, 43–50, 7</w:t>
            </w:r>
          </w:p>
        </w:tc>
        <w:tc>
          <w:tcPr>
            <w:tcW w:type="dxa" w:w="5975"/>
            <w:tcMar>
              <w:top w:type="dxa" w:w="60"/>
              <w:left w:type="dxa" w:w="100"/>
              <w:bottom w:type="dxa" w:w="60"/>
              <w:right w:type="dxa" w:w="100"/>
            </w:tcMar>
          </w:tcPr>
          <w:p>
            <w:pPr>
              <w:spacing w:after="0"/>
            </w:pPr>
            <w:r>
              <w:rPr>
                <w:sz w:val="19"/>
                <w:szCs w:val="19"/>
              </w:rPr>
              <w:t xml:space="preserve">Releasen rakentaminen ja julkaisu GitHub Actionsilla (PyInstaller, itsetesti, zip): harjoitus v0.0.41, viikkoversiot v0.0.43–v0.0.49, MVP v0.1 ja v1.0</w:t>
            </w:r>
          </w:p>
        </w:tc>
      </w:tr>
    </w:tbl>
    <w:p>
      <w:pPr>
        <w:spacing w:after="120" w:before="0"/>
      </w:pPr>
      <w:r>
        <w:rPr>
          <w:sz w:val="21"/>
          <w:szCs w:val="21"/>
        </w:rPr>
        <w:t xml:space="preserve"/>
      </w:r>
    </w:p>
    <w:p>
      <w:pPr>
        <w:pStyle w:val="Heading2"/>
        <w:spacing w:after="120" w:before="260"/>
      </w:pPr>
      <w:r>
        <w:rPr>
          <w:b/>
          <w:bCs/>
          <w:color w:val="0e6f9e"/>
        </w:rPr>
        <w:t xml:space="preserve">Ohjelmiston toteuttaminen ohjelmistokomponenttikirjastolla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ottaa käyttöön ja konfiguroi ohjelmistokomponenttikirjaston käyttöön soveltuvan kehittämisympäristön</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PySide6 + PyVista + trimesh + pytest -pohja opiskelijan omin komennoin</w:t>
            </w:r>
          </w:p>
        </w:tc>
      </w:tr>
      <w:tr>
        <w:tc>
          <w:tcPr>
            <w:tcW w:type="dxa" w:w="2699"/>
            <w:tcMar>
              <w:top w:type="dxa" w:w="60"/>
              <w:left w:type="dxa" w:w="100"/>
              <w:bottom w:type="dxa" w:w="60"/>
              <w:right w:type="dxa" w:w="100"/>
            </w:tcMar>
          </w:tcPr>
          <w:p>
            <w:pPr>
              <w:spacing w:after="0"/>
            </w:pPr>
            <w:r>
              <w:rPr>
                <w:b/>
                <w:bCs/>
                <w:sz w:val="19"/>
                <w:szCs w:val="19"/>
              </w:rPr>
              <w:t xml:space="preserve">selvittää ohjelmistokomponenttikirjaston tarjoamat mahdollisuudet ja rajoitteet</w:t>
            </w:r>
          </w:p>
        </w:tc>
        <w:tc>
          <w:tcPr>
            <w:tcW w:type="dxa" w:w="964"/>
            <w:tcMar>
              <w:top w:type="dxa" w:w="60"/>
              <w:left w:type="dxa" w:w="100"/>
              <w:bottom w:type="dxa" w:w="60"/>
              <w:right w:type="dxa" w:w="100"/>
            </w:tcMar>
          </w:tcPr>
          <w:p>
            <w:pPr>
              <w:spacing w:after="0"/>
            </w:pPr>
            <w:r>
              <w:rPr>
                <w:sz w:val="19"/>
                <w:szCs w:val="19"/>
              </w:rPr>
              <w:t xml:space="preserve">43, 46</w:t>
            </w:r>
          </w:p>
        </w:tc>
        <w:tc>
          <w:tcPr>
            <w:tcW w:type="dxa" w:w="5975"/>
            <w:tcMar>
              <w:top w:type="dxa" w:w="60"/>
              <w:left w:type="dxa" w:w="100"/>
              <w:bottom w:type="dxa" w:w="60"/>
              <w:right w:type="dxa" w:w="100"/>
            </w:tcMar>
          </w:tcPr>
          <w:p>
            <w:pPr>
              <w:spacing w:after="0"/>
            </w:pPr>
            <w:r>
              <w:rPr>
                <w:sz w:val="19"/>
                <w:szCs w:val="19"/>
              </w:rPr>
              <w:t xml:space="preserve">kirjastot.md: svgelementsin ja putkigeometrian rajoitteet omilla tiedostoilla kokeiltuina</w:t>
            </w:r>
          </w:p>
        </w:tc>
      </w:tr>
      <w:tr>
        <w:tc>
          <w:tcPr>
            <w:tcW w:type="dxa" w:w="2699"/>
            <w:tcMar>
              <w:top w:type="dxa" w:w="60"/>
              <w:left w:type="dxa" w:w="100"/>
              <w:bottom w:type="dxa" w:w="60"/>
              <w:right w:type="dxa" w:w="100"/>
            </w:tcMar>
          </w:tcPr>
          <w:p>
            <w:pPr>
              <w:spacing w:after="0"/>
            </w:pPr>
            <w:r>
              <w:rPr>
                <w:b/>
                <w:bCs/>
                <w:sz w:val="19"/>
                <w:szCs w:val="19"/>
              </w:rPr>
              <w:t xml:space="preserve">käyttää ohjelmistokomponenttikirjaston tärkeimpiä toimintoja ja työkaluja</w:t>
            </w:r>
          </w:p>
        </w:tc>
        <w:tc>
          <w:tcPr>
            <w:tcW w:type="dxa" w:w="964"/>
            <w:tcMar>
              <w:top w:type="dxa" w:w="60"/>
              <w:left w:type="dxa" w:w="100"/>
              <w:bottom w:type="dxa" w:w="60"/>
              <w:right w:type="dxa" w:w="100"/>
            </w:tcMar>
          </w:tcPr>
          <w:p>
            <w:pPr>
              <w:spacing w:after="0"/>
            </w:pPr>
            <w:r>
              <w:rPr>
                <w:sz w:val="19"/>
                <w:szCs w:val="19"/>
              </w:rPr>
              <w:t xml:space="preserve">45–48</w:t>
            </w:r>
          </w:p>
        </w:tc>
        <w:tc>
          <w:tcPr>
            <w:tcW w:type="dxa" w:w="5975"/>
            <w:tcMar>
              <w:top w:type="dxa" w:w="60"/>
              <w:left w:type="dxa" w:w="100"/>
              <w:bottom w:type="dxa" w:w="60"/>
              <w:right w:type="dxa" w:w="100"/>
            </w:tcMar>
          </w:tcPr>
          <w:p>
            <w:pPr>
              <w:spacing w:after="0"/>
            </w:pPr>
            <w:r>
              <w:rPr>
                <w:sz w:val="19"/>
                <w:szCs w:val="19"/>
              </w:rPr>
              <w:t xml:space="preserve">trimeshin revolve, PyVistan tube-suodatin, kamera ja orientaatiowidget, Qt:n transformipaneeli</w:t>
            </w:r>
          </w:p>
        </w:tc>
      </w:tr>
      <w:tr>
        <w:tc>
          <w:tcPr>
            <w:tcW w:type="dxa" w:w="2699"/>
            <w:tcMar>
              <w:top w:type="dxa" w:w="60"/>
              <w:left w:type="dxa" w:w="100"/>
              <w:bottom w:type="dxa" w:w="60"/>
              <w:right w:type="dxa" w:w="100"/>
            </w:tcMar>
          </w:tcPr>
          <w:p>
            <w:pPr>
              <w:spacing w:after="0"/>
            </w:pPr>
            <w:r>
              <w:rPr>
                <w:b/>
                <w:bCs/>
                <w:sz w:val="19"/>
                <w:szCs w:val="19"/>
              </w:rPr>
              <w:t xml:space="preserve">tuo kehittämisympäristöön ulkoisia komponentteja</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pip-paketit omin komennoin, requirements.txt</w:t>
            </w:r>
          </w:p>
        </w:tc>
      </w:tr>
      <w:tr>
        <w:tc>
          <w:tcPr>
            <w:tcW w:type="dxa" w:w="2699"/>
            <w:tcMar>
              <w:top w:type="dxa" w:w="60"/>
              <w:left w:type="dxa" w:w="100"/>
              <w:bottom w:type="dxa" w:w="60"/>
              <w:right w:type="dxa" w:w="100"/>
            </w:tcMar>
          </w:tcPr>
          <w:p>
            <w:pPr>
              <w:spacing w:after="0"/>
            </w:pPr>
            <w:r>
              <w:rPr>
                <w:b/>
                <w:bCs/>
                <w:sz w:val="19"/>
                <w:szCs w:val="19"/>
              </w:rPr>
              <w:t xml:space="preserve">suunnittelee, toteuttaa ja testaa ohjelmiston ohjelmistokomponenttikirjastoa käyttäen</w:t>
            </w:r>
          </w:p>
        </w:tc>
        <w:tc>
          <w:tcPr>
            <w:tcW w:type="dxa" w:w="964"/>
            <w:tcMar>
              <w:top w:type="dxa" w:w="60"/>
              <w:left w:type="dxa" w:w="100"/>
              <w:bottom w:type="dxa" w:w="60"/>
              <w:right w:type="dxa" w:w="100"/>
            </w:tcMar>
          </w:tcPr>
          <w:p>
            <w:pPr>
              <w:spacing w:after="0"/>
            </w:pPr>
            <w:r>
              <w:rPr>
                <w:sz w:val="19"/>
                <w:szCs w:val="19"/>
              </w:rPr>
              <w:t xml:space="preserve">43–50</w:t>
            </w:r>
          </w:p>
        </w:tc>
        <w:tc>
          <w:tcPr>
            <w:tcW w:type="dxa" w:w="5975"/>
            <w:tcMar>
              <w:top w:type="dxa" w:w="60"/>
              <w:left w:type="dxa" w:w="100"/>
              <w:bottom w:type="dxa" w:w="60"/>
              <w:right w:type="dxa" w:w="100"/>
            </w:tcMar>
          </w:tcPr>
          <w:p>
            <w:pPr>
              <w:spacing w:after="0"/>
            </w:pPr>
            <w:r>
              <w:rPr>
                <w:sz w:val="19"/>
                <w:szCs w:val="19"/>
              </w:rPr>
              <w:t xml:space="preserve">MVP v0.1 komponenttikirjastolla testeineen</w:t>
            </w:r>
          </w:p>
        </w:tc>
      </w:tr>
      <w:tr>
        <w:tc>
          <w:tcPr>
            <w:tcW w:type="dxa" w:w="2699"/>
            <w:tcMar>
              <w:top w:type="dxa" w:w="60"/>
              <w:left w:type="dxa" w:w="100"/>
              <w:bottom w:type="dxa" w:w="60"/>
              <w:right w:type="dxa" w:w="100"/>
            </w:tcMar>
          </w:tcPr>
          <w:p>
            <w:pPr>
              <w:spacing w:after="0"/>
            </w:pPr>
            <w:r>
              <w:rPr>
                <w:b/>
                <w:bCs/>
                <w:sz w:val="19"/>
                <w:szCs w:val="19"/>
              </w:rPr>
              <w:t xml:space="preserve">julkaisee ohjelmiston asiakkaan ympäristöön</w:t>
            </w:r>
          </w:p>
        </w:tc>
        <w:tc>
          <w:tcPr>
            <w:tcW w:type="dxa" w:w="964"/>
            <w:tcMar>
              <w:top w:type="dxa" w:w="60"/>
              <w:left w:type="dxa" w:w="100"/>
              <w:bottom w:type="dxa" w:w="60"/>
              <w:right w:type="dxa" w:w="100"/>
            </w:tcMar>
          </w:tcPr>
          <w:p>
            <w:pPr>
              <w:spacing w:after="0"/>
            </w:pPr>
            <w:r>
              <w:rPr>
                <w:sz w:val="19"/>
                <w:szCs w:val="19"/>
              </w:rPr>
              <w:t xml:space="preserve">50, 7</w:t>
            </w:r>
          </w:p>
        </w:tc>
        <w:tc>
          <w:tcPr>
            <w:tcW w:type="dxa" w:w="5975"/>
            <w:tcMar>
              <w:top w:type="dxa" w:w="60"/>
              <w:left w:type="dxa" w:w="100"/>
              <w:bottom w:type="dxa" w:w="60"/>
              <w:right w:type="dxa" w:w="100"/>
            </w:tcMar>
          </w:tcPr>
          <w:p>
            <w:pPr>
              <w:spacing w:after="0"/>
            </w:pPr>
            <w:r>
              <w:rPr>
                <w:sz w:val="19"/>
                <w:szCs w:val="19"/>
              </w:rPr>
              <w:t xml:space="preserve">Release asiakkaiden käyttöön; Antti vahvistaa v1.0:n omalla Windows-koneellaan, Matti demon tai opiskelijan koneen kautta</w:t>
            </w:r>
          </w:p>
        </w:tc>
      </w:tr>
      <w:tr>
        <w:tc>
          <w:tcPr>
            <w:tcW w:type="dxa" w:w="2699"/>
            <w:tcMar>
              <w:top w:type="dxa" w:w="60"/>
              <w:left w:type="dxa" w:w="100"/>
              <w:bottom w:type="dxa" w:w="60"/>
              <w:right w:type="dxa" w:w="100"/>
            </w:tcMar>
          </w:tcPr>
          <w:p>
            <w:pPr>
              <w:spacing w:after="0"/>
            </w:pPr>
            <w:r>
              <w:rPr>
                <w:b/>
                <w:bCs/>
                <w:sz w:val="19"/>
                <w:szCs w:val="19"/>
              </w:rPr>
              <w:t xml:space="preserve">dokumentoi ohjelmiston sovitulla tavalla</w:t>
            </w:r>
          </w:p>
        </w:tc>
        <w:tc>
          <w:tcPr>
            <w:tcW w:type="dxa" w:w="964"/>
            <w:tcMar>
              <w:top w:type="dxa" w:w="60"/>
              <w:left w:type="dxa" w:w="100"/>
              <w:bottom w:type="dxa" w:w="60"/>
              <w:right w:type="dxa" w:w="100"/>
            </w:tcMar>
          </w:tcPr>
          <w:p>
            <w:pPr>
              <w:spacing w:after="0"/>
            </w:pPr>
            <w:r>
              <w:rPr>
                <w:sz w:val="19"/>
                <w:szCs w:val="19"/>
              </w:rPr>
              <w:t xml:space="preserve">43, 6</w:t>
            </w:r>
          </w:p>
        </w:tc>
        <w:tc>
          <w:tcPr>
            <w:tcW w:type="dxa" w:w="5975"/>
            <w:tcMar>
              <w:top w:type="dxa" w:w="60"/>
              <w:left w:type="dxa" w:w="100"/>
              <w:bottom w:type="dxa" w:w="60"/>
              <w:right w:type="dxa" w:w="100"/>
            </w:tcMar>
          </w:tcPr>
          <w:p>
            <w:pPr>
              <w:spacing w:after="0"/>
            </w:pPr>
            <w:r>
              <w:rPr>
                <w:sz w:val="19"/>
                <w:szCs w:val="19"/>
              </w:rPr>
              <w:t xml:space="preserve">Dokumentointitapa sovittu vk 43, README ja käyttöohje vk 6</w:t>
            </w:r>
          </w:p>
        </w:tc>
      </w:tr>
    </w:tbl>
    <w:p>
      <w:pPr>
        <w:spacing w:after="120" w:before="0"/>
      </w:pPr>
      <w:r>
        <w:rPr>
          <w:sz w:val="21"/>
          <w:szCs w:val="21"/>
        </w:rPr>
        <w:t xml:space="preserve"/>
      </w:r>
    </w:p>
    <w:p>
      <w:r>
        <w:br w:type="page"/>
      </w:r>
    </w:p>
    <w:p>
      <w:pPr>
        <w:pStyle w:val="Heading1"/>
        <w:spacing w:after="160" w:before="320"/>
      </w:pPr>
      <w:r>
        <w:rPr>
          <w:b/>
          <w:bCs/>
          <w:color w:val="0e6f9e"/>
        </w:rPr>
        <w:t xml:space="preserve">5 · Dokumentaatio ja sen kohdeyleisö</w:t>
      </w:r>
    </w:p>
    <w:p>
      <w:pPr>
        <w:spacing w:after="120" w:before="0"/>
      </w:pPr>
      <w:r>
        <w:rPr>
          <w:b/>
          <w:bCs/>
          <w:sz w:val="21"/>
          <w:szCs w:val="21"/>
        </w:rPr>
        <w:t xml:space="preserve">Dokumentaatio tehdään käyttäjille, ei arviointia varten. Arviointiaineisto on erillinen.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6f4fb" w:val="clear"/>
            <w:tcMar>
              <w:top w:type="dxa" w:w="60"/>
              <w:left w:type="dxa" w:w="100"/>
              <w:bottom w:type="dxa" w:w="60"/>
              <w:right w:type="dxa" w:w="100"/>
            </w:tcMar>
          </w:tcPr>
          <w:p>
            <w:pPr>
              <w:spacing w:after="0"/>
            </w:pPr>
            <w:r>
              <w:rPr>
                <w:b/>
                <w:bCs/>
                <w:sz w:val="19"/>
                <w:szCs w:val="19"/>
              </w:rPr>
              <w:t xml:space="preserve">Käyttäjälle</w:t>
            </w:r>
          </w:p>
        </w:tc>
        <w:tc>
          <w:tcPr>
            <w:tcW w:type="dxa" w:w="6747"/>
            <w:shd w:fill="e6f4fb" w:val="clear"/>
            <w:tcMar>
              <w:top w:type="dxa" w:w="60"/>
              <w:left w:type="dxa" w:w="100"/>
              <w:bottom w:type="dxa" w:w="60"/>
              <w:right w:type="dxa" w:w="100"/>
            </w:tcMar>
          </w:tcPr>
          <w:p>
            <w:pPr>
              <w:spacing w:after="0"/>
            </w:pPr>
            <w:r>
              <w:rPr>
                <w:b/>
                <w:bCs/>
                <w:sz w:val="19"/>
                <w:szCs w:val="19"/>
              </w:rPr>
              <w:t xml:space="preserve">Arviointiin</w:t>
            </w:r>
          </w:p>
        </w:tc>
      </w:tr>
      <w:tr>
        <w:tc>
          <w:tcPr>
            <w:tcW w:type="dxa" w:w="2891"/>
            <w:tcMar>
              <w:top w:type="dxa" w:w="60"/>
              <w:left w:type="dxa" w:w="100"/>
              <w:bottom w:type="dxa" w:w="60"/>
              <w:right w:type="dxa" w:w="100"/>
            </w:tcMar>
          </w:tcPr>
          <w:p>
            <w:pPr>
              <w:spacing w:after="0"/>
            </w:pPr>
            <w:r>
              <w:rPr>
                <w:sz w:val="19"/>
                <w:szCs w:val="19"/>
              </w:rPr>
              <w:t xml:space="preserve">README ja käyttöohje: työkalun avaaminen, Inkscapen nimeämissäännöt (layerit, ryhmät, mahdolliset nimimerkinnät), tuonti, revolve, inflate, transformit, pivot, kamera, vienti ja tallennus. Kirjoitetaan käyttäjälle, ei arvioijalle.</w:t>
            </w:r>
          </w:p>
        </w:tc>
        <w:tc>
          <w:tcPr>
            <w:tcW w:type="dxa" w:w="6747"/>
            <w:tcMar>
              <w:top w:type="dxa" w:w="60"/>
              <w:left w:type="dxa" w:w="100"/>
              <w:bottom w:type="dxa" w:w="60"/>
              <w:right w:type="dxa" w:w="100"/>
            </w:tcMar>
          </w:tcPr>
          <w:p>
            <w:pPr>
              <w:spacing w:after="0"/>
            </w:pPr>
            <w:r>
              <w:rPr>
                <w:sz w:val="19"/>
                <w:szCs w:val="19"/>
              </w:rPr>
              <w:t xml:space="preserve">Projektipäiväkirja vaatimustunnuksineen, AI-loki hyväksy/korjauta/hylkää-päätöksineen, suunnitelma A/B/C, issuet syklin tarkistuslistoineen, kirjastot.md, tietoturva.md, katselmointi.md, julkaisutesti.md, virheenkorjausketjut havaintoissueissa sekä linkitetty näyttömatriisi. Itsearviointi Teamsissa.</w:t>
            </w:r>
          </w:p>
        </w:tc>
      </w:tr>
    </w:tbl>
    <w:p>
      <w:pPr>
        <w:spacing w:after="120" w:before="120"/>
      </w:pPr>
      <w:r>
        <w:rPr>
          <w:sz w:val="21"/>
          <w:szCs w:val="21"/>
        </w:rPr>
        <w:t xml:space="preserve">Käyttöönotto-ohjeen kovavaatimus: toinen opiskelija kulkee README:n avulla koko polun Inkscape-piirroksesta .obj-tiedostoon ilman suullista apua (vk 6).</w:t>
      </w:r>
    </w:p>
    <w:p>
      <w:pPr>
        <w:pStyle w:val="Heading1"/>
        <w:spacing w:after="160" w:before="320"/>
      </w:pPr>
      <w:r>
        <w:rPr>
          <w:b/>
          <w:bCs/>
          <w:color w:val="0e6f9e"/>
        </w:rPr>
        <w:t xml:space="preserve">6 · Tekoälyn käyttö</w:t>
      </w:r>
    </w:p>
    <w:p>
      <w:pPr>
        <w:spacing w:after="120" w:before="0"/>
      </w:pPr>
      <w:r>
        <w:rPr>
          <w:sz w:val="21"/>
          <w:szCs w:val="21"/>
        </w:rPr>
        <w:t xml:space="preserve">Tekoälyrajaus poikkeaa rungosta tarkoituksella: koodin kirjoittaa pääosin tekoäly. Ydinosaaminen, jota näyttö arvioi, on vaatimusten pilkkominen tehtäväkorteiksi, arkkitehtuuripäätökset, testien odotetut arvot ennen toteutusta, tekoälyn tuotoksen hylkääminen tai korjauttaminen perustellusti, virheen syyn selittäminen, Git- ja issue-työskentely sekä koodin selittäminen (viikon funktio selityspohjalla ja ääneen palaverissa, demossa yksi tekninen ratkaisu).</w:t>
      </w:r>
    </w:p>
    <w:p>
      <w:pPr>
        <w:spacing w:after="120" w:before="0"/>
      </w:pPr>
      <w:r>
        <w:rPr>
          <w:sz w:val="21"/>
          <w:szCs w:val="21"/>
        </w:rPr>
        <w:t xml:space="preserve">Työsykli: Suunnittele (Copilot) → Siirrä (GitHub) → Rakenna (testi ensin kaistalla B, toteutus kaistalla A, B tai C) → Tarkista (itse, oma arvo haetaan testikoodista) → Raportoi (Copilot) → Kirjaa. Jokainen tekoälyn vastaus kirjataan AI-lokiin päätöksellä hyväksyn, korjautan tai hylkään. Näyttöön vähintään kolme perusteltua hylkäystä tai korjautusta, demoon yksi.</w:t>
      </w:r>
    </w:p>
    <w:p>
      <w:pPr>
        <w:spacing w:after="120" w:before="0"/>
      </w:pPr>
      <w:r>
        <w:rPr>
          <w:sz w:val="21"/>
          <w:szCs w:val="21"/>
        </w:rPr>
        <w:t xml:space="preserve">Viikot on rakennettu niin, ettei niitä voi suorittaa kopioimalla tehtävänantoa kielimalliin: joka viikko viikkopalaveri ohjaajan kanssa, oma Inkscape-tiedosto ja omat päätökset B-osiossa, omat testiarvot, issuet ja commitit GitHubissa, katselmointi asiakkaiden kanssa vk 51 ja julkaisutesti toisella opiskelijalla vk 6.</w:t>
      </w:r>
    </w:p>
    <w:p>
      <w:pPr>
        <w:pStyle w:val="Heading1"/>
        <w:spacing w:after="160" w:before="320"/>
      </w:pPr>
      <w:r>
        <w:rPr>
          <w:b/>
          <w:bCs/>
          <w:color w:val="0e6f9e"/>
        </w:rPr>
        <w:t xml:space="preserve">7 · Palautuspaketti</w:t>
      </w:r>
    </w:p>
    <w:p>
      <w:pPr>
        <w:spacing w:after="20" w:before="0"/>
      </w:pPr>
      <w:r>
        <w:rPr>
          <w:b/>
          <w:bCs/>
          <w:sz w:val="21"/>
          <w:szCs w:val="21"/>
        </w:rPr>
        <w:t xml:space="preserve">Julkaistu tuotos</w:t>
      </w:r>
    </w:p>
    <w:p>
      <w:pPr>
        <w:spacing w:after="120" w:before="0"/>
      </w:pPr>
      <w:r>
        <w:rPr>
          <w:color w:val="555555"/>
          <w:sz w:val="20"/>
          <w:szCs w:val="20"/>
        </w:rPr>
        <w:t xml:space="preserve">v1.0-release: zip, itsetesti läpi, release-teksti ja tagi v1.0.</w:t>
      </w:r>
    </w:p>
    <w:p>
      <w:pPr>
        <w:spacing w:after="20" w:before="0"/>
      </w:pPr>
      <w:r>
        <w:rPr>
          <w:b/>
          <w:bCs/>
          <w:sz w:val="21"/>
          <w:szCs w:val="21"/>
        </w:rPr>
        <w:t xml:space="preserve">Repository</w:t>
      </w:r>
    </w:p>
    <w:p>
      <w:pPr>
        <w:spacing w:after="120" w:before="0"/>
      </w:pPr>
      <w:r>
        <w:rPr>
          <w:color w:val="555555"/>
          <w:sz w:val="20"/>
          <w:szCs w:val="20"/>
        </w:rPr>
        <w:t xml:space="preserve">Julkinen repository: koodi, testit, issuet syklin tarkistuslistoineen, pull request ja tagit v0.1, v1.0-rc1 ja v1.0.</w:t>
      </w:r>
    </w:p>
    <w:p>
      <w:pPr>
        <w:spacing w:after="20" w:before="0"/>
      </w:pPr>
      <w:r>
        <w:rPr>
          <w:b/>
          <w:bCs/>
          <w:sz w:val="21"/>
          <w:szCs w:val="21"/>
        </w:rPr>
        <w:t xml:space="preserve">Suunnitelma ja päiväkirja</w:t>
      </w:r>
    </w:p>
    <w:p>
      <w:pPr>
        <w:spacing w:after="120" w:before="0"/>
      </w:pPr>
      <w:r>
        <w:rPr>
          <w:color w:val="555555"/>
          <w:sz w:val="20"/>
          <w:szCs w:val="20"/>
        </w:rPr>
        <w:t xml:space="preserve">project-docs/suunnitelma.md, kysymykset.md, projektipaivakirja.md ja ai-loki.md. Päiväkirjasta commit joka viikolta.</w:t>
      </w:r>
    </w:p>
    <w:p>
      <w:pPr>
        <w:spacing w:after="20" w:before="0"/>
      </w:pPr>
      <w:r>
        <w:rPr>
          <w:b/>
          <w:bCs/>
          <w:sz w:val="21"/>
          <w:szCs w:val="21"/>
        </w:rPr>
        <w:t xml:space="preserve">Laatuaineisto</w:t>
      </w:r>
    </w:p>
    <w:p>
      <w:pPr>
        <w:spacing w:after="120" w:before="0"/>
      </w:pPr>
      <w:r>
        <w:rPr>
          <w:color w:val="555555"/>
          <w:sz w:val="20"/>
          <w:szCs w:val="20"/>
        </w:rPr>
        <w:t xml:space="preserve">Testit 1–26 (T01–T26) issueissa, kolme virheenkorjausketjua, kirjastot.md, tietoturva.md, Accessibility Insights ennen ja jälkeen.</w:t>
      </w:r>
    </w:p>
    <w:p>
      <w:pPr>
        <w:spacing w:after="20" w:before="0"/>
      </w:pPr>
      <w:r>
        <w:rPr>
          <w:b/>
          <w:bCs/>
          <w:sz w:val="21"/>
          <w:szCs w:val="21"/>
        </w:rPr>
        <w:t xml:space="preserve">Katselmoinnit</w:t>
      </w:r>
    </w:p>
    <w:p>
      <w:pPr>
        <w:spacing w:after="120" w:before="0"/>
      </w:pPr>
      <w:r>
        <w:rPr>
          <w:color w:val="555555"/>
          <w:sz w:val="20"/>
          <w:szCs w:val="20"/>
        </w:rPr>
        <w:t xml:space="preserve">katselmointi.md (vk 51) ja julkaisutesti.md (vk 6) rooleilla; nimet ja sanatarkat lausumat Teamsissa ohjaajalla.</w:t>
      </w:r>
    </w:p>
    <w:p>
      <w:pPr>
        <w:spacing w:after="20" w:before="0"/>
      </w:pPr>
      <w:r>
        <w:rPr>
          <w:b/>
          <w:bCs/>
          <w:sz w:val="21"/>
          <w:szCs w:val="21"/>
        </w:rPr>
        <w:t xml:space="preserve">Näyttöaineisto</w:t>
      </w:r>
    </w:p>
    <w:p>
      <w:pPr>
        <w:spacing w:after="120" w:before="0"/>
      </w:pPr>
      <w:r>
        <w:rPr>
          <w:color w:val="555555"/>
          <w:sz w:val="20"/>
          <w:szCs w:val="20"/>
        </w:rPr>
        <w:t xml:space="preserve">Linkitetty näyttömatriisi 31 vaatimukselle, demo ja itsearviointi (Teams).</w:t>
      </w:r>
    </w:p>
    <w:p>
      <w:pPr>
        <w:spacing w:after="120" w:before="100"/>
      </w:pPr>
      <w:r>
        <w:rPr>
          <w:b/>
          <w:bCs/>
          <w:sz w:val="21"/>
          <w:szCs w:val="21"/>
        </w:rPr>
        <w:t xml:space="preserve">Luovutus viimeistään pe 5.3.2027.</w:t>
      </w:r>
    </w:p>
    <w:p>
      <w:pPr>
        <w:pStyle w:val="Heading1"/>
        <w:spacing w:after="160" w:before="320"/>
      </w:pPr>
      <w:r>
        <w:rPr>
          <w:b/>
          <w:bCs/>
          <w:color w:val="0e6f9e"/>
        </w:rPr>
        <w:t xml:space="preserve">8 · Huomioita opettajalle</w:t>
      </w:r>
    </w:p>
    <w:p>
      <w:pPr>
        <w:spacing w:after="20" w:before="0"/>
      </w:pPr>
      <w:r>
        <w:rPr>
          <w:b/>
          <w:bCs/>
          <w:sz w:val="21"/>
          <w:szCs w:val="21"/>
        </w:rPr>
        <w:t xml:space="preserve">Ennen 28.9.2026</w:t>
      </w:r>
    </w:p>
    <w:p>
      <w:pPr>
        <w:spacing w:after="140" w:before="0"/>
      </w:pPr>
      <w:r>
        <w:rPr>
          <w:color w:val="555555"/>
          <w:sz w:val="20"/>
          <w:szCs w:val="20"/>
        </w:rPr>
        <w:t xml:space="preserve">GitHub Education -vahvistus ja Copilot Student -tilaus (vahvistus voi kestää päiviä), opiskelijan GitHub-tunnus ja tekijänimi, asennusoikeudet (VS Code ja Python-laajennus, Git, Python 3.13, Inkscape, Blender; Windowsissa myös Accessibility Insights for Windows), demorepository kuvaohjeiden kuvakaappauksia varten.</w:t>
      </w:r>
    </w:p>
    <w:p>
      <w:pPr>
        <w:spacing w:after="20" w:before="0"/>
      </w:pPr>
      <w:r>
        <w:rPr>
          <w:b/>
          <w:bCs/>
          <w:sz w:val="21"/>
          <w:szCs w:val="21"/>
        </w:rPr>
        <w:t xml:space="preserve">Kuvaohjeiden kuvakaappaukset</w:t>
      </w:r>
    </w:p>
    <w:p>
      <w:pPr>
        <w:spacing w:after="140" w:before="0"/>
      </w:pPr>
      <w:r>
        <w:rPr>
          <w:color w:val="555555"/>
          <w:sz w:val="20"/>
          <w:szCs w:val="20"/>
        </w:rPr>
        <w:t xml:space="preserve">kuvakaappaukset.json listaa kuvattavat näkymät, alt-tekstit ja numeroidut kohdat. Kuvat otetaan GitHubin Dark high contrast- ja VS Coden Dark High Contrast -teemassa, M365 Copilot BC:n tenantista, rajattuina yhteen kohtaan. Kuvan lisäämisen jälkeen kohtien alueet (alue: x, y, leveys, korkeus prosentteina) asetetaan kuvan mukaan. tarkista.js varoittaa puuttuvista kuvista.</w:t>
      </w:r>
    </w:p>
    <w:p>
      <w:pPr>
        <w:spacing w:after="20" w:before="0"/>
      </w:pPr>
      <w:r>
        <w:rPr>
          <w:b/>
          <w:bCs/>
          <w:sz w:val="21"/>
          <w:szCs w:val="21"/>
        </w:rPr>
        <w:t xml:space="preserve">p5 osoitetaan muulla tavalla</w:t>
      </w:r>
    </w:p>
    <w:p>
      <w:pPr>
        <w:spacing w:after="140" w:before="0"/>
      </w:pPr>
      <w:r>
        <w:rPr>
          <w:color w:val="555555"/>
          <w:sz w:val="20"/>
          <w:szCs w:val="20"/>
        </w:rPr>
        <w:t xml:space="preserve">Vaatimus "kirjoittaa ylläpidettävää ohjelmakoodia" ei ole matriisissa rastina (ohjaajan päätös 23.9.2026). Osoitustapa sovitaan erikseen.</w:t>
      </w:r>
    </w:p>
    <w:p>
      <w:pPr>
        <w:spacing w:after="20" w:before="0"/>
      </w:pPr>
      <w:r>
        <w:rPr>
          <w:b/>
          <w:bCs/>
          <w:sz w:val="21"/>
          <w:szCs w:val="21"/>
        </w:rPr>
        <w:t xml:space="preserve">Krediitit</w:t>
      </w:r>
    </w:p>
    <w:p>
      <w:pPr>
        <w:spacing w:after="140" w:before="0"/>
      </w:pPr>
      <w:r>
        <w:rPr>
          <w:color w:val="555555"/>
          <w:sz w:val="20"/>
          <w:szCs w:val="20"/>
        </w:rPr>
        <w:t xml:space="preserve">200 krediittiä kuukaudessa ei välttämättä riitä agenttitilaan. Lisärahoitus (lisäkrediitit vai BC:n organisaatiolisenssi) on avoin ohjaajan päätös, takaraja lokakuun loppu. Alle 25 % jäljellä → kaistat A ja B kuun loppuun.</w:t>
      </w:r>
    </w:p>
    <w:p>
      <w:pPr>
        <w:spacing w:after="20" w:before="0"/>
      </w:pPr>
      <w:r>
        <w:rPr>
          <w:b/>
          <w:bCs/>
          <w:sz w:val="21"/>
          <w:szCs w:val="21"/>
        </w:rPr>
        <w:t xml:space="preserve">Pakollisen ytimen (P0) tarkistuspiste vk 47</w:t>
      </w:r>
    </w:p>
    <w:p>
      <w:pPr>
        <w:spacing w:after="140" w:before="0"/>
      </w:pPr>
      <w:r>
        <w:rPr>
          <w:color w:val="555555"/>
          <w:sz w:val="20"/>
          <w:szCs w:val="20"/>
        </w:rPr>
        <w:t xml:space="preserve">Jos pakollinen ydin on myöhässä, ohjaaja päättää viikon 47 palaverissa, mikä katselmoidaan keskeneräisenä ja mikä tehdään vk 4:llä omassa haarassa pull requestilla.</w:t>
      </w:r>
    </w:p>
    <w:p>
      <w:pPr>
        <w:spacing w:after="20" w:before="0"/>
      </w:pPr>
      <w:r>
        <w:rPr>
          <w:b/>
          <w:bCs/>
          <w:sz w:val="21"/>
          <w:szCs w:val="21"/>
        </w:rPr>
        <w:t xml:space="preserve">Aidot bugit</w:t>
      </w:r>
    </w:p>
    <w:p>
      <w:pPr>
        <w:spacing w:after="140" w:before="0"/>
      </w:pPr>
      <w:r>
        <w:rPr>
          <w:color w:val="555555"/>
          <w:sz w:val="20"/>
          <w:szCs w:val="20"/>
        </w:rPr>
        <w:t xml:space="preserve">Virheenkorjausketjut tehdään havaintoissueista. Jos aitoja havaintoja ei ole, ohjaaja antaa vikatehtävän. Keksittyjä bugeja ei kirjata.</w:t>
      </w:r>
    </w:p>
    <w:p>
      <w:pPr>
        <w:spacing w:after="20" w:before="0"/>
      </w:pPr>
      <w:r>
        <w:rPr>
          <w:b/>
          <w:bCs/>
          <w:sz w:val="21"/>
          <w:szCs w:val="21"/>
        </w:rPr>
        <w:t xml:space="preserve">Julkisuuden raja</w:t>
      </w:r>
    </w:p>
    <w:p>
      <w:pPr>
        <w:spacing w:after="140" w:before="0"/>
      </w:pPr>
      <w:r>
        <w:rPr>
          <w:color w:val="555555"/>
          <w:sz w:val="20"/>
          <w:szCs w:val="20"/>
        </w:rPr>
        <w:t xml:space="preserve">Itsearviointi, ohjaajan kommentti sekä testaajien ja katselmoijien nimet ja sanatarkat lausumat eivät kuulu julkiseen repositoryyn. Ne lähetetään Teamsissa tai sähköpostilla. Repositoryyn kirjataan roolit.</w:t>
      </w:r>
    </w:p>
    <w:p>
      <w:pPr>
        <w:spacing w:after="20" w:before="0"/>
      </w:pPr>
      <w:r>
        <w:rPr>
          <w:b/>
          <w:bCs/>
          <w:sz w:val="21"/>
          <w:szCs w:val="21"/>
        </w:rPr>
        <w:t xml:space="preserve">Opettajan tarkistusavain</w:t>
      </w:r>
    </w:p>
    <w:p>
      <w:pPr>
        <w:spacing w:after="140" w:before="0"/>
      </w:pPr>
      <w:r>
        <w:rPr>
          <w:color w:val="555555"/>
          <w:sz w:val="20"/>
          <w:szCs w:val="20"/>
        </w:rPr>
        <w:t xml:space="preserve">Testien odotetut tulokset eivät näy sivulla. Tarkistusavain on pedagogisessa rungossa (01-runko-v3.md § 13).</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2026-10-05T17:50:13.339Z</dcterms:created>
  <dcterms:modified xsi:type="dcterms:W3CDTF">2026-10-05T17:50:13.339Z</dcterms:modified>
</cp:coreProperties>
</file>

<file path=docProps/custom.xml><?xml version="1.0" encoding="utf-8"?>
<Properties xmlns="http://schemas.openxmlformats.org/officeDocument/2006/custom-properties" xmlns:vt="http://schemas.openxmlformats.org/officeDocument/2006/docPropsVTypes"/>
</file>