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Testitapauksia on vähintään 14 koko projektissa, ja niistä vähintään 12 on kirjoitettu ja ajettu työviikkoon 13 mennessä. 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2026-10-01T06:04:48.850Z</dcterms:created>
  <dcterms:modified xsi:type="dcterms:W3CDTF">2026-10-01T06:04:48.850Z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