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100"/>
      </w:pPr>
      <w:r>
        <w:rPr>
          <w:b/>
          <w:bCs/>
          <w:color w:val="155e75"/>
          <w:sz w:val="52"/>
          <w:szCs w:val="52"/>
        </w:rPr>
        <w:t xml:space="preserve">Näyttösuunnitelma · TuntiTutka</w:t>
      </w:r>
    </w:p>
    <w:p>
      <w:pPr>
        <w:spacing w:after="60" w:before="0"/>
      </w:pPr>
      <w:r>
        <w:rPr>
          <w:sz w:val="23"/>
          <w:szCs w:val="23"/>
        </w:rPr>
        <w:t xml:space="preserve">TuntiTutka · Työaikaseuranta mainostoimistolle: Svelte, Express, SQLite ja julkaisu tuotantoon · 18 työviikkoa · päivätön aikataulu, luovutus 18. työviikon perjantai</w:t>
      </w:r>
    </w:p>
    <w:p>
      <w:pPr>
        <w:spacing w:after="300" w:before="0"/>
      </w:pPr>
      <w:r>
        <w:rPr>
          <w:color w:val="555555"/>
          <w:sz w:val="20"/>
          <w:szCs w:val="20"/>
        </w:rPr>
        <w:t xml:space="preserve">Opettajan lähdeaineisto. Vaatimukset on luettu sivuston näyttömatriisista, joten tämä asiakirja pysyy sivuston kanssa yhdenmukaisena. Peruste: Tieto- ja viestintätekniikan perustutkinto, diaarinumero OPH-6216-2025 (perusteId 9816282).</w:t>
      </w:r>
    </w:p>
    <w:p>
      <w:pPr>
        <w:pStyle w:val="Heading1"/>
        <w:spacing w:before="320" w:after="160"/>
      </w:pPr>
      <w:r>
        <w:rPr>
          <w:b/>
          <w:bCs/>
          <w:color w:val="155e75"/>
        </w:rPr>
        <w:t xml:space="preserve">1 · Näytön kohde ja ympäristö</w:t>
      </w:r>
    </w:p>
    <w:p>
      <w:pPr>
        <w:spacing w:after="120" w:before="0"/>
      </w:pPr>
      <w:r>
        <w:rPr>
          <w:sz w:val="21"/>
          <w:szCs w:val="21"/>
        </w:rPr>
        <w:t xml:space="preserve">Näyttö suoritetaan ohjattuna oppilaitosprojektina: opiskelija toteuttaa kahdeksan hengen mainostoimistolle työaikaseurantasovelluksen, jossa työntekijät kirjaavat tunnit projektille ja tehtävälajille ja projektipäällikkö saa ajantasaiset yhteenvedot viikoittain, henkilöittäin ja tehtävälajeittain. Toimeksiantaja on kuvitteellinen; ohjaaja toimii asiakkaan sijaisena rajausta ja priorisointia koskevissa päätöksissä.</w:t>
      </w:r>
    </w:p>
    <w:p>
      <w:pPr>
        <w:spacing w:after="120" w:before="0"/>
      </w:pPr>
      <w:r>
        <w:rPr>
          <w:sz w:val="21"/>
          <w:szCs w:val="21"/>
        </w:rPr>
        <w:t xml:space="preserve">Näyttö kattaa kolme tutkinnon osaa: Ohjelmointi (45 osp, 11 vaatimusta), Ohjelmistokehittäjänä toimiminen (45 osp, 14 vaatimusta) ja Ohjelmiston toteuttaminen ohjelmistokomponenttikirjastolla (30 osp, 7 vaatimusta). Yhteensä 32 osaamisvaatimusta.</w:t>
      </w:r>
    </w:p>
    <w:p>
      <w:pPr>
        <w:spacing w:after="120" w:before="0"/>
      </w:pPr>
      <w:r>
        <w:rPr>
          <w:sz w:val="21"/>
          <w:szCs w:val="21"/>
        </w:rPr>
        <w:t xml:space="preserve">Tekninen ympäristö: Svelte + Vite (frontend), Node.js + Express (backend) ja SQLite (tietovarasto). Ulkoisia komponentteja otetaan käyttöön kaksi: reitityskirjasto (työviikko 6) ja kaaviokirjasto (työviikko 9). Valmista UI-komponenttikirjastoa ei käytetä, koska rakenne, saavutettavuusratkaisut ja CSS ovat juuri sitä osaamista, jota näyttö arvioi.</w:t>
      </w:r>
    </w:p>
    <w:p>
      <w:pPr>
        <w:spacing w:after="120" w:before="0"/>
      </w:pPr>
      <w:r>
        <w:rPr>
          <w:sz w:val="21"/>
          <w:szCs w:val="21"/>
        </w:rPr>
        <w:t xml:space="preserve">Aikataulu on päivätön: 18 työviikkoa opiskelijan omasta aloitusviikosta lukien. Sivustolla ei ole kalenteripäivämääriä, joten sama aineisto käy eri ryhmille eri ajankohtina.</w:t>
      </w:r>
    </w:p>
    <w:p>
      <w:pPr>
        <w:spacing w:after="120" w:before="0"/>
      </w:pPr>
      <w:r>
        <w:rPr>
          <w:b/>
          <w:bCs/>
          <w:sz w:val="21"/>
          <w:szCs w:val="21"/>
        </w:rPr>
        <w:t xml:space="preserve">Pakollinen perusversio (P0): kirjautuminen ja kaksi roolia · tuntikirjaus validointeineen · omat kirjaukset ja oma viikkosumma · projektien, projektityyppien ja tehtävälajien hallinta · projektin jäsenyydet · lasketut yhteenvedot kolmella ryhmittelyllä ja porautuminen yksittäisiin kirjauksiin. Yhteenvetosummia ei tallenneta.</w:t>
      </w:r>
    </w:p>
    <w:p>
      <w:pPr>
        <w:pStyle w:val="Heading1"/>
        <w:spacing w:before="320" w:after="160"/>
      </w:pPr>
      <w:r>
        <w:rPr>
          <w:b/>
          <w:bCs/>
          <w:color w:val="155e75"/>
        </w:rPr>
        <w:t xml:space="preserve">2 · Roolit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2"/>
        <w:gridCol w:w="7036"/>
      </w:tblGrid>
      <w:tr>
        <w:tc>
          <w:tcPr>
            <w:tcW w:type="dxa" w:w="2602"/>
            <w:shd w:fill="f2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Opiskelija</w:t>
            </w:r>
          </w:p>
        </w:tc>
        <w:tc>
          <w:tcPr>
            <w:tcW w:type="dxa" w:w="70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Toteuttaa sovelluksen, tekee ja perustelee omat tekniset päätökset, kirjoittaa projektipäiväkirjaa ja AI-lokia sekä kokoaa näyttöaineiston. Vastaa siitä, että jokainen työnäyte löytyy repositorysta.</w:t>
            </w:r>
          </w:p>
        </w:tc>
      </w:tr>
      <w:tr>
        <w:tc>
          <w:tcPr>
            <w:tcW w:type="dxa" w:w="2602"/>
            <w:shd w:fill="f2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Ohjaaja / opettaja</w:t>
            </w:r>
          </w:p>
        </w:tc>
        <w:tc>
          <w:tcPr>
            <w:tcW w:type="dxa" w:w="70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Toimii asiakkaan sijaisena, kunnes asiakkaan ulkopuolinen edustaja on nimetty: vastaanottaa kysymyslistat ja tekee rajaus- ja priorisointipäätökset. Katselmoinneissa asiakasta esittää nimetty edustaja. Lisäksi ohjaaja hyväksyy suunnitelman ennen työviikkoa 3, tarkistaa laadun tarkistuspisteissä ja päättää ohjaajalle kuuluvat asiat (lisenssi, repositoryn julkisuus, katselmoijien nimeäminen, alustalinja, perusteversio, arvioinnin järjestelyt).</w:t>
            </w:r>
          </w:p>
        </w:tc>
      </w:tr>
      <w:tr>
        <w:tc>
          <w:tcPr>
            <w:tcW w:type="dxa" w:w="2602"/>
            <w:shd w:fill="f2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Ulkopuolinen katselmoija (työviikko 10)</w:t>
            </w:r>
          </w:p>
        </w:tc>
        <w:tc>
          <w:tcPr>
            <w:tcW w:type="dxa" w:w="70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Kokeilee väliversiota asiakkaan roolissa molemmilla käyttäjärooleilla. Ei ole opiskelijan oma ohjaava opettaja: rooliin sopii työelämäedustaja, toinen opettaja tai toinen opiskelija. Nimeäminen on ohjaajan päätös. Repositoryyn kirjataan vain rooli; nimi toimitetaan ohjaajalle Teamsissa.</w:t>
            </w:r>
          </w:p>
        </w:tc>
      </w:tr>
      <w:tr>
        <w:tc>
          <w:tcPr>
            <w:tcW w:type="dxa" w:w="2602"/>
            <w:shd w:fill="f2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Julkaisutestaaja (työviikko 16)</w:t>
            </w:r>
          </w:p>
        </w:tc>
        <w:tc>
          <w:tcPr>
            <w:tcW w:type="dxa" w:w="70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Testaa julkaistun julkaisuehdokkaan pelkän kirjallisen käyttöönotto-ohjeen avulla ilman suullista apua, molemmilla rooleilla. Eri henkilö kuin työviikolla 10, jos mahdollista. Repositoryyn kirjataan vain rooli; nimi toimitetaan ohjaajalle Teamsissa.</w:t>
            </w:r>
          </w:p>
        </w:tc>
      </w:tr>
      <w:tr>
        <w:tc>
          <w:tcPr>
            <w:tcW w:type="dxa" w:w="2602"/>
            <w:shd w:fill="f2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Arvioijat (työviikko 18)</w:t>
            </w:r>
          </w:p>
        </w:tc>
        <w:tc>
          <w:tcPr>
            <w:tcW w:type="dxa" w:w="70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Ottavat vastaan demon ja näyttöaineiston. Arvioinnin ajankohta ja arvioijat sovitaan ohjaajan kanssa.</w:t>
            </w:r>
          </w:p>
        </w:tc>
      </w:tr>
    </w:tbl>
    <w:p>
      <w:pPr>
        <w:pStyle w:val="Heading1"/>
        <w:spacing w:before="320" w:after="160"/>
      </w:pPr>
      <w:r>
        <w:rPr>
          <w:b/>
          <w:bCs/>
          <w:color w:val="155e75"/>
        </w:rPr>
        <w:t xml:space="preserve">3 · Laadun tarkistuspisteet</w:t>
      </w:r>
    </w:p>
    <w:p>
      <w:pPr>
        <w:spacing w:after="120" w:before="0"/>
      </w:pPr>
      <w:r>
        <w:rPr>
          <w:sz w:val="21"/>
          <w:szCs w:val="21"/>
        </w:rPr>
        <w:t xml:space="preserve">Opettaja tarkistaa laadun ja antaa palautteen näissä kohdissa. Muut viikot opiskelija työskentelee itsenäisesti sivuston ohjeilla.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6"/>
        <w:gridCol w:w="3181"/>
        <w:gridCol w:w="5011"/>
      </w:tblGrid>
      <w:tr>
        <w:trPr>
          <w:tblHeader/>
        </w:trPr>
        <w:tc>
          <w:tcPr>
            <w:tcW w:type="dxa" w:w="1446"/>
            <w:shd w:fill="e3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Viikko</w:t>
            </w:r>
          </w:p>
        </w:tc>
        <w:tc>
          <w:tcPr>
            <w:tcW w:type="dxa" w:w="3181"/>
            <w:shd w:fill="e3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Tarkistuspiste</w:t>
            </w:r>
          </w:p>
        </w:tc>
        <w:tc>
          <w:tcPr>
            <w:tcW w:type="dxa" w:w="5011"/>
            <w:shd w:fill="e3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Mitä tarkistetaan</w:t>
            </w:r>
          </w:p>
        </w:tc>
      </w:tr>
      <w:tr>
        <w:tc>
          <w:tcPr>
            <w:tcW w:type="dxa" w:w="14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31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Ympäristö ja repository</w:t>
            </w:r>
          </w:p>
        </w:tc>
        <w:tc>
          <w:tcPr>
            <w:tcW w:type="dxa" w:w="50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Käynnistyvä Svelte-runko, README käynnistyskomennoilla, julkisen repon tarkistuslista kuitattuna ja vähintään kuusi kysymystä ohjaajalle.</w:t>
            </w:r>
          </w:p>
        </w:tc>
      </w:tr>
      <w:tr>
        <w:tc>
          <w:tcPr>
            <w:tcW w:type="dxa" w:w="14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31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Suunnitelman hyväksyntä</w:t>
            </w:r>
          </w:p>
        </w:tc>
        <w:tc>
          <w:tcPr>
            <w:tcW w:type="dxa" w:w="50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P0/P1/P2-priorisointi, tietomalli ja periaate 'summia ei tallenneta', tietovarastovertailu ja issue-taulu arvioineen. Hyväksyntä kirjataan ennen työviikkoa 3.</w:t>
            </w:r>
          </w:p>
        </w:tc>
      </w:tr>
      <w:tr>
        <w:tc>
          <w:tcPr>
            <w:tcW w:type="dxa" w:w="14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31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Ensimmäinen julkaisu</w:t>
            </w:r>
          </w:p>
        </w:tc>
        <w:tc>
          <w:tcPr>
            <w:tcW w:type="dxa" w:w="50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Sovellusrunko julkisessa osoitteessa, /api/health vastaa toisen henkilön selaimella, init-skripti luo skeeman, k2-selvitys ja alustaperustelu repossa.</w:t>
            </w:r>
          </w:p>
        </w:tc>
      </w:tr>
      <w:tr>
        <w:tc>
          <w:tcPr>
            <w:tcW w:type="dxa" w:w="14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31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Tuntikirjaus</w:t>
            </w:r>
          </w:p>
        </w:tc>
        <w:tc>
          <w:tcPr>
            <w:tcW w:type="dxa" w:w="50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Kirjaus tallentuu ja näkyy listassa, validointi toimii myös suoraan API:a kutsuttaessa, kirjausaika alle 30 sekuntia.</w:t>
            </w:r>
          </w:p>
        </w:tc>
      </w:tr>
      <w:tr>
        <w:tc>
          <w:tcPr>
            <w:tcW w:type="dxa" w:w="14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31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Yhteenvetojen laskenta</w:t>
            </w:r>
          </w:p>
        </w:tc>
        <w:tc>
          <w:tcPr>
            <w:tcW w:type="dxa" w:w="50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Kolme raporttireittiä täsmää käsin laskettuihin odotusarvoihin kolmella aineistolla; skeemassa ei ole summataulua; laskentamoduulilla vähintään kolme yksikkötestiä.</w:t>
            </w:r>
          </w:p>
        </w:tc>
      </w:tr>
      <w:tr>
        <w:tc>
          <w:tcPr>
            <w:tcW w:type="dxa" w:w="14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31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Asiakaskatselmointi</w:t>
            </w:r>
          </w:p>
        </w:tc>
        <w:tc>
          <w:tcPr>
            <w:tcW w:type="dxa" w:w="50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Katselmointimuistio testaajan sitaatteineen (puhuja roolilla), oma tulkinta erikseen, priorisoidut muutokset issueina; testaajan nimi ohjaajalle Teamsissa. Katselmoija nimetty viimeistään työviikolla 8.</w:t>
            </w:r>
          </w:p>
        </w:tc>
      </w:tr>
      <w:tr>
        <w:tc>
          <w:tcPr>
            <w:tcW w:type="dxa" w:w="14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31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Tietoturva</w:t>
            </w:r>
          </w:p>
        </w:tc>
        <w:tc>
          <w:tcPr>
            <w:tcW w:type="dxa" w:w="50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Ajettu reittitaulukko (reitti × rooli × odotettu × saatu), korjaukset uusintatestattuina, salaisuudet .env:ssä ja poissa Git-historiasta, XSS-testi tehtynä.</w:t>
            </w:r>
          </w:p>
        </w:tc>
      </w:tr>
      <w:tr>
        <w:tc>
          <w:tcPr>
            <w:tcW w:type="dxa" w:w="14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31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Testaus</w:t>
            </w:r>
          </w:p>
        </w:tc>
        <w:tc>
          <w:tcPr>
            <w:tcW w:type="dxa" w:w="50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Vähintään 12 testitapausta kolmessa luokassa odotusarvoineen ennen ajoa, vähintään kaksi täydellistä virheenkorjausketjua, regressiotestit ajettavissa komennolla.</w:t>
            </w:r>
          </w:p>
        </w:tc>
      </w:tr>
      <w:tr>
        <w:tc>
          <w:tcPr>
            <w:tcW w:type="dxa" w:w="14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type="dxa" w:w="31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Julkaisuehdokas ja julkaisutestaus</w:t>
            </w:r>
          </w:p>
        </w:tc>
        <w:tc>
          <w:tcPr>
            <w:tcW w:type="dxa" w:w="50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v1.0-rc1 merkittynä tagilla ja julkisessa osoitteessa, oma asennuspöytäkirja, ulkopuolisen testauspöytäkirja sitaatteineen (puhuja roolilla, nimi Teamsissa) ja estävät issueina.</w:t>
            </w:r>
          </w:p>
        </w:tc>
      </w:tr>
      <w:tr>
        <w:tc>
          <w:tcPr>
            <w:tcW w:type="dxa" w:w="14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17</w:t>
            </w:r>
          </w:p>
        </w:tc>
        <w:tc>
          <w:tcPr>
            <w:tcW w:type="dxa" w:w="31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v1.0</w:t>
            </w:r>
          </w:p>
        </w:tc>
        <w:tc>
          <w:tcPr>
            <w:tcW w:type="dxa" w:w="50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Estävät korjattu täydellisenä ketjuna, v1.0 merkittynä tagilla ja julkaistuna, savutesti ajettuna, julkaisutiedote ja luovutusviesti repossa, project-docs/nayttomatriisi.md perustettu.</w:t>
            </w:r>
          </w:p>
        </w:tc>
      </w:tr>
      <w:tr>
        <w:tc>
          <w:tcPr>
            <w:tcW w:type="dxa" w:w="14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18</w:t>
            </w:r>
          </w:p>
        </w:tc>
        <w:tc>
          <w:tcPr>
            <w:tcW w:type="dxa" w:w="31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Näyttöaineisto</w:t>
            </w:r>
          </w:p>
        </w:tc>
        <w:tc>
          <w:tcPr>
            <w:tcW w:type="dxa" w:w="50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Linkitetty näyttömatriisi project-docs/nayttomatriisi.md viimeisteltynä 32 vaatimukseen, demo harjoiteltuna kellon kanssa, itsearviointi konkreettisin tilantein.</w:t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b/>
          <w:bCs/>
          <w:color w:val="155e75"/>
        </w:rPr>
        <w:t xml:space="preserve">4 · Arvioinnin kohteet ja työnäytteet</w:t>
      </w:r>
    </w:p>
    <w:p>
      <w:pPr>
        <w:spacing w:after="120" w:before="0"/>
      </w:pPr>
      <w:r>
        <w:rPr>
          <w:sz w:val="21"/>
          <w:szCs w:val="21"/>
        </w:rPr>
        <w:t xml:space="preserve">Sama työnäyte voi kelvata useaan kohtaan. Viikkosarake kertoo, missä työnäyte syntyy.</w:t>
      </w:r>
    </w:p>
    <w:p>
      <w:pPr>
        <w:pStyle w:val="Heading2"/>
        <w:spacing w:before="260" w:after="120"/>
      </w:pPr>
      <w:r>
        <w:rPr>
          <w:b/>
          <w:bCs/>
          <w:color w:val="155e75"/>
        </w:rPr>
        <w:t xml:space="preserve">Ohjelmointi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964"/>
        <w:gridCol w:w="5975"/>
      </w:tblGrid>
      <w:tr>
        <w:trPr>
          <w:tblHeader/>
        </w:trPr>
        <w:tc>
          <w:tcPr>
            <w:tcW w:type="dxa" w:w="2699"/>
            <w:shd w:fill="e3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Arvioinnin kohde</w:t>
            </w:r>
          </w:p>
        </w:tc>
        <w:tc>
          <w:tcPr>
            <w:tcW w:type="dxa" w:w="964"/>
            <w:shd w:fill="e3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Vko</w:t>
            </w:r>
          </w:p>
        </w:tc>
        <w:tc>
          <w:tcPr>
            <w:tcW w:type="dxa" w:w="5975"/>
            <w:shd w:fill="e3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Työnäyte</w:t>
            </w:r>
          </w:p>
        </w:tc>
      </w:tr>
      <w:tr>
        <w:tc>
          <w:tcPr>
            <w:tcW w:type="dxa" w:w="26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käyttää ohjelmointieditoria tai kehitysympäristöä</w:t>
            </w:r>
          </w:p>
        </w:tc>
        <w:tc>
          <w:tcPr>
            <w:tcW w:type="dxa" w:w="9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5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VS Code, Vite dev -palvelin ja selaimen kehittäjätyökalut käytössä: versiotaulukko, kuvakaappaus ja npm-skriptit README:ssä</w:t>
            </w:r>
          </w:p>
        </w:tc>
      </w:tr>
      <w:tr>
        <w:tc>
          <w:tcPr>
            <w:tcW w:type="dxa" w:w="26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etsii ja korjaa virheitä ohjelmakoodista</w:t>
            </w:r>
          </w:p>
        </w:tc>
        <w:tc>
          <w:tcPr>
            <w:tcW w:type="dxa" w:w="9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14 (ketjut myös 8–9, 16–17)</w:t>
            </w:r>
          </w:p>
        </w:tc>
        <w:tc>
          <w:tcPr>
            <w:tcW w:type="dxa" w:w="5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Kolme täydellistä virheenkorjausketjua: havainto → toisto → syy → korjauscommit → uusintatesti → regressiotesti; syyn selvitys kehittäjätyökaluilla ja lokeilla kuvattuna</w:t>
            </w:r>
          </w:p>
        </w:tc>
      </w:tr>
      <w:tr>
        <w:tc>
          <w:tcPr>
            <w:tcW w:type="dxa" w:w="26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testaa ohjelman toimintoja</w:t>
            </w:r>
          </w:p>
        </w:tc>
        <w:tc>
          <w:tcPr>
            <w:tcW w:type="dxa" w:w="9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14 (suunnittelu 2→, ajot 5, 9, 12)</w:t>
            </w:r>
          </w:p>
        </w:tc>
        <w:tc>
          <w:tcPr>
            <w:tcW w:type="dxa" w:w="5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Testiraportti: vähintään 12 tapausta odotettuine tuloksineen ennen ajoa; lomakkeet, roolit, tallennus, virhetilanteet ja responsiivisuus testattu ja uusintatestattu</w:t>
            </w:r>
          </w:p>
        </w:tc>
      </w:tr>
      <w:tr>
        <w:tc>
          <w:tcPr>
            <w:tcW w:type="dxa" w:w="26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käyttää rakenteista ohjelmointia toteutuksissa</w:t>
            </w:r>
          </w:p>
        </w:tc>
        <w:tc>
          <w:tcPr>
            <w:tcW w:type="dxa" w:w="9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5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Laskentalogiikka omana moduulina: funktiot, ehdot ja tietorakenteet raporttien ryhmittelyssä; moduulijako client / server / routes / laskenta</w:t>
            </w:r>
          </w:p>
        </w:tc>
      </w:tr>
      <w:tr>
        <w:tc>
          <w:tcPr>
            <w:tcW w:type="dxa" w:w="26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kirjoittaa ylläpidettävää ohjelmakoodia</w:t>
            </w:r>
          </w:p>
        </w:tc>
        <w:tc>
          <w:tcPr>
            <w:tcW w:type="dxa" w:w="9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5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Kolme dokumentoitua refaktorointia ennen/jälkeen-diffeineen ja perusteluineen; nimeämiskäytäntö ja vastuiden jako kuvattuna</w:t>
            </w:r>
          </w:p>
        </w:tc>
      </w:tr>
      <w:tr>
        <w:tc>
          <w:tcPr>
            <w:tcW w:type="dxa" w:w="26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tulkitsee suunnitelmia ja toteuttaa käyttöliittymän tai sen osia</w:t>
            </w:r>
          </w:p>
        </w:tc>
        <w:tc>
          <w:tcPr>
            <w:tcW w:type="dxa" w:w="9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 (täydentyy 12)</w:t>
            </w:r>
          </w:p>
        </w:tc>
        <w:tc>
          <w:tcPr>
            <w:tcW w:type="dxa" w:w="5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Kirjausnäkymä toteutettu työviikon 2 rautalangan mukaan itse ilman UI-kirjastoa; rautalanka ja toteutus rinnakkain, mobiili ja palautteet käyttäjälle</w:t>
            </w:r>
          </w:p>
        </w:tc>
      </w:tr>
      <w:tr>
        <w:tc>
          <w:tcPr>
            <w:tcW w:type="dxa" w:w="26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tulkitsee suunnitelmia ja toteuttaa ohjelmiston toimintoja</w:t>
            </w:r>
          </w:p>
        </w:tc>
        <w:tc>
          <w:tcPr>
            <w:tcW w:type="dxa" w:w="9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6 (täydentyy 7)</w:t>
            </w:r>
          </w:p>
        </w:tc>
        <w:tc>
          <w:tcPr>
            <w:tcW w:type="dxa" w:w="5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Hallintanäkymien toiminnot toteutettu käyttäjätarinoiden ja hyväksymiskriteerien perusteella; issue → commit -ketju näkyvissä</w:t>
            </w:r>
          </w:p>
        </w:tc>
      </w:tr>
      <w:tr>
        <w:tc>
          <w:tcPr>
            <w:tcW w:type="dxa" w:w="26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sopii tehtävistä tiimin muiden jäsenten kanssa</w:t>
            </w:r>
          </w:p>
        </w:tc>
        <w:tc>
          <w:tcPr>
            <w:tcW w:type="dxa" w:w="9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 (jatkuva)</w:t>
            </w:r>
          </w:p>
        </w:tc>
        <w:tc>
          <w:tcPr>
            <w:tcW w:type="dxa" w:w="5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Issue-taulu ja viikoittainen sopiminen ohjaajan kanssa tiimiroolissa; tehtävien tila näkyvänä koko projektin ajan</w:t>
            </w:r>
          </w:p>
        </w:tc>
      </w:tr>
      <w:tr>
        <w:tc>
          <w:tcPr>
            <w:tcW w:type="dxa" w:w="26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etsii ratkaisuvaihtoehtoja ja ratkoo ongelmia yhdessä tiimin kanssa</w:t>
            </w:r>
          </w:p>
        </w:tc>
        <w:tc>
          <w:tcPr>
            <w:tcW w:type="dxa" w:w="9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5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Istuntotapavertailu (evästesessio vs. token): molempien hyödyt ja riskit tässä sovelluksessa, kirjattu keskustelu ja yhteinen päätös ohjaajan kanssa</w:t>
            </w:r>
          </w:p>
        </w:tc>
      </w:tr>
      <w:tr>
        <w:tc>
          <w:tcPr>
            <w:tcW w:type="dxa" w:w="26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arvioi ratkaisujen toimivuuden yhdessä tiimin kanssa</w:t>
            </w:r>
          </w:p>
        </w:tc>
        <w:tc>
          <w:tcPr>
            <w:tcW w:type="dxa" w:w="9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10 (täydentyy 11)</w:t>
            </w:r>
          </w:p>
        </w:tc>
        <w:tc>
          <w:tcPr>
            <w:tcW w:type="dxa" w:w="5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Katselmointi: täyttääkö toteutus käyttäjätarinat, mitä muutetaan ennen seuraavaa versiota; muistio ja priorisoitu muutoslista</w:t>
            </w:r>
          </w:p>
        </w:tc>
      </w:tr>
      <w:tr>
        <w:tc>
          <w:tcPr>
            <w:tcW w:type="dxa" w:w="26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arvioi omaa toimintaa tiimin jäsenenä</w:t>
            </w:r>
          </w:p>
        </w:tc>
        <w:tc>
          <w:tcPr>
            <w:tcW w:type="dxa" w:w="9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18</w:t>
            </w:r>
          </w:p>
        </w:tc>
        <w:tc>
          <w:tcPr>
            <w:tcW w:type="dxa" w:w="5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Itsearviointi konkreettisin tilantein: mikä onnistui, missä tarvitsi apua ja keneltä, mitä tekisi toisin</w:t>
            </w:r>
          </w:p>
        </w:tc>
      </w:tr>
    </w:tbl>
    <w:p>
      <w:pPr>
        <w:spacing w:after="120" w:before="0"/>
      </w:pPr>
      <w:r>
        <w:rPr>
          <w:sz w:val="21"/>
          <w:szCs w:val="21"/>
        </w:rPr>
      </w:r>
    </w:p>
    <w:p>
      <w:pPr>
        <w:pStyle w:val="Heading2"/>
        <w:spacing w:before="260" w:after="120"/>
      </w:pPr>
      <w:r>
        <w:rPr>
          <w:b/>
          <w:bCs/>
          <w:color w:val="155e75"/>
        </w:rPr>
        <w:t xml:space="preserve">Ohjelmistokehittäjänä toimiminen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964"/>
        <w:gridCol w:w="5975"/>
      </w:tblGrid>
      <w:tr>
        <w:trPr>
          <w:tblHeader/>
        </w:trPr>
        <w:tc>
          <w:tcPr>
            <w:tcW w:type="dxa" w:w="2699"/>
            <w:shd w:fill="e3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Arvioinnin kohde</w:t>
            </w:r>
          </w:p>
        </w:tc>
        <w:tc>
          <w:tcPr>
            <w:tcW w:type="dxa" w:w="964"/>
            <w:shd w:fill="e3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Vko</w:t>
            </w:r>
          </w:p>
        </w:tc>
        <w:tc>
          <w:tcPr>
            <w:tcW w:type="dxa" w:w="5975"/>
            <w:shd w:fill="e3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Työnäyte</w:t>
            </w:r>
          </w:p>
        </w:tc>
      </w:tr>
      <w:tr>
        <w:tc>
          <w:tcPr>
            <w:tcW w:type="dxa" w:w="26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selvittää kehitystiimin kanssa asiakkaan tarpeet</w:t>
            </w:r>
          </w:p>
        </w:tc>
        <w:tc>
          <w:tcPr>
            <w:tcW w:type="dxa" w:w="9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 (täydentyy 10)</w:t>
            </w:r>
          </w:p>
        </w:tc>
        <w:tc>
          <w:tcPr>
            <w:tcW w:type="dxa" w:w="5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Toimeksianto purettu käyttäjätarinoiksi ja käyttäjäryhmiksi; kysymyslista ja kirjatut vastaukset; rajaus sovittu</w:t>
            </w:r>
          </w:p>
        </w:tc>
      </w:tr>
      <w:tr>
        <w:tc>
          <w:tcPr>
            <w:tcW w:type="dxa" w:w="26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viestii tekniset asiat asiakaslähtöisesti</w:t>
            </w:r>
          </w:p>
        </w:tc>
        <w:tc>
          <w:tcPr>
            <w:tcW w:type="dxa" w:w="9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10 (täydentyy 17)</w:t>
            </w:r>
          </w:p>
        </w:tc>
        <w:tc>
          <w:tcPr>
            <w:tcW w:type="dxa" w:w="5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Katselmointiesittely ja luovutusviesti ilman teknistä jargonia: mitä ratkaisu tarkoittaa käyttäjälle, vaihtoehdot ja rajoitteet</w:t>
            </w:r>
          </w:p>
        </w:tc>
      </w:tr>
      <w:tr>
        <w:tc>
          <w:tcPr>
            <w:tcW w:type="dxa" w:w="26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osallistuu version katselmointiin</w:t>
            </w:r>
          </w:p>
        </w:tc>
        <w:tc>
          <w:tcPr>
            <w:tcW w:type="dxa" w:w="9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10 ja 16</w:t>
            </w:r>
          </w:p>
        </w:tc>
        <w:tc>
          <w:tcPr>
            <w:tcW w:type="dxa" w:w="5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Kaksi katselmointia: väliversion asiakaskatselmointi ja julkaisuehdokkaan julkaisutestaus; palaute testaajan sanoin (puhuja roolilla, ei nimeä) ja sovitut muutokset kirjattuina</w:t>
            </w:r>
          </w:p>
        </w:tc>
      </w:tr>
      <w:tr>
        <w:tc>
          <w:tcPr>
            <w:tcW w:type="dxa" w:w="26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asettaa kehitystiimin kanssa toteutettavat toiminnot tärkeysjärjestykseen</w:t>
            </w:r>
          </w:p>
        </w:tc>
        <w:tc>
          <w:tcPr>
            <w:tcW w:type="dxa" w:w="9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5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P0/P1/P2-priorisointi ohjaajan kanssa; P0-ydin (kirjaus, roolit, raportit) toteutettu ensin</w:t>
            </w:r>
          </w:p>
        </w:tc>
      </w:tr>
      <w:tr>
        <w:tc>
          <w:tcPr>
            <w:tcW w:type="dxa" w:w="26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jakaa kehitystiimin kanssa toteutettavat toiminnot tehtäviksi</w:t>
            </w:r>
          </w:p>
        </w:tc>
        <w:tc>
          <w:tcPr>
            <w:tcW w:type="dxa" w:w="9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 (jatkuva)</w:t>
            </w:r>
          </w:p>
        </w:tc>
        <w:tc>
          <w:tcPr>
            <w:tcW w:type="dxa" w:w="5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Käyttäjätarinat pilkottu issueiksi (½–1 pv / issue) hyväksymiskriteereineen; issue-taulu koko projektin ajan</w:t>
            </w:r>
          </w:p>
        </w:tc>
      </w:tr>
      <w:tr>
        <w:tc>
          <w:tcPr>
            <w:tcW w:type="dxa" w:w="26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suunnittelee ja arvioi kehitystiimin kanssa tehtävien toteuttamista</w:t>
            </w:r>
          </w:p>
        </w:tc>
        <w:tc>
          <w:tcPr>
            <w:tcW w:type="dxa" w:w="9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7 (alku 2)</w:t>
            </w:r>
          </w:p>
        </w:tc>
        <w:tc>
          <w:tcPr>
            <w:tcW w:type="dxa" w:w="5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Työmääräarviot issueissa ja arvio vs. toteuma -vertailu opiskelijan omista TuntiTutka-kirjauksista; suunnitelman päivitys, kun arvio petti</w:t>
            </w:r>
          </w:p>
        </w:tc>
      </w:tr>
      <w:tr>
        <w:tc>
          <w:tcPr>
            <w:tcW w:type="dxa" w:w="26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kehittää ohjelmiston toimintalogiikkaa</w:t>
            </w:r>
          </w:p>
        </w:tc>
        <w:tc>
          <w:tcPr>
            <w:tcW w:type="dxa" w:w="9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8 (täydentyy 4, 7, 13)</w:t>
            </w:r>
          </w:p>
        </w:tc>
        <w:tc>
          <w:tcPr>
            <w:tcW w:type="dxa" w:w="5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Yhteenvetojen laskenta lennossa (viikoittain, henkilöittäin, tehtävälajeittain, ei tallennettuja summia), käyttöoikeudet, validointi ja omistajuussäännöt</w:t>
            </w:r>
          </w:p>
        </w:tc>
      </w:tr>
      <w:tr>
        <w:tc>
          <w:tcPr>
            <w:tcW w:type="dxa" w:w="26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valitsee ohjelmistoon sopivan tietovaraston</w:t>
            </w:r>
          </w:p>
        </w:tc>
        <w:tc>
          <w:tcPr>
            <w:tcW w:type="dxa" w:w="9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5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Sovitun SQLiten perustelu vertailemalla sitä JSON-tiedostoon ja PostgreSQLiin datan rakenteen, käyttötilanteen ja laajuuden perusteella; perustelu suunnitelmassa</w:t>
            </w:r>
          </w:p>
        </w:tc>
      </w:tr>
      <w:tr>
        <w:tc>
          <w:tcPr>
            <w:tcW w:type="dxa" w:w="26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toteuttaa yhteyden tietovarastoon</w:t>
            </w:r>
          </w:p>
        </w:tc>
        <w:tc>
          <w:tcPr>
            <w:tcW w:type="dxa" w:w="9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 (täydentyy 6–7)</w:t>
            </w:r>
          </w:p>
        </w:tc>
        <w:tc>
          <w:tcPr>
            <w:tcW w:type="dxa" w:w="5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Kirjausten ja hallintadatan luku, lisäys, muokkaus ja poisto SQLitestä hallitusti; skeema ja init-skripti</w:t>
            </w:r>
          </w:p>
        </w:tc>
      </w:tr>
      <w:tr>
        <w:tc>
          <w:tcPr>
            <w:tcW w:type="dxa" w:w="26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hyödyntää rajapintoja ja käsittelee tietoa</w:t>
            </w:r>
          </w:p>
        </w:tc>
        <w:tc>
          <w:tcPr>
            <w:tcW w:type="dxa" w:w="9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9 (pohjustus 8)</w:t>
            </w:r>
          </w:p>
        </w:tc>
        <w:tc>
          <w:tcPr>
            <w:tcW w:type="dxa" w:w="5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Raportti-API:n kutsu fetchillä, JSON-muunnos kaavion muotoon testattuna funktiona, virhetilanteet (tyhjä data, verkkovirhe, lataus) käsiteltyinä</w:t>
            </w:r>
          </w:p>
        </w:tc>
      </w:tr>
      <w:tr>
        <w:tc>
          <w:tcPr>
            <w:tcW w:type="dxa" w:w="26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arvioi ohjelmiston tietoturvaa</w:t>
            </w:r>
          </w:p>
        </w:tc>
        <w:tc>
          <w:tcPr>
            <w:tcW w:type="dxa" w:w="9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5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Tietoturva-arvio (syötteet, käyttöoikeudet, salasanat, istunnot, tietojen näkyvyys), ajettu reittitaulukko ja XSS-testi; salaisuudet .env:ssä</w:t>
            </w:r>
          </w:p>
        </w:tc>
      </w:tr>
      <w:tr>
        <w:tc>
          <w:tcPr>
            <w:tcW w:type="dxa" w:w="26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käyttää versionhallintaa</w:t>
            </w:r>
          </w:p>
        </w:tc>
        <w:tc>
          <w:tcPr>
            <w:tcW w:type="dxa" w:w="9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1→ (koonti 11)</w:t>
            </w:r>
          </w:p>
        </w:tc>
        <w:tc>
          <w:tcPr>
            <w:tcW w:type="dxa" w:w="5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Git koko projektin ajan: tarkoituksenmukaiset commitit, etärepository ja haarakäytäntö; historia työnäytteenä</w:t>
            </w:r>
          </w:p>
        </w:tc>
      </w:tr>
      <w:tr>
        <w:tc>
          <w:tcPr>
            <w:tcW w:type="dxa" w:w="26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liittää ohjelman osan olemassa olevaan versioon</w:t>
            </w:r>
          </w:p>
        </w:tc>
        <w:tc>
          <w:tcPr>
            <w:tcW w:type="dxa" w:w="9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5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Palautemuutos ominaisuushaarassa, pull request, itsekatselmointi, konfliktin ratkaisu ja merge pääversioon</w:t>
            </w:r>
          </w:p>
        </w:tc>
      </w:tr>
      <w:tr>
        <w:tc>
          <w:tcPr>
            <w:tcW w:type="dxa" w:w="26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julkaisee ohjelman tuotantoympäristöön</w:t>
            </w:r>
          </w:p>
        </w:tc>
        <w:tc>
          <w:tcPr>
            <w:tcW w:type="dxa" w:w="9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17 (ensijulkaisu 3, julkaisutestaus 16)</w:t>
            </w:r>
          </w:p>
        </w:tc>
        <w:tc>
          <w:tcPr>
            <w:tcW w:type="dxa" w:w="5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Tuotantobuild, ympäristöasetukset ja julkaisu valittuun pilvialustaan; v1.0 julkisessa osoitteessa asiakkaan käytettävissä</w:t>
            </w:r>
          </w:p>
        </w:tc>
      </w:tr>
    </w:tbl>
    <w:p>
      <w:pPr>
        <w:spacing w:after="120" w:before="0"/>
      </w:pPr>
      <w:r>
        <w:rPr>
          <w:sz w:val="21"/>
          <w:szCs w:val="21"/>
        </w:rPr>
      </w:r>
    </w:p>
    <w:p>
      <w:pPr>
        <w:pStyle w:val="Heading2"/>
        <w:spacing w:before="260" w:after="120"/>
      </w:pPr>
      <w:r>
        <w:rPr>
          <w:b/>
          <w:bCs/>
          <w:color w:val="155e75"/>
        </w:rPr>
        <w:t xml:space="preserve">Ohjelmiston toteuttaminen ohjelmistokomponenttikirjastolla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964"/>
        <w:gridCol w:w="5975"/>
      </w:tblGrid>
      <w:tr>
        <w:trPr>
          <w:tblHeader/>
        </w:trPr>
        <w:tc>
          <w:tcPr>
            <w:tcW w:type="dxa" w:w="2699"/>
            <w:shd w:fill="e3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Arvioinnin kohde</w:t>
            </w:r>
          </w:p>
        </w:tc>
        <w:tc>
          <w:tcPr>
            <w:tcW w:type="dxa" w:w="964"/>
            <w:shd w:fill="e3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Vko</w:t>
            </w:r>
          </w:p>
        </w:tc>
        <w:tc>
          <w:tcPr>
            <w:tcW w:type="dxa" w:w="5975"/>
            <w:shd w:fill="e3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Työnäyte</w:t>
            </w:r>
          </w:p>
        </w:tc>
      </w:tr>
      <w:tr>
        <w:tc>
          <w:tcPr>
            <w:tcW w:type="dxa" w:w="26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ottaa käyttöön ja konfiguroi ohjelmistokomponenttikirjaston käyttöön soveltuvan kehittämisympäristön</w:t>
            </w:r>
          </w:p>
        </w:tc>
        <w:tc>
          <w:tcPr>
            <w:tcW w:type="dxa" w:w="9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 (täydentyy 3)</w:t>
            </w:r>
          </w:p>
        </w:tc>
        <w:tc>
          <w:tcPr>
            <w:tcW w:type="dxa" w:w="5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Svelte + Vite -projektin luonti ja konfigurointi: vite.config, dev-proxy backendiin sekä kehitys- ja tuotantoasetukset</w:t>
            </w:r>
          </w:p>
        </w:tc>
      </w:tr>
      <w:tr>
        <w:tc>
          <w:tcPr>
            <w:tcW w:type="dxa" w:w="26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selvittää ohjelmistokomponenttikirjaston tarjoamat mahdollisuudet ja rajoitteet</w:t>
            </w:r>
          </w:p>
        </w:tc>
        <w:tc>
          <w:tcPr>
            <w:tcW w:type="dxa" w:w="9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5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Kirjallinen selvitys: mitä Svelte ja Vite ratkaisevat (komponentit, reaktiivisuus, build), mitä eivät (reititys, kaaviot) ja mistä puuttuva otetaan</w:t>
            </w:r>
          </w:p>
        </w:tc>
      </w:tr>
      <w:tr>
        <w:tc>
          <w:tcPr>
            <w:tcW w:type="dxa" w:w="26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käyttää ohjelmistokomponenttikirjaston tärkeimpiä toimintoja ja työkaluja</w:t>
            </w:r>
          </w:p>
        </w:tc>
        <w:tc>
          <w:tcPr>
            <w:tcW w:type="dxa" w:w="9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 (täydentyy 9)</w:t>
            </w:r>
          </w:p>
        </w:tc>
        <w:tc>
          <w:tcPr>
            <w:tcW w:type="dxa" w:w="5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Komponentit, propsit, tapahtumat, lomakesidonnat, ehdollinen renderöinti ja store istuntotilalle; osoitettuna kirjaus- ja raporttinäkymissä</w:t>
            </w:r>
          </w:p>
        </w:tc>
      </w:tr>
      <w:tr>
        <w:tc>
          <w:tcPr>
            <w:tcW w:type="dxa" w:w="26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tuo kehittämisympäristöön ulkoisia komponentteja</w:t>
            </w:r>
          </w:p>
        </w:tc>
        <w:tc>
          <w:tcPr>
            <w:tcW w:type="dxa" w:w="9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6 ja 9</w:t>
            </w:r>
          </w:p>
        </w:tc>
        <w:tc>
          <w:tcPr>
            <w:tcW w:type="dxa" w:w="5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Kaksi perusteltua ulkoista komponenttia: reitityskirjasto (vertailu ja konfigurointi) ja kaaviokirjasto (koko, lisenssi, käyttötarkoitus, riippuvuus)</w:t>
            </w:r>
          </w:p>
        </w:tc>
      </w:tr>
      <w:tr>
        <w:tc>
          <w:tcPr>
            <w:tcW w:type="dxa" w:w="26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suunnittelee, toteuttaa ja testaa ohjelmiston ohjelmistokomponenttikirjastoa käyttäen</w:t>
            </w:r>
          </w:p>
        </w:tc>
        <w:tc>
          <w:tcPr>
            <w:tcW w:type="dxa" w:w="9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 ja 14</w:t>
            </w:r>
          </w:p>
        </w:tc>
        <w:tc>
          <w:tcPr>
            <w:tcW w:type="dxa" w:w="5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Komponenttirakenne ja vastuut suunnitelmassa; sovellus toteutettu Sveltellä käyttäjätarinoiden mukaan; omat ja kirjastoon liittyvät ratkaisut testattuina</w:t>
            </w:r>
          </w:p>
        </w:tc>
      </w:tr>
      <w:tr>
        <w:tc>
          <w:tcPr>
            <w:tcW w:type="dxa" w:w="26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julkaisee ohjelmiston asiakkaan ympäristöön</w:t>
            </w:r>
          </w:p>
        </w:tc>
        <w:tc>
          <w:tcPr>
            <w:tcW w:type="dxa" w:w="9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16 (täydentyy 17)</w:t>
            </w:r>
          </w:p>
        </w:tc>
        <w:tc>
          <w:tcPr>
            <w:tcW w:type="dxa" w:w="5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Viten tuotantobuild ja julkaisu sovittuun pilviympäristöön; julkaisuehdokkaan ja v1.0:n julkaisut tageineen</w:t>
            </w:r>
          </w:p>
        </w:tc>
      </w:tr>
      <w:tr>
        <w:tc>
          <w:tcPr>
            <w:tcW w:type="dxa" w:w="26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dokumentoi ohjelmiston sovitulla tavalla</w:t>
            </w:r>
          </w:p>
        </w:tc>
        <w:tc>
          <w:tcPr>
            <w:tcW w:type="dxa" w:w="9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5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README: käyttöönotto, käynnistys, riippuvuudet rooleineen, ympäristöasetukset; asiakkaan pikaohjeet molemmille rooleille</w:t>
            </w:r>
          </w:p>
        </w:tc>
      </w:tr>
    </w:tbl>
    <w:p>
      <w:pPr>
        <w:spacing w:after="120" w:before="0"/>
      </w:pPr>
      <w:r>
        <w:rPr>
          <w:sz w:val="21"/>
          <w:szCs w:val="21"/>
        </w:rPr>
      </w:r>
    </w:p>
    <w:p>
      <w:r>
        <w:br w:type="page"/>
      </w:r>
    </w:p>
    <w:p>
      <w:pPr>
        <w:pStyle w:val="Heading1"/>
        <w:spacing w:before="320" w:after="160"/>
      </w:pPr>
      <w:r>
        <w:rPr>
          <w:b/>
          <w:bCs/>
          <w:color w:val="155e75"/>
        </w:rPr>
        <w:t xml:space="preserve">5 · Dokumentaatio ja sen kohdeyleisö</w:t>
      </w:r>
    </w:p>
    <w:p>
      <w:pPr>
        <w:spacing w:after="120" w:before="0"/>
      </w:pPr>
      <w:r>
        <w:rPr>
          <w:b/>
          <w:bCs/>
          <w:sz w:val="21"/>
          <w:szCs w:val="21"/>
        </w:rPr>
        <w:t xml:space="preserve">Dokumentaatio tehdään käyttäjille, ei arviointia varten. Arviointiaineisto on erillinen.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shd w:fill="e3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Käyttäjälle</w:t>
            </w:r>
          </w:p>
        </w:tc>
        <w:tc>
          <w:tcPr>
            <w:tcW w:type="dxa" w:w="6747"/>
            <w:shd w:fill="e3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Arviointiin</w:t>
            </w:r>
          </w:p>
        </w:tc>
      </w:tr>
      <w:tr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README ja käyttöönotto-ohje (asennus tyhjään ympäristöön vaihe vaiheelta, ympäristömuuttujat, tietokannan alustus, testien ajo) sekä pikaohjeet molemmille rooleille: työntekijän kirjausohje ja projektipäällikön ohje projekteista, tehtävälajeista ja raporteista. Kirjoitetaan käyttäjälle, ei arvioijalle.</w:t>
            </w:r>
          </w:p>
        </w:tc>
        <w:tc>
          <w:tcPr>
            <w:tcW w:type="dxa" w:w="67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Projektipäiväkirja, AI-loki, tekninen suunnitelma, katselmointimuistio (työviikko 10), tietoturva-arvio ja reittitaulukko (13), testiraportti ja virheenkorjausketjut (14), asennus- ja julkaisutestauspöytäkirjat (16) sekä linkitetty näyttömatriisi project-docs/nayttomatriisi.md (perustetaan 17, viimeistellään 18). Katselmointimuistioissa sitaattien puhuja on merkitty roolilla; nimet ovat ohjaajalla Teamsissa.</w:t>
            </w:r>
          </w:p>
        </w:tc>
      </w:tr>
    </w:tbl>
    <w:p>
      <w:pPr>
        <w:spacing w:after="120" w:before="120"/>
      </w:pPr>
      <w:r>
        <w:rPr>
          <w:sz w:val="21"/>
          <w:szCs w:val="21"/>
        </w:rPr>
        <w:t xml:space="preserve">Käyttöönotto-ohjeen kovavaatimus: ulkopuolinen henkilö saa sovelluksen käyttöön pelkän kirjallisen ohjeen avulla ilman suullista apua. Tämä testataan työviikolla 16 kahdessa vaiheessa: ensin opiskelija itse puhtaassa ympäristössä, sitten ulkopuolinen julkaistulla julkaisuehdokkaalla.</w:t>
      </w:r>
    </w:p>
    <w:p>
      <w:pPr>
        <w:pStyle w:val="Heading1"/>
        <w:spacing w:before="320" w:after="160"/>
      </w:pPr>
      <w:r>
        <w:rPr>
          <w:b/>
          <w:bCs/>
          <w:color w:val="155e75"/>
        </w:rPr>
        <w:t xml:space="preserve">6 · Tekoälyn käyttö</w:t>
      </w:r>
    </w:p>
    <w:p>
      <w:pPr>
        <w:spacing w:after="120" w:before="0"/>
      </w:pPr>
      <w:r>
        <w:rPr>
          <w:sz w:val="21"/>
          <w:szCs w:val="21"/>
        </w:rPr>
        <w:t xml:space="preserve">Tekoäly on sallittu apuväline: se saa selittää virheilmoituksia, ehdottaa testitapauksia, tarkistaa koodia ja auttaa dokumentaation kielessä. Jokainen merkittävä käyttö kirjataan AI-lokiin, jossa on kysymys, mitä käytettiin tai hylättiin, miten tarkistettiin ja aineistoviite.</w:t>
      </w:r>
    </w:p>
    <w:p>
      <w:pPr>
        <w:spacing w:after="120" w:before="0"/>
      </w:pPr>
      <w:r>
        <w:rPr>
          <w:sz w:val="21"/>
          <w:szCs w:val="21"/>
        </w:rPr>
        <w:t xml:space="preserve">Ydin tehdään itse: yhteenvetojen laskentalogiikka, sovelluksen rakenne ja komponenttijako, saavutettavuusratkaisut ja CSS. Näitä näyttö nimenomaan arvioi, joten valmiiksi generoitu ratkaisu ilman omaa ymmärrystä ei ole työnäyte.</w:t>
      </w:r>
    </w:p>
    <w:p>
      <w:pPr>
        <w:spacing w:after="120" w:before="0"/>
      </w:pPr>
      <w:r>
        <w:rPr>
          <w:sz w:val="21"/>
          <w:szCs w:val="21"/>
        </w:rPr>
        <w:t xml:space="preserve">Osa viikoista on rakennettu niin, ettei niitä voi suorittaa kielimallilla: työviikot 10 ja 16 vaativat nimetyn ulkopuolisen ihmisen omine sanoineen (sitaatit roolilla merkittyinä, nimet ohjaajalle Teamsissa), työviikot 3 ja 16–17 oman julkisen osoitteen ja alustan lokit, työviikot 7–8 opiskelijan oman kirjausdatan ja käsin lasketut odotusarvot ja työviikko 12 mittausraportit omalta laitteelta.</w:t>
      </w:r>
    </w:p>
    <w:p>
      <w:pPr>
        <w:pStyle w:val="Heading1"/>
        <w:spacing w:before="320" w:after="160"/>
      </w:pPr>
      <w:r>
        <w:rPr>
          <w:b/>
          <w:bCs/>
          <w:color w:val="155e75"/>
        </w:rPr>
        <w:t xml:space="preserve">7 · Palautuspaketti</w:t>
      </w:r>
    </w:p>
    <w:p>
      <w:pPr>
        <w:spacing w:after="20" w:before="0"/>
      </w:pPr>
      <w:r>
        <w:rPr>
          <w:b/>
          <w:bCs/>
          <w:sz w:val="21"/>
          <w:szCs w:val="21"/>
        </w:rPr>
        <w:t xml:space="preserve">Julkaistu tuotos</w:t>
      </w:r>
    </w:p>
    <w:p>
      <w:pPr>
        <w:spacing w:after="120" w:before="0"/>
      </w:pPr>
      <w:r>
        <w:rPr>
          <w:color w:val="555555"/>
          <w:sz w:val="20"/>
          <w:szCs w:val="20"/>
        </w:rPr>
        <w:t xml:space="preserve">v1.0 julkisessa osoitteessa, Git-tag v1.0 ja release; julkaisutiedote ja luovutusviesti repositoryssä.</w:t>
      </w:r>
    </w:p>
    <w:p>
      <w:pPr>
        <w:spacing w:after="20" w:before="0"/>
      </w:pPr>
      <w:r>
        <w:rPr>
          <w:b/>
          <w:bCs/>
          <w:sz w:val="21"/>
          <w:szCs w:val="21"/>
        </w:rPr>
        <w:t xml:space="preserve">Repository</w:t>
      </w:r>
    </w:p>
    <w:p>
      <w:pPr>
        <w:spacing w:after="120" w:before="0"/>
      </w:pPr>
      <w:r>
        <w:rPr>
          <w:color w:val="555555"/>
          <w:sz w:val="20"/>
          <w:szCs w:val="20"/>
        </w:rPr>
        <w:t xml:space="preserve">Julkinen repository, jossa client/, server/ ja project-docs/ sekä koko commit-historia haaroineen ja pull requesteineen.</w:t>
      </w:r>
    </w:p>
    <w:p>
      <w:pPr>
        <w:spacing w:after="20" w:before="0"/>
      </w:pPr>
      <w:r>
        <w:rPr>
          <w:b/>
          <w:bCs/>
          <w:sz w:val="21"/>
          <w:szCs w:val="21"/>
        </w:rPr>
        <w:t xml:space="preserve">Suunnitelma ja päiväkirja</w:t>
      </w:r>
    </w:p>
    <w:p>
      <w:pPr>
        <w:spacing w:after="120" w:before="0"/>
      </w:pPr>
      <w:r>
        <w:rPr>
          <w:color w:val="555555"/>
          <w:sz w:val="20"/>
          <w:szCs w:val="20"/>
        </w:rPr>
        <w:t xml:space="preserve">project-docs/suunnitelma.md, projektipaivakirja.md ja ai-loki.md. Päiväkirjasta on commit joka viikolta.</w:t>
      </w:r>
    </w:p>
    <w:p>
      <w:pPr>
        <w:spacing w:after="20" w:before="0"/>
      </w:pPr>
      <w:r>
        <w:rPr>
          <w:b/>
          <w:bCs/>
          <w:sz w:val="21"/>
          <w:szCs w:val="21"/>
        </w:rPr>
        <w:t xml:space="preserve">Laatuaineisto</w:t>
      </w:r>
    </w:p>
    <w:p>
      <w:pPr>
        <w:spacing w:after="120" w:before="0"/>
      </w:pPr>
      <w:r>
        <w:rPr>
          <w:color w:val="555555"/>
          <w:sz w:val="20"/>
          <w:szCs w:val="20"/>
        </w:rPr>
        <w:t xml:space="preserve">Testiraportti (vähintään 12 tapausta), kolme virheenkorjausketjua, tietoturva-arvio ja reittitaulukko, saavutettavuusraportit ennen ja jälkeen.</w:t>
      </w:r>
    </w:p>
    <w:p>
      <w:pPr>
        <w:spacing w:after="20" w:before="0"/>
      </w:pPr>
      <w:r>
        <w:rPr>
          <w:b/>
          <w:bCs/>
          <w:sz w:val="21"/>
          <w:szCs w:val="21"/>
        </w:rPr>
        <w:t xml:space="preserve">Katselmoinnit</w:t>
      </w:r>
    </w:p>
    <w:p>
      <w:pPr>
        <w:spacing w:after="120" w:before="0"/>
      </w:pPr>
      <w:r>
        <w:rPr>
          <w:color w:val="555555"/>
          <w:sz w:val="20"/>
          <w:szCs w:val="20"/>
        </w:rPr>
        <w:t xml:space="preserve">Katselmointimuistio (työviikko 10) ja julkaisutestauksen pöytäkirja (16) sitaatteineen, puhuja roolilla merkittynä, sekä oma asennuspöytäkirja; nimet ohjaajalla Teamsissa.</w:t>
      </w:r>
    </w:p>
    <w:p>
      <w:pPr>
        <w:spacing w:after="20" w:before="0"/>
      </w:pPr>
      <w:r>
        <w:rPr>
          <w:b/>
          <w:bCs/>
          <w:sz w:val="21"/>
          <w:szCs w:val="21"/>
        </w:rPr>
        <w:t xml:space="preserve">Näyttöaineisto</w:t>
      </w:r>
    </w:p>
    <w:p>
      <w:pPr>
        <w:spacing w:after="120" w:before="0"/>
      </w:pPr>
      <w:r>
        <w:rPr>
          <w:color w:val="555555"/>
          <w:sz w:val="20"/>
          <w:szCs w:val="20"/>
        </w:rPr>
        <w:t xml:space="preserve">Linkitetty näyttömatriisi project-docs/nayttomatriisi.md 32 vaatimukselle, demorunko ja itsearviointi.</w:t>
      </w:r>
    </w:p>
    <w:p>
      <w:pPr>
        <w:spacing w:after="120" w:before="100"/>
      </w:pPr>
      <w:r>
        <w:rPr>
          <w:b/>
          <w:bCs/>
          <w:sz w:val="21"/>
          <w:szCs w:val="21"/>
        </w:rPr>
        <w:t xml:space="preserve">Luovutus viimeistään 18. työviikon perjantai.</w:t>
      </w:r>
    </w:p>
    <w:p>
      <w:pPr>
        <w:pStyle w:val="Heading1"/>
        <w:spacing w:before="320" w:after="160"/>
      </w:pPr>
      <w:r>
        <w:rPr>
          <w:b/>
          <w:bCs/>
          <w:color w:val="155e75"/>
        </w:rPr>
        <w:t xml:space="preserve">8 · Huomioita opettajalle</w:t>
      </w:r>
    </w:p>
    <w:p>
      <w:pPr>
        <w:spacing w:after="20" w:before="0"/>
      </w:pPr>
      <w:r>
        <w:rPr>
          <w:b/>
          <w:bCs/>
          <w:sz w:val="21"/>
          <w:szCs w:val="21"/>
        </w:rPr>
        <w:t xml:space="preserve">Katselmoijat nimetään ajoissa</w:t>
      </w:r>
    </w:p>
    <w:p>
      <w:pPr>
        <w:spacing w:after="140" w:before="0"/>
      </w:pPr>
      <w:r>
        <w:rPr>
          <w:color w:val="555555"/>
          <w:sz w:val="20"/>
          <w:szCs w:val="20"/>
        </w:rPr>
        <w:t xml:space="preserve">Työviikon 10 katselmoija ja työviikon 16 julkaisutestaaja nimetään viimeistään työviikolla 8, jotta katselmointi ei kaadu järjestelyihin. Asiakkaan roolia ei esitä opiskelijan oma ohjaava opettaja.</w:t>
      </w:r>
    </w:p>
    <w:p>
      <w:pPr>
        <w:spacing w:after="20" w:before="0"/>
      </w:pPr>
      <w:r>
        <w:rPr>
          <w:b/>
          <w:bCs/>
          <w:sz w:val="21"/>
          <w:szCs w:val="21"/>
        </w:rPr>
        <w:t xml:space="preserve">Summia ei tallenneta</w:t>
      </w:r>
    </w:p>
    <w:p>
      <w:pPr>
        <w:spacing w:after="140" w:before="0"/>
      </w:pPr>
      <w:r>
        <w:rPr>
          <w:color w:val="555555"/>
          <w:sz w:val="20"/>
          <w:szCs w:val="20"/>
        </w:rPr>
        <w:t xml:space="preserve">Periaate 'yhteenvedot lasketaan, ei tallenneta' päätetään tietomallissa (työviikko 2), todennetaan done-ehdossa (8) ja testataan (T03, T06, T07). Jos opiskelija ehdottaa summataulua suorituskyvyn takia, pyydä perustelu mittauksella. Tässä datamäärässä sitä ei ole.</w:t>
      </w:r>
    </w:p>
    <w:p>
      <w:pPr>
        <w:spacing w:after="20" w:before="0"/>
      </w:pPr>
      <w:r>
        <w:rPr>
          <w:b/>
          <w:bCs/>
          <w:sz w:val="21"/>
          <w:szCs w:val="21"/>
        </w:rPr>
        <w:t xml:space="preserve">Päivätön aikataulu</w:t>
      </w:r>
    </w:p>
    <w:p>
      <w:pPr>
        <w:spacing w:after="140" w:before="0"/>
      </w:pPr>
      <w:r>
        <w:rPr>
          <w:color w:val="555555"/>
          <w:sz w:val="20"/>
          <w:szCs w:val="20"/>
        </w:rPr>
        <w:t xml:space="preserve">Sivustolla ei ole kalenteripäivämääriä: viikot ovat työviikkoja 1–18 opiskelijan aloituksesta. Ryhmäkohtaiset päivämäärät sovitaan erikseen, esimerkiksi opintojakson omassa työtilassa.</w:t>
      </w:r>
    </w:p>
    <w:p>
      <w:pPr>
        <w:spacing w:after="20" w:before="0"/>
      </w:pPr>
      <w:r>
        <w:rPr>
          <w:b/>
          <w:bCs/>
          <w:sz w:val="21"/>
          <w:szCs w:val="21"/>
        </w:rPr>
        <w:t xml:space="preserve">Kuormitusrajaus työviikolla 6</w:t>
      </w:r>
    </w:p>
    <w:p>
      <w:pPr>
        <w:spacing w:after="140" w:before="0"/>
      </w:pPr>
      <w:r>
        <w:rPr>
          <w:color w:val="555555"/>
          <w:sz w:val="20"/>
          <w:szCs w:val="20"/>
        </w:rPr>
        <w:t xml:space="preserve">Jos hallintaviikko uhkaa paisua, projektityypit yksinkertaistetaan projektipäällikön muokattavaksi listaksi tehtävälajien kanssa samaan näkymään. Viikon pakollinen ydin on projektit, tehtävälajit, jäsenyys ja roolirajaus.</w:t>
      </w:r>
    </w:p>
    <w:p>
      <w:pPr>
        <w:spacing w:after="20" w:before="0"/>
      </w:pPr>
      <w:r>
        <w:rPr>
          <w:b/>
          <w:bCs/>
          <w:sz w:val="21"/>
          <w:szCs w:val="21"/>
        </w:rPr>
        <w:t xml:space="preserve">Aidot bugit, ei keksittyjä</w:t>
      </w:r>
    </w:p>
    <w:p>
      <w:pPr>
        <w:spacing w:after="140" w:before="0"/>
      </w:pPr>
      <w:r>
        <w:rPr>
          <w:color w:val="555555"/>
          <w:sz w:val="20"/>
          <w:szCs w:val="20"/>
        </w:rPr>
        <w:t xml:space="preserve">Virheenkorjausketjut kirjataan vain aidoista havainnoista. Jos aitoja ei löydy työviikkoon 14 mennessä, ohjaaja merkitsee vikatehtäviä, joista ketjut ajetaan.</w:t>
      </w:r>
    </w:p>
    <w:p>
      <w:pPr>
        <w:spacing w:after="20" w:before="0"/>
      </w:pPr>
      <w:r>
        <w:rPr>
          <w:b/>
          <w:bCs/>
          <w:sz w:val="21"/>
          <w:szCs w:val="21"/>
        </w:rPr>
        <w:t xml:space="preserve">Avoimet asiat pysyvät avoimina</w:t>
      </w:r>
    </w:p>
    <w:p>
      <w:pPr>
        <w:spacing w:after="140" w:before="0"/>
      </w:pPr>
      <w:r>
        <w:rPr>
          <w:color w:val="555555"/>
          <w:sz w:val="20"/>
          <w:szCs w:val="20"/>
        </w:rPr>
        <w:t xml:space="preserve">Lisenssi, repositoryn julkisuus ja tekijänimi, alaikäisen huoltajan suostumus, oppilaitoksen alustalinja, perusteversion siirtymäsääntö ja arvioinnin järjestelyt ovat ohjaajan päätöksiä. Tyhjä kenttä suunnitelmassa on oikea tulos siihen asti, kunnes asia on sovittu.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szCs w:val="21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2026-10-01T06:04:49.714Z</dcterms:created>
  <dcterms:modified xsi:type="dcterms:W3CDTF">2026-10-01T06:04:49.714Z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