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9a3412"/>
          <w:sz w:val="52"/>
          <w:szCs w:val="52"/>
        </w:rPr>
        <w:t xml:space="preserve">Näyttösuunnitelma · Valokaari</w:t>
      </w:r>
    </w:p>
    <w:p>
      <w:pPr>
        <w:spacing w:after="60" w:before="0"/>
      </w:pPr>
      <w:r>
        <w:rPr>
          <w:sz w:val="23"/>
          <w:szCs w:val="23"/>
        </w:rPr>
        <w:t xml:space="preserve">Valokaari · Päivänvalon visualisointi Suomen paikkakunnille: PHP-rajapinta, React-käyttöliittymä ja julkaisu tuotantoon · 18 työviikkoa · päivätön aikataulu, luovutus 18. työviikon perjantai</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2) ennen sisällön kirjoittamista.</w:t>
      </w:r>
    </w:p>
    <w:p>
      <w:pPr>
        <w:pStyle w:val="Heading1"/>
        <w:spacing w:after="160" w:before="320"/>
      </w:pPr>
      <w:r>
        <w:rPr>
          <w:b/>
          <w:bCs/>
          <w:color w:val="9a3412"/>
        </w:rPr>
        <w:t xml:space="preserve">1 · Näytön kohde ja ympäristö</w:t>
      </w:r>
    </w:p>
    <w:p>
      <w:pPr>
        <w:spacing w:after="120" w:before="0"/>
      </w:pPr>
      <w:r>
        <w:rPr>
          <w:sz w:val="21"/>
          <w:szCs w:val="21"/>
        </w:rPr>
        <w:t xml:space="preserve">Näyttö suoritetaan ohjattuna oppilaitosprojektina: opiskelija toteuttaa Lapin matkailuyritykselle selainsovelluksen, joka näyttää kaaviona päivän pituuden Suomen paikkakunnilla vuoden jokaisena päivänä, vertaa useita paikkoja, näyttää tooltipissa päivän ja keston, korostaa kaamoksen ja yöttömän yön ja merkitsee paikkojen leikkauspisteet. Toimeksiantaja Revontuli Travel on kuvitteellinen; ohjaaja toimii asiakkaan sijaisena rajausta ja priorisointia koskevissa päätöksissä.</w:t>
      </w:r>
    </w:p>
    <w:p>
      <w:pPr>
        <w:spacing w:after="120" w:before="0"/>
      </w:pPr>
      <w:r>
        <w:rPr>
          <w:sz w:val="21"/>
          <w:szCs w:val="21"/>
        </w:rPr>
        <w:t xml:space="preserve">Näyttö kattaa kolme tutkinnon osaa: Ohjelmointi (45 osp, 11 vaatimusta), Ohjelmistokehittäjänä toimiminen (45 osp, 14 vaatimusta) ja Ohjelmiston toteuttaminen ohjelmistokomponenttikirjastolla (30 osp, 7 vaatimusta). Yhteensä 32 osaamisvaatimusta.</w:t>
      </w:r>
    </w:p>
    <w:p>
      <w:pPr>
        <w:spacing w:after="120" w:before="0"/>
      </w:pPr>
      <w:r>
        <w:rPr>
          <w:sz w:val="21"/>
          <w:szCs w:val="21"/>
        </w:rPr>
        <w:t xml:space="preserve">Tekninen ympäristö: PHP 8.2+ ilman kehystä (backend, yksi rajapinta), React + TypeScript + Vite (frontend), Tailwind CSS työviikolta 7 ja opiskelijan valitsema kaaviokirjasto työviikolta 6. Kaaviokirjasto on ainoa valmis käyttöliittymäkomponentti; lomake ja paikkalista rakennetaan itse. Oletusjulkaisumalli on yksi PHP-palvelin, joka tarjoilee sekä buildatun sovelluksen että rajapinnan; build tehdään alustalla.</w:t>
      </w:r>
    </w:p>
    <w:p>
      <w:pPr>
        <w:spacing w:after="120" w:before="0"/>
      </w:pPr>
      <w:r>
        <w:rPr>
          <w:sz w:val="21"/>
          <w:szCs w:val="21"/>
        </w:rPr>
        <w:t xml:space="preserve">Aikataulu on päivätön: 18 työviikkoa opiskelijan omasta aloitusviikosta lukien. Viikkopalaveri ohjaajan kanssa työviikoilla 2–17, bug-issuet työviikolta 4, ominaisuushaarat ja pull requestit työviikolta 6.</w:t>
      </w:r>
    </w:p>
    <w:p>
      <w:pPr>
        <w:spacing w:after="120" w:before="0"/>
      </w:pPr>
      <w:r>
        <w:rPr>
          <w:b/>
          <w:bCs/>
          <w:sz w:val="21"/>
          <w:szCs w:val="21"/>
        </w:rPr>
        <w:t xml:space="preserve">Pakollinen perusversio (P0): paikkakunnan nimi koordinaateiksi · päivänvalo joka päivälle rajoissa 0–1440 min · karkausvuosi oikein · usea paikka samassa kaaviossa yhteisellä asteikolla · paikan poisto · selkeä virheilmoitus tuntemattomasta paikasta · tooltip (päivä, paikka, kesto) · kaamos ja yötön yö korostettuina. P1: leikkauspisteet, vuosivalinta, mobiili ja saavutettavuus.</w:t>
      </w:r>
    </w:p>
    <w:p>
      <w:pPr>
        <w:pStyle w:val="Heading1"/>
        <w:spacing w:after="160" w:before="320"/>
      </w:pPr>
      <w:r>
        <w:rPr>
          <w:b/>
          <w:bCs/>
          <w:color w:val="9a3412"/>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ef7f2"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Toteuttaa sovelluksen, tekee ja perustelee omat tekniset päätökset, kirjoittaa projektipäiväkirjaa ja AI-lokia sekä kokoaa näyttöaineiston. Vastaa siitä, että jokainen työnäyte löytyy repositorysta.</w:t>
            </w:r>
          </w:p>
        </w:tc>
      </w:tr>
      <w:tr>
        <w:tc>
          <w:tcPr>
            <w:tcW w:type="dxa" w:w="2602"/>
            <w:shd w:fill="fef7f2" w:val="clear"/>
            <w:tcMar>
              <w:top w:type="dxa" w:w="60"/>
              <w:left w:type="dxa" w:w="100"/>
              <w:bottom w:type="dxa" w:w="60"/>
              <w:right w:type="dxa" w:w="100"/>
            </w:tcMar>
          </w:tcPr>
          <w:p>
            <w:pPr>
              <w:spacing w:after="0"/>
            </w:pPr>
            <w:r>
              <w:rPr>
                <w:b/>
                <w:bCs/>
                <w:sz w:val="19"/>
                <w:szCs w:val="19"/>
              </w:rPr>
              <w:t xml:space="preserve">Ohjaaja / opettaja</w:t>
            </w:r>
          </w:p>
        </w:tc>
        <w:tc>
          <w:tcPr>
            <w:tcW w:type="dxa" w:w="7036"/>
            <w:tcMar>
              <w:top w:type="dxa" w:w="60"/>
              <w:left w:type="dxa" w:w="100"/>
              <w:bottom w:type="dxa" w:w="60"/>
              <w:right w:type="dxa" w:w="100"/>
            </w:tcMar>
          </w:tcPr>
          <w:p>
            <w:pPr>
              <w:spacing w:after="0"/>
            </w:pPr>
            <w:r>
              <w:rPr>
                <w:sz w:val="19"/>
                <w:szCs w:val="19"/>
              </w:rPr>
              <w:t xml:space="preserve">Toimii asiakkaan sijaisena rajaus- ja priorisointipäätöksissä, valitsee ja kokeilee julkaisualustan ennen työviikkoa 1, pitää viikkopalaverit (10 min, voi olla 3–4 opiskelijan ryhmäkierros), tarjoaa kuntaluettelon varapolkuna työviikolle 5, tekee koodikatselmoinnin työviikolla 14, vastaa asiakaskysymyksellä työviikolla 17, kirjoittaa vastakommentin itsearviointiin työviikolla 18 ja päättää ohjaajalle kuuluvat asiat (lisenssi, repositoryn julkisuus, katselmoijien nimeäminen, perusteversio, arvioinnin järjestelyt).</w:t>
            </w:r>
          </w:p>
        </w:tc>
      </w:tr>
      <w:tr>
        <w:tc>
          <w:tcPr>
            <w:tcW w:type="dxa" w:w="2602"/>
            <w:shd w:fill="fef7f2" w:val="clear"/>
            <w:tcMar>
              <w:top w:type="dxa" w:w="60"/>
              <w:left w:type="dxa" w:w="100"/>
              <w:bottom w:type="dxa" w:w="60"/>
              <w:right w:type="dxa" w:w="100"/>
            </w:tcMar>
          </w:tcPr>
          <w:p>
            <w:pPr>
              <w:spacing w:after="0"/>
            </w:pPr>
            <w:r>
              <w:rPr>
                <w:b/>
                <w:bCs/>
                <w:sz w:val="19"/>
                <w:szCs w:val="19"/>
              </w:rPr>
              <w:t xml:space="preserve">Ulkopuolinen katselmoija (työviikko 10)</w:t>
            </w:r>
          </w:p>
        </w:tc>
        <w:tc>
          <w:tcPr>
            <w:tcW w:type="dxa" w:w="7036"/>
            <w:tcMar>
              <w:top w:type="dxa" w:w="60"/>
              <w:left w:type="dxa" w:w="100"/>
              <w:bottom w:type="dxa" w:w="60"/>
              <w:right w:type="dxa" w:w="100"/>
            </w:tcMar>
          </w:tcPr>
          <w:p>
            <w:pPr>
              <w:spacing w:after="0"/>
            </w:pPr>
            <w:r>
              <w:rPr>
                <w:sz w:val="19"/>
                <w:szCs w:val="19"/>
              </w:rPr>
              <w:t xml:space="preserve">Kokeilee väliversiota asiakkaan roolissa kolmen paikan testitehtävällä. Ei ole opiskelijan oma ohjaava opettaja: rooliin sopii työelämäedustaja, toinen opettaja tai toinen opiskelija. Nimeäminen viimeistään työviikolla 8.</w:t>
            </w:r>
          </w:p>
        </w:tc>
      </w:tr>
      <w:tr>
        <w:tc>
          <w:tcPr>
            <w:tcW w:type="dxa" w:w="2602"/>
            <w:shd w:fill="fef7f2" w:val="clear"/>
            <w:tcMar>
              <w:top w:type="dxa" w:w="60"/>
              <w:left w:type="dxa" w:w="100"/>
              <w:bottom w:type="dxa" w:w="60"/>
              <w:right w:type="dxa" w:w="100"/>
            </w:tcMar>
          </w:tcPr>
          <w:p>
            <w:pPr>
              <w:spacing w:after="0"/>
            </w:pPr>
            <w:r>
              <w:rPr>
                <w:b/>
                <w:bCs/>
                <w:sz w:val="19"/>
                <w:szCs w:val="19"/>
              </w:rPr>
              <w:t xml:space="preserve">Julkaisutestaaja (työviikko 16)</w:t>
            </w:r>
          </w:p>
        </w:tc>
        <w:tc>
          <w:tcPr>
            <w:tcW w:type="dxa" w:w="7036"/>
            <w:tcMar>
              <w:top w:type="dxa" w:w="60"/>
              <w:left w:type="dxa" w:w="100"/>
              <w:bottom w:type="dxa" w:w="60"/>
              <w:right w:type="dxa" w:w="100"/>
            </w:tcMar>
          </w:tcPr>
          <w:p>
            <w:pPr>
              <w:spacing w:after="0"/>
            </w:pPr>
            <w:r>
              <w:rPr>
                <w:sz w:val="19"/>
                <w:szCs w:val="19"/>
              </w:rPr>
              <w:t xml:space="preserve">Testaa julkaistun julkaisuehdokkaan pelkän README:n avulla ilman suullista apua: lisää paikkoja, vaihtaa vuoden, lukee tooltipin ja leikkauspisteen. Eri henkilö kuin työviikolla 10, jos mahdollista.</w:t>
            </w:r>
          </w:p>
        </w:tc>
      </w:tr>
      <w:tr>
        <w:tc>
          <w:tcPr>
            <w:tcW w:type="dxa" w:w="2602"/>
            <w:shd w:fill="fef7f2" w:val="clear"/>
            <w:tcMar>
              <w:top w:type="dxa" w:w="60"/>
              <w:left w:type="dxa" w:w="100"/>
              <w:bottom w:type="dxa" w:w="60"/>
              <w:right w:type="dxa" w:w="100"/>
            </w:tcMar>
          </w:tcPr>
          <w:p>
            <w:pPr>
              <w:spacing w:after="0"/>
            </w:pPr>
            <w:r>
              <w:rPr>
                <w:b/>
                <w:bCs/>
                <w:sz w:val="19"/>
                <w:szCs w:val="19"/>
              </w:rPr>
              <w:t xml:space="preserve">Arvioijat (työviikko 18)</w:t>
            </w:r>
          </w:p>
        </w:tc>
        <w:tc>
          <w:tcPr>
            <w:tcW w:type="dxa" w:w="7036"/>
            <w:tcMar>
              <w:top w:type="dxa" w:w="60"/>
              <w:left w:type="dxa" w:w="100"/>
              <w:bottom w:type="dxa" w:w="60"/>
              <w:right w:type="dxa" w:w="100"/>
            </w:tcMar>
          </w:tcPr>
          <w:p>
            <w:pPr>
              <w:spacing w:after="0"/>
            </w:pPr>
            <w:r>
              <w:rPr>
                <w:sz w:val="19"/>
                <w:szCs w:val="19"/>
              </w:rPr>
              <w:t xml:space="preserve">Ottavat vastaan demon ja näyttöaineiston. Arvioinnin ajankohta ja arvioijat sovitaan ohjaajan kanssa.</w:t>
            </w:r>
          </w:p>
        </w:tc>
      </w:tr>
    </w:tbl>
    <w:p>
      <w:pPr>
        <w:pStyle w:val="Heading1"/>
        <w:spacing w:after="160" w:before="320"/>
      </w:pPr>
      <w:r>
        <w:rPr>
          <w:b/>
          <w:bCs/>
          <w:color w:val="9a3412"/>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fdece3" w:val="clear"/>
            <w:tcMar>
              <w:top w:type="dxa" w:w="60"/>
              <w:left w:type="dxa" w:w="100"/>
              <w:bottom w:type="dxa" w:w="60"/>
              <w:right w:type="dxa" w:w="100"/>
            </w:tcMar>
          </w:tcPr>
          <w:p>
            <w:pPr>
              <w:spacing w:after="0"/>
            </w:pPr>
            <w:r>
              <w:rPr>
                <w:b/>
                <w:bCs/>
                <w:sz w:val="19"/>
                <w:szCs w:val="19"/>
              </w:rPr>
              <w:t xml:space="preserve">Viikko</w:t>
            </w:r>
          </w:p>
        </w:tc>
        <w:tc>
          <w:tcPr>
            <w:tcW w:type="dxa" w:w="3181"/>
            <w:shd w:fill="fdece3" w:val="clear"/>
            <w:tcMar>
              <w:top w:type="dxa" w:w="60"/>
              <w:left w:type="dxa" w:w="100"/>
              <w:bottom w:type="dxa" w:w="60"/>
              <w:right w:type="dxa" w:w="100"/>
            </w:tcMar>
          </w:tcPr>
          <w:p>
            <w:pPr>
              <w:spacing w:after="0"/>
            </w:pPr>
            <w:r>
              <w:rPr>
                <w:b/>
                <w:bCs/>
                <w:sz w:val="19"/>
                <w:szCs w:val="19"/>
              </w:rPr>
              <w:t xml:space="preserve">Tarkistuspiste</w:t>
            </w:r>
          </w:p>
        </w:tc>
        <w:tc>
          <w:tcPr>
            <w:tcW w:type="dxa" w:w="5011"/>
            <w:shd w:fill="fdece3"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1</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Käynnistyvä React + Vite -runko ja PHP:n index.php, README käynnistyskomennoilla, julkisen repon tarkistuslista kuitattuna, ohjaaja yhteistyökumppanina (collaborator), vähintään kuusi kysymystä ohjaajalle, toinen henkilö sai rungon käyntiin.</w:t>
            </w:r>
          </w:p>
        </w:tc>
      </w:tr>
      <w:tr>
        <w:tc>
          <w:tcPr>
            <w:tcW w:type="dxa" w:w="1446"/>
            <w:tcMar>
              <w:top w:type="dxa" w:w="60"/>
              <w:left w:type="dxa" w:w="100"/>
              <w:bottom w:type="dxa" w:w="60"/>
              <w:right w:type="dxa" w:w="100"/>
            </w:tcMar>
          </w:tcPr>
          <w:p>
            <w:pPr>
              <w:spacing w:after="0"/>
            </w:pPr>
            <w:r>
              <w:rPr>
                <w:sz w:val="19"/>
                <w:szCs w:val="19"/>
              </w:rPr>
              <w:t xml:space="preserve">2</w:t>
            </w:r>
          </w:p>
        </w:tc>
        <w:tc>
          <w:tcPr>
            <w:tcW w:type="dxa" w:w="3181"/>
            <w:tcMar>
              <w:top w:type="dxa" w:w="60"/>
              <w:left w:type="dxa" w:w="100"/>
              <w:bottom w:type="dxa" w:w="60"/>
              <w:right w:type="dxa" w:w="100"/>
            </w:tcMar>
          </w:tcPr>
          <w:p>
            <w:pPr>
              <w:spacing w:after="0"/>
            </w:pPr>
            <w:r>
              <w:rPr>
                <w:sz w:val="19"/>
                <w:szCs w:val="19"/>
              </w:rPr>
              <w:t xml:space="preserve">Suunnitelman hyväksyntä</w:t>
            </w:r>
          </w:p>
        </w:tc>
        <w:tc>
          <w:tcPr>
            <w:tcW w:type="dxa" w:w="5011"/>
            <w:tcMar>
              <w:top w:type="dxa" w:w="60"/>
              <w:left w:type="dxa" w:w="100"/>
              <w:bottom w:type="dxa" w:w="60"/>
              <w:right w:type="dxa" w:w="100"/>
            </w:tcMar>
          </w:tcPr>
          <w:p>
            <w:pPr>
              <w:spacing w:after="0"/>
            </w:pPr>
            <w:r>
              <w:rPr>
                <w:sz w:val="19"/>
                <w:szCs w:val="19"/>
              </w:rPr>
              <w:t xml:space="preserve">Ohjaajan vastaukset kirjattuina, P0/P1/P2-priorisointi, laskentatapavertailu omalla koeajolla, paikkakuntatiedon muodon vertailu, rautalangat, komponenttijako ja issue-taulu arvioineen. Hyväksyntä kirjataan ennen työviikkoa 3.</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Ensimmäinen julkaisu</w:t>
            </w:r>
          </w:p>
        </w:tc>
        <w:tc>
          <w:tcPr>
            <w:tcW w:type="dxa" w:w="5011"/>
            <w:tcMar>
              <w:top w:type="dxa" w:w="60"/>
              <w:left w:type="dxa" w:w="100"/>
              <w:bottom w:type="dxa" w:w="60"/>
              <w:right w:type="dxa" w:w="100"/>
            </w:tcMar>
          </w:tcPr>
          <w:p>
            <w:pPr>
              <w:spacing w:after="0"/>
            </w:pPr>
            <w:r>
              <w:rPr>
                <w:sz w:val="19"/>
                <w:szCs w:val="19"/>
              </w:rPr>
              <w:t xml:space="preserve">Sovellus ja /api/health julkisessa osoitteessa toisen henkilön laitteella, HealthStatus-komponentti, proxy, api-sopimus.md ja selvitystaulukko repossa, build alustalla ja dist gitignoressa. Varapolku käytössä, jos julkaisu jumitti.</w:t>
            </w:r>
          </w:p>
        </w:tc>
      </w:tr>
      <w:tr>
        <w:tc>
          <w:tcPr>
            <w:tcW w:type="dxa" w:w="1446"/>
            <w:tcMar>
              <w:top w:type="dxa" w:w="60"/>
              <w:left w:type="dxa" w:w="100"/>
              <w:bottom w:type="dxa" w:w="60"/>
              <w:right w:type="dxa" w:w="100"/>
            </w:tcMar>
          </w:tcPr>
          <w:p>
            <w:pPr>
              <w:spacing w:after="0"/>
            </w:pPr>
            <w:r>
              <w:rPr>
                <w:sz w:val="19"/>
                <w:szCs w:val="19"/>
              </w:rPr>
              <w:t xml:space="preserve">4</w:t>
            </w:r>
          </w:p>
        </w:tc>
        <w:tc>
          <w:tcPr>
            <w:tcW w:type="dxa" w:w="3181"/>
            <w:tcMar>
              <w:top w:type="dxa" w:w="60"/>
              <w:left w:type="dxa" w:w="100"/>
              <w:bottom w:type="dxa" w:w="60"/>
              <w:right w:type="dxa" w:w="100"/>
            </w:tcMar>
          </w:tcPr>
          <w:p>
            <w:pPr>
              <w:spacing w:after="0"/>
            </w:pPr>
            <w:r>
              <w:rPr>
                <w:sz w:val="19"/>
                <w:szCs w:val="19"/>
              </w:rPr>
              <w:t xml:space="preserve">Päivänvalolaskenta</w:t>
            </w:r>
          </w:p>
        </w:tc>
        <w:tc>
          <w:tcPr>
            <w:tcW w:type="dxa" w:w="5011"/>
            <w:tcMar>
              <w:top w:type="dxa" w:w="60"/>
              <w:left w:type="dxa" w:w="100"/>
              <w:bottom w:type="dxa" w:w="60"/>
              <w:right w:type="dxa" w:w="100"/>
            </w:tcMar>
          </w:tcPr>
          <w:p>
            <w:pPr>
              <w:spacing w:after="0"/>
            </w:pPr>
            <w:r>
              <w:rPr>
                <w:sz w:val="19"/>
                <w:szCs w:val="19"/>
              </w:rPr>
              <w:t xml:space="preserve">T01–T04 läpi komennolla, odotusarvot ulkoisesta lähteestä, rajat 0–1440, karkausvuosi 366, vertailu date_sun_info-referenssiin, bug-issuet ansoista.</w:t>
            </w:r>
          </w:p>
        </w:tc>
      </w:tr>
      <w:tr>
        <w:tc>
          <w:tcPr>
            <w:tcW w:type="dxa" w:w="1446"/>
            <w:tcMar>
              <w:top w:type="dxa" w:w="60"/>
              <w:left w:type="dxa" w:w="100"/>
              <w:bottom w:type="dxa" w:w="60"/>
              <w:right w:type="dxa" w:w="100"/>
            </w:tcMar>
          </w:tcPr>
          <w:p>
            <w:pPr>
              <w:spacing w:after="0"/>
            </w:pPr>
            <w:r>
              <w:rPr>
                <w:sz w:val="19"/>
                <w:szCs w:val="19"/>
              </w:rPr>
              <w:t xml:space="preserve">5</w:t>
            </w:r>
          </w:p>
        </w:tc>
        <w:tc>
          <w:tcPr>
            <w:tcW w:type="dxa" w:w="3181"/>
            <w:tcMar>
              <w:top w:type="dxa" w:w="60"/>
              <w:left w:type="dxa" w:w="100"/>
              <w:bottom w:type="dxa" w:w="60"/>
              <w:right w:type="dxa" w:w="100"/>
            </w:tcMar>
          </w:tcPr>
          <w:p>
            <w:pPr>
              <w:spacing w:after="0"/>
            </w:pPr>
            <w:r>
              <w:rPr>
                <w:sz w:val="19"/>
                <w:szCs w:val="19"/>
              </w:rPr>
              <w:t xml:space="preserve">Rajapinta</w:t>
            </w:r>
          </w:p>
        </w:tc>
        <w:tc>
          <w:tcPr>
            <w:tcW w:type="dxa" w:w="5011"/>
            <w:tcMar>
              <w:top w:type="dxa" w:w="60"/>
              <w:left w:type="dxa" w:w="100"/>
              <w:bottom w:type="dxa" w:w="60"/>
              <w:right w:type="dxa" w:w="100"/>
            </w:tcMar>
          </w:tcPr>
          <w:p>
            <w:pPr>
              <w:spacing w:after="0"/>
            </w:pPr>
            <w:r>
              <w:rPr>
                <w:sz w:val="19"/>
                <w:szCs w:val="19"/>
              </w:rPr>
              <w:t xml:space="preserve">T05–T07 curlilla, normalisointi toimii, validointi 400/404 JSONina, tietolähteen lisenssi README:ssä.</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Itse rakennettu näkymä</w:t>
            </w:r>
          </w:p>
        </w:tc>
        <w:tc>
          <w:tcPr>
            <w:tcW w:type="dxa" w:w="5011"/>
            <w:tcMar>
              <w:top w:type="dxa" w:w="60"/>
              <w:left w:type="dxa" w:w="100"/>
              <w:bottom w:type="dxa" w:w="60"/>
              <w:right w:type="dxa" w:w="100"/>
            </w:tcMar>
          </w:tcPr>
          <w:p>
            <w:pPr>
              <w:spacing w:after="0"/>
            </w:pPr>
            <w:r>
              <w:rPr>
                <w:sz w:val="19"/>
                <w:szCs w:val="19"/>
              </w:rPr>
              <w:t xml:space="preserve">Neljä paikkaa samassa kaaviossa yhteisellä asteikolla (T08), duplikaatti hylätään (T09), Tailwind perusteltuna, arvio vs. toteuma -taulukko viikkopalaverien kirjauksista.</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Leikkauspisteet</w:t>
            </w:r>
          </w:p>
        </w:tc>
        <w:tc>
          <w:tcPr>
            <w:tcW w:type="dxa" w:w="5011"/>
            <w:tcMar>
              <w:top w:type="dxa" w:w="60"/>
              <w:left w:type="dxa" w:w="100"/>
              <w:bottom w:type="dxa" w:w="60"/>
              <w:right w:type="dxa" w:w="100"/>
            </w:tcMar>
          </w:tcPr>
          <w:p>
            <w:pPr>
              <w:spacing w:after="0"/>
            </w:pPr>
            <w:r>
              <w:rPr>
                <w:sz w:val="19"/>
                <w:szCs w:val="19"/>
              </w:rPr>
              <w:t xml:space="preserve">Määritelmä ja toleranssi suunnitelmassa, T12–T13 läpi, merkit kaaviossa omalla tooltipilla.</w:t>
            </w:r>
          </w:p>
        </w:tc>
      </w:tr>
      <w:tr>
        <w:tc>
          <w:tcPr>
            <w:tcW w:type="dxa" w:w="1446"/>
            <w:tcMar>
              <w:top w:type="dxa" w:w="60"/>
              <w:left w:type="dxa" w:w="100"/>
              <w:bottom w:type="dxa" w:w="60"/>
              <w:right w:type="dxa" w:w="100"/>
            </w:tcMar>
          </w:tcPr>
          <w:p>
            <w:pPr>
              <w:spacing w:after="0"/>
            </w:pPr>
            <w:r>
              <w:rPr>
                <w:sz w:val="19"/>
                <w:szCs w:val="19"/>
              </w:rPr>
              <w:t xml:space="preserve">10</w:t>
            </w:r>
          </w:p>
        </w:tc>
        <w:tc>
          <w:tcPr>
            <w:tcW w:type="dxa" w:w="3181"/>
            <w:tcMar>
              <w:top w:type="dxa" w:w="60"/>
              <w:left w:type="dxa" w:w="100"/>
              <w:bottom w:type="dxa" w:w="60"/>
              <w:right w:type="dxa" w:w="100"/>
            </w:tcMar>
          </w:tcPr>
          <w:p>
            <w:pPr>
              <w:spacing w:after="0"/>
            </w:pPr>
            <w:r>
              <w:rPr>
                <w:sz w:val="19"/>
                <w:szCs w:val="19"/>
              </w:rPr>
              <w:t xml:space="preserve">Asiakaskatselmointi</w:t>
            </w:r>
          </w:p>
        </w:tc>
        <w:tc>
          <w:tcPr>
            <w:tcW w:type="dxa" w:w="5011"/>
            <w:tcMar>
              <w:top w:type="dxa" w:w="60"/>
              <w:left w:type="dxa" w:w="100"/>
              <w:bottom w:type="dxa" w:w="60"/>
              <w:right w:type="dxa" w:w="100"/>
            </w:tcMar>
          </w:tcPr>
          <w:p>
            <w:pPr>
              <w:spacing w:after="0"/>
            </w:pPr>
            <w:r>
              <w:rPr>
                <w:sz w:val="19"/>
                <w:szCs w:val="19"/>
              </w:rPr>
              <w:t xml:space="preserve">Katselmointimuistio sitaatteineen, tulkinta erikseen, priorisoidut muutokset issueina, tärkein muutos rajattu enintään kahden päivän työksi.</w:t>
            </w:r>
          </w:p>
        </w:tc>
      </w:tr>
      <w:tr>
        <w:tc>
          <w:tcPr>
            <w:tcW w:type="dxa" w:w="1446"/>
            <w:tcMar>
              <w:top w:type="dxa" w:w="60"/>
              <w:left w:type="dxa" w:w="100"/>
              <w:bottom w:type="dxa" w:w="60"/>
              <w:right w:type="dxa" w:w="100"/>
            </w:tcMar>
          </w:tcPr>
          <w:p>
            <w:pPr>
              <w:spacing w:after="0"/>
            </w:pPr>
            <w:r>
              <w:rPr>
                <w:sz w:val="19"/>
                <w:szCs w:val="19"/>
              </w:rPr>
              <w:t xml:space="preserve">11</w:t>
            </w:r>
          </w:p>
        </w:tc>
        <w:tc>
          <w:tcPr>
            <w:tcW w:type="dxa" w:w="3181"/>
            <w:tcMar>
              <w:top w:type="dxa" w:w="60"/>
              <w:left w:type="dxa" w:w="100"/>
              <w:bottom w:type="dxa" w:w="60"/>
              <w:right w:type="dxa" w:w="100"/>
            </w:tcMar>
          </w:tcPr>
          <w:p>
            <w:pPr>
              <w:spacing w:after="0"/>
            </w:pPr>
            <w:r>
              <w:rPr>
                <w:sz w:val="19"/>
                <w:szCs w:val="19"/>
              </w:rPr>
              <w:t xml:space="preserve">Konflikti ja vuosivalinta</w:t>
            </w:r>
          </w:p>
        </w:tc>
        <w:tc>
          <w:tcPr>
            <w:tcW w:type="dxa" w:w="5011"/>
            <w:tcMar>
              <w:top w:type="dxa" w:w="60"/>
              <w:left w:type="dxa" w:w="100"/>
              <w:bottom w:type="dxa" w:w="60"/>
              <w:right w:type="dxa" w:w="100"/>
            </w:tcMar>
          </w:tcPr>
          <w:p>
            <w:pPr>
              <w:spacing w:after="0"/>
            </w:pPr>
            <w:r>
              <w:rPr>
                <w:sz w:val="19"/>
                <w:szCs w:val="19"/>
              </w:rPr>
              <w:t xml:space="preserve">Kaksi pull requestia, konfliktin ratkaisucommit historiassa (tai ohjaajan varareitti), T14: 2028 → 366 pistettä tuotannossa.</w:t>
            </w:r>
          </w:p>
        </w:tc>
      </w:tr>
      <w:tr>
        <w:tc>
          <w:tcPr>
            <w:tcW w:type="dxa" w:w="1446"/>
            <w:tcMar>
              <w:top w:type="dxa" w:w="60"/>
              <w:left w:type="dxa" w:w="100"/>
              <w:bottom w:type="dxa" w:w="60"/>
              <w:right w:type="dxa" w:w="100"/>
            </w:tcMar>
          </w:tcPr>
          <w:p>
            <w:pPr>
              <w:spacing w:after="0"/>
            </w:pPr>
            <w:r>
              <w:rPr>
                <w:sz w:val="19"/>
                <w:szCs w:val="19"/>
              </w:rPr>
              <w:t xml:space="preserve">13</w:t>
            </w:r>
          </w:p>
        </w:tc>
        <w:tc>
          <w:tcPr>
            <w:tcW w:type="dxa" w:w="3181"/>
            <w:tcMar>
              <w:top w:type="dxa" w:w="60"/>
              <w:left w:type="dxa" w:w="100"/>
              <w:bottom w:type="dxa" w:w="60"/>
              <w:right w:type="dxa" w:w="100"/>
            </w:tcMar>
          </w:tcPr>
          <w:p>
            <w:pPr>
              <w:spacing w:after="0"/>
            </w:pPr>
            <w:r>
              <w:rPr>
                <w:sz w:val="19"/>
                <w:szCs w:val="19"/>
              </w:rPr>
              <w:t xml:space="preserve">Tietoturva-arvio</w:t>
            </w:r>
          </w:p>
        </w:tc>
        <w:tc>
          <w:tcPr>
            <w:tcW w:type="dxa" w:w="5011"/>
            <w:tcMar>
              <w:top w:type="dxa" w:w="60"/>
              <w:left w:type="dxa" w:w="100"/>
              <w:bottom w:type="dxa" w:w="60"/>
              <w:right w:type="dxa" w:w="100"/>
            </w:tcMar>
          </w:tcPr>
          <w:p>
            <w:pPr>
              <w:spacing w:after="0"/>
            </w:pPr>
            <w:r>
              <w:rPr>
                <w:sz w:val="19"/>
                <w:szCs w:val="19"/>
              </w:rPr>
              <w:t xml:space="preserve">Uhkalista 5–8 riviä omasta sovelluksesta, T15 ajettu curlilla, XSS-testi, Promise.allSettled, salaisuustarkistus.</w:t>
            </w:r>
          </w:p>
        </w:tc>
      </w:tr>
      <w:tr>
        <w:tc>
          <w:tcPr>
            <w:tcW w:type="dxa" w:w="1446"/>
            <w:tcMar>
              <w:top w:type="dxa" w:w="60"/>
              <w:left w:type="dxa" w:w="100"/>
              <w:bottom w:type="dxa" w:w="60"/>
              <w:right w:type="dxa" w:w="100"/>
            </w:tcMar>
          </w:tcPr>
          <w:p>
            <w:pPr>
              <w:spacing w:after="0"/>
            </w:pPr>
            <w:r>
              <w:rPr>
                <w:sz w:val="19"/>
                <w:szCs w:val="19"/>
              </w:rPr>
              <w:t xml:space="preserve">14</w:t>
            </w:r>
          </w:p>
        </w:tc>
        <w:tc>
          <w:tcPr>
            <w:tcW w:type="dxa" w:w="3181"/>
            <w:tcMar>
              <w:top w:type="dxa" w:w="60"/>
              <w:left w:type="dxa" w:w="100"/>
              <w:bottom w:type="dxa" w:w="60"/>
              <w:right w:type="dxa" w:w="100"/>
            </w:tcMar>
          </w:tcPr>
          <w:p>
            <w:pPr>
              <w:spacing w:after="0"/>
            </w:pPr>
            <w:r>
              <w:rPr>
                <w:sz w:val="19"/>
                <w:szCs w:val="19"/>
              </w:rPr>
              <w:t xml:space="preserve">Testaus</w:t>
            </w:r>
          </w:p>
        </w:tc>
        <w:tc>
          <w:tcPr>
            <w:tcW w:type="dxa" w:w="5011"/>
            <w:tcMar>
              <w:top w:type="dxa" w:w="60"/>
              <w:left w:type="dxa" w:w="100"/>
              <w:bottom w:type="dxa" w:w="60"/>
              <w:right w:type="dxa" w:w="100"/>
            </w:tcMar>
          </w:tcPr>
          <w:p>
            <w:pPr>
              <w:spacing w:after="0"/>
            </w:pPr>
            <w:r>
              <w:rPr>
                <w:sz w:val="19"/>
                <w:szCs w:val="19"/>
              </w:rPr>
              <w:t xml:space="preserve">16 testitapausta kolmessa luokassa odotusarvoin ennen ajoa, ajettavat ja käsin ajettavat eroteltu, kaksi täydellistä ketjua bug-listalta. Ohjaajan koodikatselmointi tehdään tämän viikon aikana.</w:t>
            </w:r>
          </w:p>
        </w:tc>
      </w:tr>
      <w:tr>
        <w:tc>
          <w:tcPr>
            <w:tcW w:type="dxa" w:w="1446"/>
            <w:tcMar>
              <w:top w:type="dxa" w:w="60"/>
              <w:left w:type="dxa" w:w="100"/>
              <w:bottom w:type="dxa" w:w="60"/>
              <w:right w:type="dxa" w:w="100"/>
            </w:tcMar>
          </w:tcPr>
          <w:p>
            <w:pPr>
              <w:spacing w:after="0"/>
            </w:pPr>
            <w:r>
              <w:rPr>
                <w:sz w:val="19"/>
                <w:szCs w:val="19"/>
              </w:rPr>
              <w:t xml:space="preserve">16</w:t>
            </w:r>
          </w:p>
        </w:tc>
        <w:tc>
          <w:tcPr>
            <w:tcW w:type="dxa" w:w="3181"/>
            <w:tcMar>
              <w:top w:type="dxa" w:w="60"/>
              <w:left w:type="dxa" w:w="100"/>
              <w:bottom w:type="dxa" w:w="60"/>
              <w:right w:type="dxa" w:w="100"/>
            </w:tcMar>
          </w:tcPr>
          <w:p>
            <w:pPr>
              <w:spacing w:after="0"/>
            </w:pPr>
            <w:r>
              <w:rPr>
                <w:sz w:val="19"/>
                <w:szCs w:val="19"/>
              </w:rPr>
              <w:t xml:space="preserve">Julkaisuehdokas ja julkaisutestaus</w:t>
            </w:r>
          </w:p>
        </w:tc>
        <w:tc>
          <w:tcPr>
            <w:tcW w:type="dxa" w:w="5011"/>
            <w:tcMar>
              <w:top w:type="dxa" w:w="60"/>
              <w:left w:type="dxa" w:w="100"/>
              <w:bottom w:type="dxa" w:w="60"/>
              <w:right w:type="dxa" w:w="100"/>
            </w:tcMar>
          </w:tcPr>
          <w:p>
            <w:pPr>
              <w:spacing w:after="0"/>
            </w:pPr>
            <w:r>
              <w:rPr>
                <w:sz w:val="19"/>
                <w:szCs w:val="19"/>
              </w:rPr>
              <w:t xml:space="preserve">v1.0-rc1 tagilla ja julkisessa osoitteessa, oma asennuspöytäkirja, ulkopuolisen testauspöytäkirja, estävät issueina.</w:t>
            </w:r>
          </w:p>
        </w:tc>
      </w:tr>
      <w:tr>
        <w:tc>
          <w:tcPr>
            <w:tcW w:type="dxa" w:w="1446"/>
            <w:tcMar>
              <w:top w:type="dxa" w:w="60"/>
              <w:left w:type="dxa" w:w="100"/>
              <w:bottom w:type="dxa" w:w="60"/>
              <w:right w:type="dxa" w:w="100"/>
            </w:tcMar>
          </w:tcPr>
          <w:p>
            <w:pPr>
              <w:spacing w:after="0"/>
            </w:pPr>
            <w:r>
              <w:rPr>
                <w:sz w:val="19"/>
                <w:szCs w:val="19"/>
              </w:rPr>
              <w:t xml:space="preserve">17</w:t>
            </w:r>
          </w:p>
        </w:tc>
        <w:tc>
          <w:tcPr>
            <w:tcW w:type="dxa" w:w="3181"/>
            <w:tcMar>
              <w:top w:type="dxa" w:w="60"/>
              <w:left w:type="dxa" w:w="100"/>
              <w:bottom w:type="dxa" w:w="60"/>
              <w:right w:type="dxa" w:w="100"/>
            </w:tcMar>
          </w:tcPr>
          <w:p>
            <w:pPr>
              <w:spacing w:after="0"/>
            </w:pPr>
            <w:r>
              <w:rPr>
                <w:sz w:val="19"/>
                <w:szCs w:val="19"/>
              </w:rPr>
              <w:t xml:space="preserve">v1.0 ja luovutus</w:t>
            </w:r>
          </w:p>
        </w:tc>
        <w:tc>
          <w:tcPr>
            <w:tcW w:type="dxa" w:w="5011"/>
            <w:tcMar>
              <w:top w:type="dxa" w:w="60"/>
              <w:left w:type="dxa" w:w="100"/>
              <w:bottom w:type="dxa" w:w="60"/>
              <w:right w:type="dxa" w:w="100"/>
            </w:tcMar>
          </w:tcPr>
          <w:p>
            <w:pPr>
              <w:spacing w:after="0"/>
            </w:pPr>
            <w:r>
              <w:rPr>
                <w:sz w:val="19"/>
                <w:szCs w:val="19"/>
              </w:rPr>
              <w:t xml:space="preserve">Estävät korjattu kolmantena ketjuna, v1.0 tagilla, savutesti, julkaisutiedote, luovutusviesti ja asiakkaan kysymys vastauksineen.</w:t>
            </w:r>
          </w:p>
        </w:tc>
      </w:tr>
      <w:tr>
        <w:tc>
          <w:tcPr>
            <w:tcW w:type="dxa" w:w="1446"/>
            <w:tcMar>
              <w:top w:type="dxa" w:w="60"/>
              <w:left w:type="dxa" w:w="100"/>
              <w:bottom w:type="dxa" w:w="60"/>
              <w:right w:type="dxa" w:w="100"/>
            </w:tcMar>
          </w:tcPr>
          <w:p>
            <w:pPr>
              <w:spacing w:after="0"/>
            </w:pPr>
            <w:r>
              <w:rPr>
                <w:sz w:val="19"/>
                <w:szCs w:val="19"/>
              </w:rPr>
              <w:t xml:space="preserve">18</w:t>
            </w:r>
          </w:p>
        </w:tc>
        <w:tc>
          <w:tcPr>
            <w:tcW w:type="dxa" w:w="3181"/>
            <w:tcMar>
              <w:top w:type="dxa" w:w="60"/>
              <w:left w:type="dxa" w:w="100"/>
              <w:bottom w:type="dxa" w:w="60"/>
              <w:right w:type="dxa" w:w="100"/>
            </w:tcMar>
          </w:tcPr>
          <w:p>
            <w:pPr>
              <w:spacing w:after="0"/>
            </w:pPr>
            <w:r>
              <w:rPr>
                <w:sz w:val="19"/>
                <w:szCs w:val="19"/>
              </w:rPr>
              <w:t xml:space="preserve">Näyttöaineisto</w:t>
            </w:r>
          </w:p>
        </w:tc>
        <w:tc>
          <w:tcPr>
            <w:tcW w:type="dxa" w:w="5011"/>
            <w:tcMar>
              <w:top w:type="dxa" w:w="60"/>
              <w:left w:type="dxa" w:w="100"/>
              <w:bottom w:type="dxa" w:w="60"/>
              <w:right w:type="dxa" w:w="100"/>
            </w:tcMar>
          </w:tcPr>
          <w:p>
            <w:pPr>
              <w:spacing w:after="0"/>
            </w:pPr>
            <w:r>
              <w:rPr>
                <w:sz w:val="19"/>
                <w:szCs w:val="19"/>
              </w:rPr>
              <w:t xml:space="preserve">Näyttömatriisi täsmälinkitettynä 32 vaatimukseen, demo harjoiteltuna, itsearviointi kolmesta tilanteesta ohjaajan vastakommentilla.</w:t>
            </w:r>
          </w:p>
        </w:tc>
      </w:tr>
    </w:tbl>
    <w:p>
      <w:r>
        <w:br w:type="page"/>
      </w:r>
    </w:p>
    <w:p>
      <w:pPr>
        <w:pStyle w:val="Heading1"/>
        <w:spacing w:after="160" w:before="320"/>
      </w:pPr>
      <w:r>
        <w:rPr>
          <w:b/>
          <w:bCs/>
          <w:color w:val="9a3412"/>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9a3412"/>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VS Code, Viten kehityspalvelin, PHP:n sisäänrakennettu palvelin ja selaimen kehittäjätyökalut käytössä: versiotaulukko, kuvakaappaukset ja käynnistyskomennot README:ssä</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14, 17 (bug-issuet 4→)</w:t>
            </w:r>
          </w:p>
        </w:tc>
        <w:tc>
          <w:tcPr>
            <w:tcW w:type="dxa" w:w="5975"/>
            <w:tcMar>
              <w:top w:type="dxa" w:w="60"/>
              <w:left w:type="dxa" w:w="100"/>
              <w:bottom w:type="dxa" w:w="60"/>
              <w:right w:type="dxa" w:w="100"/>
            </w:tcMar>
          </w:tcPr>
          <w:p>
            <w:pPr>
              <w:spacing w:after="0"/>
            </w:pPr>
            <w:r>
              <w:rPr>
                <w:sz w:val="19"/>
                <w:szCs w:val="19"/>
              </w:rPr>
              <w:t xml:space="preserve">Kolme täydellistä virheenkorjausketjua: havainto → toisto → syy → korjauscommit → uusintatesti → regressiotesti; raaka-aine bug-issuelistalta</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14 (kirjaus ja ajot 4, 5, 7, 8, 9, 11, 13)</w:t>
            </w:r>
          </w:p>
        </w:tc>
        <w:tc>
          <w:tcPr>
            <w:tcW w:type="dxa" w:w="5975"/>
            <w:tcMar>
              <w:top w:type="dxa" w:w="60"/>
              <w:left w:type="dxa" w:w="100"/>
              <w:bottom w:type="dxa" w:w="60"/>
              <w:right w:type="dxa" w:w="100"/>
            </w:tcMar>
          </w:tcPr>
          <w:p>
            <w:pPr>
              <w:spacing w:after="0"/>
            </w:pPr>
            <w:r>
              <w:rPr>
                <w:sz w:val="19"/>
                <w:szCs w:val="19"/>
              </w:rPr>
              <w:t xml:space="preserve">Testiraportti: 16 testitapausta odotusarvoineen ennen ajoa; ajettavat PHP- ja Vitest-testit sekä käsin ajettavat selaintestit eroteltuina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 (täydentyy 8–9)</w:t>
            </w:r>
          </w:p>
        </w:tc>
        <w:tc>
          <w:tcPr>
            <w:tcW w:type="dxa" w:w="5975"/>
            <w:tcMar>
              <w:top w:type="dxa" w:w="60"/>
              <w:left w:type="dxa" w:w="100"/>
              <w:bottom w:type="dxa" w:w="60"/>
              <w:right w:type="dxa" w:w="100"/>
            </w:tcMar>
          </w:tcPr>
          <w:p>
            <w:pPr>
              <w:spacing w:after="0"/>
            </w:pPr>
            <w:r>
              <w:rPr>
                <w:sz w:val="19"/>
                <w:szCs w:val="19"/>
              </w:rPr>
              <w:t xml:space="preserve">Päivänvalolaskenta omana PHP-moduulina (funktiot, ehdot, rajatarkistus, karkausvuosi); muotoilu- ja leikkauspistemoduulit TypeScriptillä</w:t>
            </w:r>
          </w:p>
        </w:tc>
      </w:tr>
      <w:tr>
        <w:tc>
          <w:tcPr>
            <w:tcW w:type="dxa" w:w="2699"/>
            <w:tcMar>
              <w:top w:type="dxa" w:w="60"/>
              <w:left w:type="dxa" w:w="100"/>
              <w:bottom w:type="dxa" w:w="60"/>
              <w:right w:type="dxa" w:w="100"/>
            </w:tcMar>
          </w:tcPr>
          <w:p>
            <w:pPr>
              <w:spacing w:after="0"/>
            </w:pPr>
            <w:r>
              <w:rPr>
                <w:b/>
                <w:bCs/>
                <w:sz w:val="19"/>
                <w:szCs w:val="19"/>
              </w:rPr>
              <w:t xml:space="preserve">kirjoittaa ylläpidettävää ohjelmakoodia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Kolme refaktorointia ohjaajan koodikatselmoinnin nimetyistä havainnoista, ennen/jälkeen-diffit, perustelut, testit läpi</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7 (rautalangat 2, täydentyy 12)</w:t>
            </w:r>
          </w:p>
        </w:tc>
        <w:tc>
          <w:tcPr>
            <w:tcW w:type="dxa" w:w="5975"/>
            <w:tcMar>
              <w:top w:type="dxa" w:w="60"/>
              <w:left w:type="dxa" w:w="100"/>
              <w:bottom w:type="dxa" w:w="60"/>
              <w:right w:type="dxa" w:w="100"/>
            </w:tcMar>
          </w:tcPr>
          <w:p>
            <w:pPr>
              <w:spacing w:after="0"/>
            </w:pPr>
            <w:r>
              <w:rPr>
                <w:sz w:val="19"/>
                <w:szCs w:val="19"/>
              </w:rPr>
              <w:t xml:space="preserve">Lomake, paikkalista ja kaavionäkymä rakennettu itse rautalankojen mukaan Tailwindilla; mobiili ja saavutettavuus</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7, 11 (alku 5)</w:t>
            </w:r>
          </w:p>
        </w:tc>
        <w:tc>
          <w:tcPr>
            <w:tcW w:type="dxa" w:w="5975"/>
            <w:tcMar>
              <w:top w:type="dxa" w:w="60"/>
              <w:left w:type="dxa" w:w="100"/>
              <w:bottom w:type="dxa" w:w="60"/>
              <w:right w:type="dxa" w:w="100"/>
            </w:tcMar>
          </w:tcPr>
          <w:p>
            <w:pPr>
              <w:spacing w:after="0"/>
            </w:pPr>
            <w:r>
              <w:rPr>
                <w:sz w:val="19"/>
                <w:szCs w:val="19"/>
              </w:rPr>
              <w:t xml:space="preserve">Paikan lisäys, poisto, duplikaatin esto ja vuosivalinta käyttäjätarinoiden ja hyväksymiskriteerien mukaan; issue → commit -ketju</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2→17</w:t>
            </w:r>
          </w:p>
        </w:tc>
        <w:tc>
          <w:tcPr>
            <w:tcW w:type="dxa" w:w="5975"/>
            <w:tcMar>
              <w:top w:type="dxa" w:w="60"/>
              <w:left w:type="dxa" w:w="100"/>
              <w:bottom w:type="dxa" w:w="60"/>
              <w:right w:type="dxa" w:w="100"/>
            </w:tcMar>
          </w:tcPr>
          <w:p>
            <w:pPr>
              <w:spacing w:after="0"/>
            </w:pPr>
            <w:r>
              <w:rPr>
                <w:sz w:val="19"/>
                <w:szCs w:val="19"/>
              </w:rPr>
              <w:t xml:space="preserve">Viikkopalaveri ohjaajan kanssa: sovitut tehtävät, arviot ja toteuma issueihin, ohjaajan nimi ja päivä päiväkirjassa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2 (todennus 3, 4, 11)</w:t>
            </w:r>
          </w:p>
        </w:tc>
        <w:tc>
          <w:tcPr>
            <w:tcW w:type="dxa" w:w="5975"/>
            <w:tcMar>
              <w:top w:type="dxa" w:w="60"/>
              <w:left w:type="dxa" w:w="100"/>
              <w:bottom w:type="dxa" w:w="60"/>
              <w:right w:type="dxa" w:w="100"/>
            </w:tcMar>
          </w:tcPr>
          <w:p>
            <w:pPr>
              <w:spacing w:after="0"/>
            </w:pPr>
            <w:r>
              <w:rPr>
                <w:sz w:val="19"/>
                <w:szCs w:val="19"/>
              </w:rPr>
              <w:t xml:space="preserve">Kaksi vertailua ja yhteinen päätös ohjaajan kanssa kirjattuna; yhdessä ratkotut ongelmat: julkaisu, napapiirin laskenta-ansat, merge-konflikti</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10 (täydentyy 11)</w:t>
            </w:r>
          </w:p>
        </w:tc>
        <w:tc>
          <w:tcPr>
            <w:tcW w:type="dxa" w:w="5975"/>
            <w:tcMar>
              <w:top w:type="dxa" w:w="60"/>
              <w:left w:type="dxa" w:w="100"/>
              <w:bottom w:type="dxa" w:w="60"/>
              <w:right w:type="dxa" w:w="100"/>
            </w:tcMar>
          </w:tcPr>
          <w:p>
            <w:pPr>
              <w:spacing w:after="0"/>
            </w:pPr>
            <w:r>
              <w:rPr>
                <w:sz w:val="19"/>
                <w:szCs w:val="19"/>
              </w:rPr>
              <w:t xml:space="preserve">Katselmointi: ymmärtääkö asiakkaan roolissa oleva kaavion ilman selityksiä; muistio ja priorisoitu muutoslista, todennus muutoksella</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18</w:t>
            </w:r>
          </w:p>
        </w:tc>
        <w:tc>
          <w:tcPr>
            <w:tcW w:type="dxa" w:w="5975"/>
            <w:tcMar>
              <w:top w:type="dxa" w:w="60"/>
              <w:left w:type="dxa" w:w="100"/>
              <w:bottom w:type="dxa" w:w="60"/>
              <w:right w:type="dxa" w:w="100"/>
            </w:tcMar>
          </w:tcPr>
          <w:p>
            <w:pPr>
              <w:spacing w:after="0"/>
            </w:pPr>
            <w:r>
              <w:rPr>
                <w:sz w:val="19"/>
                <w:szCs w:val="19"/>
              </w:rPr>
              <w:t xml:space="preserve">Itsearviointi kolmesta nimetystä tilanteesta (vk 10 palaute, vk 16 testaajan epäröinti, yksi viikkopalaveri) ja ohjaajan vastakommentti</w:t>
            </w:r>
          </w:p>
        </w:tc>
      </w:tr>
    </w:tbl>
    <w:p>
      <w:pPr>
        <w:spacing w:after="120" w:before="0"/>
      </w:pPr>
      <w:r>
        <w:rPr>
          <w:sz w:val="21"/>
          <w:szCs w:val="21"/>
        </w:rPr>
        <w:t xml:space="preserve"/>
      </w:r>
    </w:p>
    <w:p>
      <w:pPr>
        <w:pStyle w:val="Heading2"/>
        <w:spacing w:after="120" w:before="260"/>
      </w:pPr>
      <w:r>
        <w:rPr>
          <w:b/>
          <w:bCs/>
          <w:color w:val="9a3412"/>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2 (täydentyy 10)</w:t>
            </w:r>
          </w:p>
        </w:tc>
        <w:tc>
          <w:tcPr>
            <w:tcW w:type="dxa" w:w="5975"/>
            <w:tcMar>
              <w:top w:type="dxa" w:w="60"/>
              <w:left w:type="dxa" w:w="100"/>
              <w:bottom w:type="dxa" w:w="60"/>
              <w:right w:type="dxa" w:w="100"/>
            </w:tcMar>
          </w:tcPr>
          <w:p>
            <w:pPr>
              <w:spacing w:after="0"/>
            </w:pPr>
            <w:r>
              <w:rPr>
                <w:sz w:val="19"/>
                <w:szCs w:val="19"/>
              </w:rPr>
              <w:t xml:space="preserve">Ohjaajan vastaukset kysymyslistaan kirjattuina; käyttäjätarinat ja käyttäjäryhmät; rajaus täydennetty katselmoinnissa</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10, 17</w:t>
            </w:r>
          </w:p>
        </w:tc>
        <w:tc>
          <w:tcPr>
            <w:tcW w:type="dxa" w:w="5975"/>
            <w:tcMar>
              <w:top w:type="dxa" w:w="60"/>
              <w:left w:type="dxa" w:w="100"/>
              <w:bottom w:type="dxa" w:w="60"/>
              <w:right w:type="dxa" w:w="100"/>
            </w:tcMar>
          </w:tcPr>
          <w:p>
            <w:pPr>
              <w:spacing w:after="0"/>
            </w:pPr>
            <w:r>
              <w:rPr>
                <w:sz w:val="19"/>
                <w:szCs w:val="19"/>
              </w:rPr>
              <w:t xml:space="preserve">Katselmointiesittely ilman teknistä sanastoa; luovutusviesti ohjaajalle asiakkaan roolissa ja vastaus asiakaskysymykseen</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10 ja 16</w:t>
            </w:r>
          </w:p>
        </w:tc>
        <w:tc>
          <w:tcPr>
            <w:tcW w:type="dxa" w:w="5975"/>
            <w:tcMar>
              <w:top w:type="dxa" w:w="60"/>
              <w:left w:type="dxa" w:w="100"/>
              <w:bottom w:type="dxa" w:w="60"/>
              <w:right w:type="dxa" w:w="100"/>
            </w:tcMar>
          </w:tcPr>
          <w:p>
            <w:pPr>
              <w:spacing w:after="0"/>
            </w:pPr>
            <w:r>
              <w:rPr>
                <w:sz w:val="19"/>
                <w:szCs w:val="19"/>
              </w:rPr>
              <w:t xml:space="preserve">Kaksi katselmointia: väliversion asiakaskatselmointi ja julkaisuehdokkaan julkaisutestaus; palaute ja sovitut muutokset kirjattuina</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P0/P1/P2-priorisointi ohjaajan kanssa; P0-ydin toteutettu ensin</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2 (jatkuva)</w:t>
            </w:r>
          </w:p>
        </w:tc>
        <w:tc>
          <w:tcPr>
            <w:tcW w:type="dxa" w:w="5975"/>
            <w:tcMar>
              <w:top w:type="dxa" w:w="60"/>
              <w:left w:type="dxa" w:w="100"/>
              <w:bottom w:type="dxa" w:w="60"/>
              <w:right w:type="dxa" w:w="100"/>
            </w:tcMar>
          </w:tcPr>
          <w:p>
            <w:pPr>
              <w:spacing w:after="0"/>
            </w:pPr>
            <w:r>
              <w:rPr>
                <w:sz w:val="19"/>
                <w:szCs w:val="19"/>
              </w:rPr>
              <w:t xml:space="preserve">Käyttäjätarinat pilkottu issueiksi (½–1 pv) hyväksymiskriteereineen; issue-taulu koko projektin ajan</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2→ (vertailu 7)</w:t>
            </w:r>
          </w:p>
        </w:tc>
        <w:tc>
          <w:tcPr>
            <w:tcW w:type="dxa" w:w="5975"/>
            <w:tcMar>
              <w:top w:type="dxa" w:w="60"/>
              <w:left w:type="dxa" w:w="100"/>
              <w:bottom w:type="dxa" w:w="60"/>
              <w:right w:type="dxa" w:w="100"/>
            </w:tcMar>
          </w:tcPr>
          <w:p>
            <w:pPr>
              <w:spacing w:after="0"/>
            </w:pPr>
            <w:r>
              <w:rPr>
                <w:sz w:val="19"/>
                <w:szCs w:val="19"/>
              </w:rPr>
              <w:t xml:space="preserve">Työmääräarviot ja toteumat issueissa jokaisen viikkopalaverin jälkeen; arvio vs. toteuma -vertailu ja suunnitelman päivitys</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4, 5, 9, 13</w:t>
            </w:r>
          </w:p>
        </w:tc>
        <w:tc>
          <w:tcPr>
            <w:tcW w:type="dxa" w:w="5975"/>
            <w:tcMar>
              <w:top w:type="dxa" w:w="60"/>
              <w:left w:type="dxa" w:w="100"/>
              <w:bottom w:type="dxa" w:w="60"/>
              <w:right w:type="dxa" w:w="100"/>
            </w:tcMar>
          </w:tcPr>
          <w:p>
            <w:pPr>
              <w:spacing w:after="0"/>
            </w:pPr>
            <w:r>
              <w:rPr>
                <w:sz w:val="19"/>
                <w:szCs w:val="19"/>
              </w:rPr>
              <w:t xml:space="preserve">Päivänvalolaskenta rajoin ja karkausvuosin, haun normalisointi ja validointi, leikkauspisteiden laskenta toleranssilla, yhden paikan virheen käsittely</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Paikkakuntatiedon muodon vertailu (JSON / SQLite; ulkoinen geokoodaus vain perustellusti) haun, kattavuuden, lisenssin ja verkkoriippuvuuden perusteella</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w:t>
            </w:r>
          </w:p>
        </w:tc>
        <w:tc>
          <w:tcPr>
            <w:tcW w:type="dxa" w:w="5975"/>
            <w:tcMar>
              <w:top w:type="dxa" w:w="60"/>
              <w:left w:type="dxa" w:w="100"/>
              <w:bottom w:type="dxa" w:w="60"/>
              <w:right w:type="dxa" w:w="100"/>
            </w:tcMar>
          </w:tcPr>
          <w:p>
            <w:pPr>
              <w:spacing w:after="0"/>
            </w:pPr>
            <w:r>
              <w:rPr>
                <w:sz w:val="19"/>
                <w:szCs w:val="19"/>
              </w:rPr>
              <w:t xml:space="preserve">Paikkakuntatiedon luku ja haku nimellä Geocoder-moduulissa; SQLite-polulla yhteyskerros, JSON-polulla latausmoduuli ja rakenne; lisenssi kirjattuna</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3, 6, 11 (5, jos ulkoinen)</w:t>
            </w:r>
          </w:p>
        </w:tc>
        <w:tc>
          <w:tcPr>
            <w:tcW w:type="dxa" w:w="5975"/>
            <w:tcMar>
              <w:top w:type="dxa" w:w="60"/>
              <w:left w:type="dxa" w:w="100"/>
              <w:bottom w:type="dxa" w:w="60"/>
              <w:right w:type="dxa" w:w="100"/>
            </w:tcMar>
          </w:tcPr>
          <w:p>
            <w:pPr>
              <w:spacing w:after="0"/>
            </w:pPr>
            <w:r>
              <w:rPr>
                <w:sz w:val="19"/>
                <w:szCs w:val="19"/>
              </w:rPr>
              <w:t xml:space="preserve">Oman rajapinnan kutsu fetchillä, JSON → kaavion sarja tyypitettynä, lataus- ja virhetilat; uudelleenhaku vuosivalinnalla</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Tietoturva-arvio uhkalistana (uhka → testi → tulos → toimenpide), T15 syötetaulukko curlilla, XSS-testi, salaisuudet poissa repositorysta</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1→ (haarat 6→, koonti 11, 15)</w:t>
            </w:r>
          </w:p>
        </w:tc>
        <w:tc>
          <w:tcPr>
            <w:tcW w:type="dxa" w:w="5975"/>
            <w:tcMar>
              <w:top w:type="dxa" w:w="60"/>
              <w:left w:type="dxa" w:w="100"/>
              <w:bottom w:type="dxa" w:w="60"/>
              <w:right w:type="dxa" w:w="100"/>
            </w:tcMar>
          </w:tcPr>
          <w:p>
            <w:pPr>
              <w:spacing w:after="0"/>
            </w:pPr>
            <w:r>
              <w:rPr>
                <w:sz w:val="19"/>
                <w:szCs w:val="19"/>
              </w:rPr>
              <w:t xml:space="preserve">Git koko projektin ajan: commitit, etärepository, ominaisuushaarat, pull requestit, tagit</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11</w:t>
            </w:r>
          </w:p>
        </w:tc>
        <w:tc>
          <w:tcPr>
            <w:tcW w:type="dxa" w:w="5975"/>
            <w:tcMar>
              <w:top w:type="dxa" w:w="60"/>
              <w:left w:type="dxa" w:w="100"/>
              <w:bottom w:type="dxa" w:w="60"/>
              <w:right w:type="dxa" w:w="100"/>
            </w:tcMar>
          </w:tcPr>
          <w:p>
            <w:pPr>
              <w:spacing w:after="0"/>
            </w:pPr>
            <w:r>
              <w:rPr>
                <w:sz w:val="19"/>
                <w:szCs w:val="19"/>
              </w:rPr>
              <w:t xml:space="preserve">Palautemuutos ja vuosivalinta kahdessa haarassa, pull requestit, merge-konfliktin ratkaisu, yhdistäminen pääversioon</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3, 16, 17</w:t>
            </w:r>
          </w:p>
        </w:tc>
        <w:tc>
          <w:tcPr>
            <w:tcW w:type="dxa" w:w="5975"/>
            <w:tcMar>
              <w:top w:type="dxa" w:w="60"/>
              <w:left w:type="dxa" w:w="100"/>
              <w:bottom w:type="dxa" w:w="60"/>
              <w:right w:type="dxa" w:w="100"/>
            </w:tcMar>
          </w:tcPr>
          <w:p>
            <w:pPr>
              <w:spacing w:after="0"/>
            </w:pPr>
            <w:r>
              <w:rPr>
                <w:sz w:val="19"/>
                <w:szCs w:val="19"/>
              </w:rPr>
              <w:t xml:space="preserve">Julkaisu valittuun alustaan: ensijulkaisu, julkaisuehdokas v1.0-rc1 ja v1.0 julkisessa osoitteessa</w:t>
            </w:r>
          </w:p>
        </w:tc>
      </w:tr>
    </w:tbl>
    <w:p>
      <w:pPr>
        <w:spacing w:after="120" w:before="0"/>
      </w:pPr>
      <w:r>
        <w:rPr>
          <w:sz w:val="21"/>
          <w:szCs w:val="21"/>
        </w:rPr>
        <w:t xml:space="preserve"/>
      </w:r>
    </w:p>
    <w:p>
      <w:pPr>
        <w:pStyle w:val="Heading2"/>
        <w:spacing w:after="120" w:before="260"/>
      </w:pPr>
      <w:r>
        <w:rPr>
          <w:b/>
          <w:bCs/>
          <w:color w:val="9a3412"/>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1, 3, 7</w:t>
            </w:r>
          </w:p>
        </w:tc>
        <w:tc>
          <w:tcPr>
            <w:tcW w:type="dxa" w:w="5975"/>
            <w:tcMar>
              <w:top w:type="dxa" w:w="60"/>
              <w:left w:type="dxa" w:w="100"/>
              <w:bottom w:type="dxa" w:w="60"/>
              <w:right w:type="dxa" w:w="100"/>
            </w:tcMar>
          </w:tcPr>
          <w:p>
            <w:pPr>
              <w:spacing w:after="0"/>
            </w:pPr>
            <w:r>
              <w:rPr>
                <w:sz w:val="19"/>
                <w:szCs w:val="19"/>
              </w:rPr>
              <w:t xml:space="preserve">React + TypeScript + Vite -projektin luonti; Viten proxy ja tuotantobuildin asetukset; Tailwindin konfigurointi</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3 (täydentyy 8, 12)</w:t>
            </w:r>
          </w:p>
        </w:tc>
        <w:tc>
          <w:tcPr>
            <w:tcW w:type="dxa" w:w="5975"/>
            <w:tcMar>
              <w:top w:type="dxa" w:w="60"/>
              <w:left w:type="dxa" w:w="100"/>
              <w:bottom w:type="dxa" w:w="60"/>
              <w:right w:type="dxa" w:w="100"/>
            </w:tcMar>
          </w:tcPr>
          <w:p>
            <w:pPr>
              <w:spacing w:after="0"/>
            </w:pPr>
            <w:r>
              <w:rPr>
                <w:sz w:val="19"/>
                <w:szCs w:val="19"/>
              </w:rPr>
              <w:t xml:space="preserve">Selvitystaulukko omista P0-tarinoista: mikä Reactilla ja Vitellä, mikä ulkopuolelta, mistä; kaaviokirjaston näppäimistörajoite ja kiertoreitti</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3, 6–8, 11–12</w:t>
            </w:r>
          </w:p>
        </w:tc>
        <w:tc>
          <w:tcPr>
            <w:tcW w:type="dxa" w:w="5975"/>
            <w:tcMar>
              <w:top w:type="dxa" w:w="60"/>
              <w:left w:type="dxa" w:w="100"/>
              <w:bottom w:type="dxa" w:w="60"/>
              <w:right w:type="dxa" w:w="100"/>
            </w:tcMar>
          </w:tcPr>
          <w:p>
            <w:pPr>
              <w:spacing w:after="0"/>
            </w:pPr>
            <w:r>
              <w:rPr>
                <w:sz w:val="19"/>
                <w:szCs w:val="19"/>
              </w:rPr>
              <w:t xml:space="preserve">Komponentit, propsit, tila ja hookit (useState, useEffect, oma useLocations), ehdollinen renderöinti, lomakkeen käsittely</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6, 7</w:t>
            </w:r>
          </w:p>
        </w:tc>
        <w:tc>
          <w:tcPr>
            <w:tcW w:type="dxa" w:w="5975"/>
            <w:tcMar>
              <w:top w:type="dxa" w:w="60"/>
              <w:left w:type="dxa" w:w="100"/>
              <w:bottom w:type="dxa" w:w="60"/>
              <w:right w:type="dxa" w:w="100"/>
            </w:tcMar>
          </w:tcPr>
          <w:p>
            <w:pPr>
              <w:spacing w:after="0"/>
            </w:pPr>
            <w:r>
              <w:rPr>
                <w:sz w:val="19"/>
                <w:szCs w:val="19"/>
              </w:rPr>
              <w:t xml:space="preserve">Kaksi perusteltua ulkoista komponenttia: kaaviokirjasto (vertailu kokeilusarakkeella) ja Tailwind CSS (mitä ratkaisee lomakkeessa ja listassa)</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2, 6–9, 11–12, 14</w:t>
            </w:r>
          </w:p>
        </w:tc>
        <w:tc>
          <w:tcPr>
            <w:tcW w:type="dxa" w:w="5975"/>
            <w:tcMar>
              <w:top w:type="dxa" w:w="60"/>
              <w:left w:type="dxa" w:w="100"/>
              <w:bottom w:type="dxa" w:w="60"/>
              <w:right w:type="dxa" w:w="100"/>
            </w:tcMar>
          </w:tcPr>
          <w:p>
            <w:pPr>
              <w:spacing w:after="0"/>
            </w:pPr>
            <w:r>
              <w:rPr>
                <w:sz w:val="19"/>
                <w:szCs w:val="19"/>
              </w:rPr>
              <w:t xml:space="preserve">Komponenttijako suunnitelmassa; sovellus toteutettu Reactilla käyttäjätarinoiden mukaan; omat ja kirjastoon liittyvät ratkaisut testattuina</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3, 16, 17</w:t>
            </w:r>
          </w:p>
        </w:tc>
        <w:tc>
          <w:tcPr>
            <w:tcW w:type="dxa" w:w="5975"/>
            <w:tcMar>
              <w:top w:type="dxa" w:w="60"/>
              <w:left w:type="dxa" w:w="100"/>
              <w:bottom w:type="dxa" w:w="60"/>
              <w:right w:type="dxa" w:w="100"/>
            </w:tcMar>
          </w:tcPr>
          <w:p>
            <w:pPr>
              <w:spacing w:after="0"/>
            </w:pPr>
            <w:r>
              <w:rPr>
                <w:sz w:val="19"/>
                <w:szCs w:val="19"/>
              </w:rPr>
              <w:t xml:space="preserve">Viten tuotantobuild ja PHP-rajapinta julkaistuna sovittuun alustaan: ensijulkaisu, v1.0-rc1 tagilla, v1.0</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README: käyttöönotto tyhjään ympäristöön, kehityskomennot, rajapinnan kuvaus esimerkkivastauksella, riippuvuustaulukko lisensseineen; testataan työviikolla 16</w:t>
            </w:r>
          </w:p>
        </w:tc>
      </w:tr>
    </w:tbl>
    <w:p>
      <w:pPr>
        <w:spacing w:after="120" w:before="0"/>
      </w:pPr>
      <w:r>
        <w:rPr>
          <w:sz w:val="21"/>
          <w:szCs w:val="21"/>
        </w:rPr>
        <w:t xml:space="preserve"/>
      </w:r>
    </w:p>
    <w:p>
      <w:r>
        <w:br w:type="page"/>
      </w:r>
    </w:p>
    <w:p>
      <w:pPr>
        <w:pStyle w:val="Heading1"/>
        <w:spacing w:after="160" w:before="320"/>
      </w:pPr>
      <w:r>
        <w:rPr>
          <w:b/>
          <w:bCs/>
          <w:color w:val="9a3412"/>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fdece3" w:val="clear"/>
            <w:tcMar>
              <w:top w:type="dxa" w:w="60"/>
              <w:left w:type="dxa" w:w="100"/>
              <w:bottom w:type="dxa" w:w="60"/>
              <w:right w:type="dxa" w:w="100"/>
            </w:tcMar>
          </w:tcPr>
          <w:p>
            <w:pPr>
              <w:spacing w:after="0"/>
            </w:pPr>
            <w:r>
              <w:rPr>
                <w:b/>
                <w:bCs/>
                <w:sz w:val="19"/>
                <w:szCs w:val="19"/>
              </w:rPr>
              <w:t xml:space="preserve">Käyttäjälle</w:t>
            </w:r>
          </w:p>
        </w:tc>
        <w:tc>
          <w:tcPr>
            <w:tcW w:type="dxa" w:w="6747"/>
            <w:shd w:fill="fdece3"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kahdessa osassa: käyttöönotto tyhjään ympäristöön askel askeleelta (PHP, Node, kloonaus, riippuvuudet, build, käynnistys, portit) sekä kehittäjälle kansiorakenne, kehityskomennot, testien ajo ja rajapinnan kuvaus esimerkkipyynnöllä ja -vastauksella. Lisäksi asiakkaan pikaohje luovutusviestissä.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AI-loki, tekninen suunnitelma ja rajapintasopimus, vertailutaulukot (työviikko 2), selvitystaulukko (3), katselmointimuistio (10), tietoturva-arvio (13), testiraportti ja virheenkorjausketjut (14), refaktorointimuistio (15), asennus- ja julkaisutestauspöytäkirjat (16), julkaisutiedote ja luovutusviesti kysymyksineen (17) sekä täsmälinkitetty näyttömatriisi ja itsearviointi (18).</w:t>
            </w:r>
          </w:p>
        </w:tc>
      </w:tr>
    </w:tbl>
    <w:p>
      <w:pPr>
        <w:spacing w:after="120" w:before="120"/>
      </w:pPr>
      <w:r>
        <w:rPr>
          <w:sz w:val="21"/>
          <w:szCs w:val="21"/>
        </w:rPr>
        <w:t xml:space="preserve">Käyttöönotto-ohjeen kovavaatimus: ulkopuolinen henkilö saa sovelluksen käyttöön pelkän kirjallisen ohjeen avulla ilman suullista apua. Tämä testataan työviikolla 16 kahdessa vaiheessa: ensin opiskelija itse puhtaassa ympäristössä, sitten ulkopuolinen julkaistulla julkaisuehdokkaalla.</w:t>
      </w:r>
    </w:p>
    <w:p>
      <w:pPr>
        <w:pStyle w:val="Heading1"/>
        <w:spacing w:after="160" w:before="320"/>
      </w:pPr>
      <w:r>
        <w:rPr>
          <w:b/>
          <w:bCs/>
          <w:color w:val="9a3412"/>
        </w:rPr>
        <w:t xml:space="preserve">6 · Tekoälyn käyttö</w:t>
      </w:r>
    </w:p>
    <w:p>
      <w:pPr>
        <w:spacing w:after="120" w:before="0"/>
      </w:pPr>
      <w:r>
        <w:rPr>
          <w:sz w:val="21"/>
          <w:szCs w:val="21"/>
        </w:rPr>
        <w:t xml:space="preserve">Tekoäly on sallittu apuväline: se saa selittää virheilmoituksia, ehdottaa testitapauksia, tarkistaa koodia ja auttaa dokumentaation kielessä. Jokainen merkittävä käyttö kirjataan AI-lokiin, jossa on kysymys, mitä käytettiin tai hylättiin, miten tarkistettiin ja aineistoviite.</w:t>
      </w:r>
    </w:p>
    <w:p>
      <w:pPr>
        <w:spacing w:after="120" w:before="0"/>
      </w:pPr>
      <w:r>
        <w:rPr>
          <w:sz w:val="21"/>
          <w:szCs w:val="21"/>
        </w:rPr>
        <w:t xml:space="preserve">Ydin tehdään itse: Daylight-laskentamoduuli, intersections.ts, useLocations-hook, komponenttijako, testien odotusarvot, saavutettavuusratkaisut ja CSS. Näitä näyttö nimenomaan arvioi, joten valmiiksi generoitu ratkaisu ilman omaa ymmärrystä ei ole työnäyte.</w:t>
      </w:r>
    </w:p>
    <w:p>
      <w:pPr>
        <w:spacing w:after="120" w:before="0"/>
      </w:pPr>
      <w:r>
        <w:rPr>
          <w:sz w:val="21"/>
          <w:szCs w:val="21"/>
        </w:rPr>
        <w:t xml:space="preserve">Viikot on rakennettu niin, ettei niitä voi suorittaa kielimallilla: työviikot 10, 16 ja 17 vaativat nimetyn ulkopuolisen ihmisen omine sanoineen, työviikot 3, 16 ja 17 oman julkisen osoitteen ja alustan lokit, työviikot 4, 5 ja 14 omat testiajot haetuilla odotusarvoilla, työviikko 12 mittausraportit omalta laitteelta ja jokainen viikko kirjatun viikkopalaverin ohjaajan kanssa. Viikkorunko on tarkistettu pedagogisesti kahdella kierroksella ennen kirjoittamista.</w:t>
      </w:r>
    </w:p>
    <w:p>
      <w:pPr>
        <w:pStyle w:val="Heading1"/>
        <w:spacing w:after="160" w:before="320"/>
      </w:pPr>
      <w:r>
        <w:rPr>
          <w:b/>
          <w:bCs/>
          <w:color w:val="9a3412"/>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 julkisessa osoitteessa, Git-tag v1.0 ja release; julkaisutiedote ja luovutusviesti repositoryssa.</w:t>
      </w:r>
    </w:p>
    <w:p>
      <w:pPr>
        <w:spacing w:after="20" w:before="0"/>
      </w:pPr>
      <w:r>
        <w:rPr>
          <w:b/>
          <w:bCs/>
          <w:sz w:val="21"/>
          <w:szCs w:val="21"/>
        </w:rPr>
        <w:t xml:space="preserve">Repository</w:t>
      </w:r>
    </w:p>
    <w:p>
      <w:pPr>
        <w:spacing w:after="120" w:before="0"/>
      </w:pPr>
      <w:r>
        <w:rPr>
          <w:color w:val="555555"/>
          <w:sz w:val="20"/>
          <w:szCs w:val="20"/>
        </w:rPr>
        <w:t xml:space="preserve">Julkinen repository, jossa client/, server/ ja project-docs/ sekä koko commit-historia haaroineen, pull requesteineen ja tageineen.</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api-sopimus.md, projektipaivakirja.md ja ai-loki.md. Päiväkirjasta on commit joka viikolta.</w:t>
      </w:r>
    </w:p>
    <w:p>
      <w:pPr>
        <w:spacing w:after="20" w:before="0"/>
      </w:pPr>
      <w:r>
        <w:rPr>
          <w:b/>
          <w:bCs/>
          <w:sz w:val="21"/>
          <w:szCs w:val="21"/>
        </w:rPr>
        <w:t xml:space="preserve">Laatuaineisto</w:t>
      </w:r>
    </w:p>
    <w:p>
      <w:pPr>
        <w:spacing w:after="120" w:before="0"/>
      </w:pPr>
      <w:r>
        <w:rPr>
          <w:color w:val="555555"/>
          <w:sz w:val="20"/>
          <w:szCs w:val="20"/>
        </w:rPr>
        <w:t xml:space="preserve">Testiraportti (16 tapausta), kolme virheenkorjausketjua, tietoturva-arvio uhkalistalla, Lighthouse-raportit ennen ja jälkeen, refaktorointimuistio.</w:t>
      </w:r>
    </w:p>
    <w:p>
      <w:pPr>
        <w:spacing w:after="20" w:before="0"/>
      </w:pPr>
      <w:r>
        <w:rPr>
          <w:b/>
          <w:bCs/>
          <w:sz w:val="21"/>
          <w:szCs w:val="21"/>
        </w:rPr>
        <w:t xml:space="preserve">Katselmoinnit</w:t>
      </w:r>
    </w:p>
    <w:p>
      <w:pPr>
        <w:spacing w:after="120" w:before="0"/>
      </w:pPr>
      <w:r>
        <w:rPr>
          <w:color w:val="555555"/>
          <w:sz w:val="20"/>
          <w:szCs w:val="20"/>
        </w:rPr>
        <w:t xml:space="preserve">Katselmointimuistio (työviikko 10), asennuspöytäkirja ja julkaisutestauksen pöytäkirja (16), asiakkaan kysymys ja vastaus (17).</w:t>
      </w:r>
    </w:p>
    <w:p>
      <w:pPr>
        <w:spacing w:after="20" w:before="0"/>
      </w:pPr>
      <w:r>
        <w:rPr>
          <w:b/>
          <w:bCs/>
          <w:sz w:val="21"/>
          <w:szCs w:val="21"/>
        </w:rPr>
        <w:t xml:space="preserve">Näyttöaineisto</w:t>
      </w:r>
    </w:p>
    <w:p>
      <w:pPr>
        <w:spacing w:after="120" w:before="0"/>
      </w:pPr>
      <w:r>
        <w:rPr>
          <w:color w:val="555555"/>
          <w:sz w:val="20"/>
          <w:szCs w:val="20"/>
        </w:rPr>
        <w:t xml:space="preserve">Täsmälinkitetty näyttömatriisi 32 vaatimukselle, demorunko ja itsearviointi ohjaajan vastakommentilla.</w:t>
      </w:r>
    </w:p>
    <w:p>
      <w:pPr>
        <w:spacing w:after="120" w:before="100"/>
      </w:pPr>
      <w:r>
        <w:rPr>
          <w:b/>
          <w:bCs/>
          <w:sz w:val="21"/>
          <w:szCs w:val="21"/>
        </w:rPr>
        <w:t xml:space="preserve">Luovutus viimeistään 18. työviikon perjantai.</w:t>
      </w:r>
    </w:p>
    <w:p>
      <w:pPr>
        <w:pStyle w:val="Heading1"/>
        <w:spacing w:after="160" w:before="320"/>
      </w:pPr>
      <w:r>
        <w:rPr>
          <w:b/>
          <w:bCs/>
          <w:color w:val="9a3412"/>
        </w:rPr>
        <w:t xml:space="preserve">8 · Huomioita opettajalle</w:t>
      </w:r>
    </w:p>
    <w:p>
      <w:pPr>
        <w:spacing w:after="20" w:before="0"/>
      </w:pPr>
      <w:r>
        <w:rPr>
          <w:b/>
          <w:bCs/>
          <w:sz w:val="21"/>
          <w:szCs w:val="21"/>
        </w:rPr>
        <w:t xml:space="preserve">Julkaisualusta ennen työviikkoa 1</w:t>
      </w:r>
    </w:p>
    <w:p>
      <w:pPr>
        <w:spacing w:after="140" w:before="0"/>
      </w:pPr>
      <w:r>
        <w:rPr>
          <w:color w:val="555555"/>
          <w:sz w:val="20"/>
          <w:szCs w:val="20"/>
        </w:rPr>
        <w:t xml:space="preserve">PHP:tä ei voi ajaa staattisilla alustoilla (GitHub Pages, Netlify). Ohjaaja valitsee alustan (esim. Render tai Fly.io Dockerfilella, Railway, oppilaitoksen PHP-palvelin), kokeilee sen itse PHP 8.2 + staattinen dist -yhdistelmällä ja antaa opiskelijalle testatun polun: build alustalla (Node-build → PHP), client/dist gitignoressa, automaattinen julkaisu main-haarasta, staattisten tiedostojen tarjoilu PHP:stä. Ilman tätä työviikkoa 3 ei voi tehdä, ja committattu dist tuottaa merkityksettömiä konflikteja jokaisessa haarassa työviikolta 6.</w:t>
      </w:r>
    </w:p>
    <w:p>
      <w:pPr>
        <w:spacing w:after="20" w:before="0"/>
      </w:pPr>
      <w:r>
        <w:rPr>
          <w:b/>
          <w:bCs/>
          <w:sz w:val="21"/>
          <w:szCs w:val="21"/>
        </w:rPr>
        <w:t xml:space="preserve">Kuntaluettelo varapolkuna työviikolle 5</w:t>
      </w:r>
    </w:p>
    <w:p>
      <w:pPr>
        <w:spacing w:after="140" w:before="0"/>
      </w:pPr>
      <w:r>
        <w:rPr>
          <w:color w:val="555555"/>
          <w:sz w:val="20"/>
          <w:szCs w:val="20"/>
        </w:rPr>
        <w:t xml:space="preserve">Suomen paikkakuntien koordinaatit avoimella lisenssillä eivät ole yhden latauksen takana. Ohjaaja valmistelee kuntaluettelon koordinaatteineen (noin 309 kuntaa, lähde ja lisenssi kirjattuna, esim. GeoNames CC BY 4.0) ja antaa sen opiskelijalle, jos oma hankinta ei valmistu tiistaihin mennessä. Opiskelijan tietovarastopäätös on muoto ja rakenne, ei datan hankinta.</w:t>
      </w:r>
    </w:p>
    <w:p>
      <w:pPr>
        <w:spacing w:after="20" w:before="0"/>
      </w:pPr>
      <w:r>
        <w:rPr>
          <w:b/>
          <w:bCs/>
          <w:sz w:val="21"/>
          <w:szCs w:val="21"/>
        </w:rPr>
        <w:t xml:space="preserve">Ohjaajan kuorma</w:t>
      </w:r>
    </w:p>
    <w:p>
      <w:pPr>
        <w:spacing w:after="140" w:before="0"/>
      </w:pPr>
      <w:r>
        <w:rPr>
          <w:color w:val="555555"/>
          <w:sz w:val="20"/>
          <w:szCs w:val="20"/>
        </w:rPr>
        <w:t xml:space="preserve">Runko lisää ohjaajalle: alustan testaus, kuntaluettelo, 10 min × opiskelija × 16 viikkoa, koodikatselmointi työviikolla 14, asiakasvastaus 17, vastakommentti 18, mahdollinen commit 11 ja kaksi katselmoijaa. Viikkopalaveri voi olla 3–4 opiskelijan ryhmäkierros, jossa jokaisen issuet kirjataan erikseen: kirjaus on työnäyte, ei kahdenkeskisyys. Ohjaaja lisätään repositoryn yhteistyökumppaniksi (collaborator) työviikolla 1.</w:t>
      </w:r>
    </w:p>
    <w:p>
      <w:pPr>
        <w:spacing w:after="20" w:before="0"/>
      </w:pPr>
      <w:r>
        <w:rPr>
          <w:b/>
          <w:bCs/>
          <w:sz w:val="21"/>
          <w:szCs w:val="21"/>
        </w:rPr>
        <w:t xml:space="preserve">Katselmoijat ja lisenssi työviikkoon 8 mennessä</w:t>
      </w:r>
    </w:p>
    <w:p>
      <w:pPr>
        <w:spacing w:after="140" w:before="0"/>
      </w:pPr>
      <w:r>
        <w:rPr>
          <w:color w:val="555555"/>
          <w:sz w:val="20"/>
          <w:szCs w:val="20"/>
        </w:rPr>
        <w:t xml:space="preserve">Työviikon 10 katselmoija ja työviikon 16 julkaisutestaaja nimetään viimeistään työviikolla 8, samoin lisenssipäätös, jotta LICENSE on repossa työviikolla 15. Asiakkaan roolia ei esitä opiskelijan oma ohjaava opettaja.</w:t>
      </w:r>
    </w:p>
    <w:p>
      <w:pPr>
        <w:spacing w:after="20" w:before="0"/>
      </w:pPr>
      <w:r>
        <w:rPr>
          <w:b/>
          <w:bCs/>
          <w:sz w:val="21"/>
          <w:szCs w:val="21"/>
        </w:rPr>
        <w:t xml:space="preserve">Työviikon 11 konflikti</w:t>
      </w:r>
    </w:p>
    <w:p>
      <w:pPr>
        <w:spacing w:after="140" w:before="0"/>
      </w:pPr>
      <w:r>
        <w:rPr>
          <w:color w:val="555555"/>
          <w:sz w:val="20"/>
          <w:szCs w:val="20"/>
        </w:rPr>
        <w:t xml:space="preserve">Konflikti syntyy vain, jos molemmat haarat luodaan maanantaina samasta main-commitista ja palautemuutos koskee useLocations-tiedostoa. Ohjaaja rajaa katselmoinnin tärkeimmän muutoksen työviikon 10 palaverissa enintään kahden päivän työksi. Jos muutos ei koske tilatiedostoa, ohjaaja tekee sovitun pienen commitin main-haaraan varareittinä; opiskelija ei saa yrittää väkisin ohjata muutosta tilatiedostoon.</w:t>
      </w:r>
    </w:p>
    <w:p>
      <w:pPr>
        <w:spacing w:after="20" w:before="0"/>
      </w:pPr>
      <w:r>
        <w:rPr>
          <w:b/>
          <w:bCs/>
          <w:sz w:val="21"/>
          <w:szCs w:val="21"/>
        </w:rPr>
        <w:t xml:space="preserve">Napapiirin laskenta-ansat ovat odotettuja</w:t>
      </w:r>
    </w:p>
    <w:p>
      <w:pPr>
        <w:spacing w:after="140" w:before="0"/>
      </w:pPr>
      <w:r>
        <w:rPr>
          <w:color w:val="555555"/>
          <w:sz w:val="20"/>
          <w:szCs w:val="20"/>
        </w:rPr>
        <w:t xml:space="preserve">Työviikon 4 ansat (acos-alueen ylitys, refraktio ja Rovaniemen 24 h, date_sun_info-funktion true/false-paluuarvot) ovat aitoja virheenkorjausketjujen raaka-aineita. Kerro opiskelijalle etukäteen, että virhe on odotettu eikä oma vika, ja vaadi bug-issue jokaisesta.</w:t>
      </w:r>
    </w:p>
    <w:p>
      <w:pPr>
        <w:spacing w:after="20" w:before="0"/>
      </w:pPr>
      <w:r>
        <w:rPr>
          <w:b/>
          <w:bCs/>
          <w:sz w:val="21"/>
          <w:szCs w:val="21"/>
        </w:rPr>
        <w:t xml:space="preserve">Aidot bugit, ei keksittyjä</w:t>
      </w:r>
    </w:p>
    <w:p>
      <w:pPr>
        <w:spacing w:after="140" w:before="0"/>
      </w:pPr>
      <w:r>
        <w:rPr>
          <w:color w:val="555555"/>
          <w:sz w:val="20"/>
          <w:szCs w:val="20"/>
        </w:rPr>
        <w:t xml:space="preserve">Virheenkorjausketjut kirjataan vain aidoista havainnoista bug-issuelistalta. Jos lista on tyhjä työviikkoon 14 mennessä, ohjaaja merkitsee vikatehtäviä, joista ketjut ajetaan.</w:t>
      </w:r>
    </w:p>
    <w:p>
      <w:pPr>
        <w:spacing w:after="20" w:before="0"/>
      </w:pPr>
      <w:r>
        <w:rPr>
          <w:b/>
          <w:bCs/>
          <w:sz w:val="21"/>
          <w:szCs w:val="21"/>
        </w:rPr>
        <w:t xml:space="preserve">Päivätön aikataulu</w:t>
      </w:r>
    </w:p>
    <w:p>
      <w:pPr>
        <w:spacing w:after="140" w:before="0"/>
      </w:pPr>
      <w:r>
        <w:rPr>
          <w:color w:val="555555"/>
          <w:sz w:val="20"/>
          <w:szCs w:val="20"/>
        </w:rPr>
        <w:t xml:space="preserve">Sivustolla ei ole kalenteripäivämääriä: viikot ovat työviikkoja 1–18 opiskelijan aloituksesta. Ryhmäkohtaiset päivämäärät sovitaan erikseen, esimerkiksi opintojakson omassa työtilassa.</w:t>
      </w:r>
    </w:p>
    <w:p>
      <w:pPr>
        <w:spacing w:after="20" w:before="0"/>
      </w:pPr>
      <w:r>
        <w:rPr>
          <w:b/>
          <w:bCs/>
          <w:sz w:val="21"/>
          <w:szCs w:val="21"/>
        </w:rPr>
        <w:t xml:space="preserve">Avoimet asiat pysyvät avoimina</w:t>
      </w:r>
    </w:p>
    <w:p>
      <w:pPr>
        <w:spacing w:after="140" w:before="0"/>
      </w:pPr>
      <w:r>
        <w:rPr>
          <w:color w:val="555555"/>
          <w:sz w:val="20"/>
          <w:szCs w:val="20"/>
        </w:rPr>
        <w:t xml:space="preserve">Julkaisualusta, lisenssi, repositoryn julkisuus ja tekijänimi, alaikäisen huoltajan suostumus, katselmoijien roolit, perusteversion siirtymäsääntö ja arvioinnin järjestelyt ovat ohjaajan päätöksiä. Tyhjä kenttä suunnitelmassa on oikea tulos siihen asti, kun asia on sovittu, mutta julkaisualustalla, lisenssillä ja katselmoijilla on määräaika.</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2026-09-30T14:29:47.197Z</dcterms:created>
  <dcterms:modified xsi:type="dcterms:W3CDTF">2026-09-30T14:29:47.197Z</dcterms:modified>
</cp:coreProperties>
</file>

<file path=docProps/custom.xml><?xml version="1.0" encoding="utf-8"?>
<Properties xmlns="http://schemas.openxmlformats.org/officeDocument/2006/custom-properties" xmlns:vt="http://schemas.openxmlformats.org/officeDocument/2006/docPropsVTypes"/>
</file>