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20"/>
      </w:pPr>
      <w:r>
        <w:rPr>
          <w:b/>
          <w:bCs/>
          <w:color w:val="5b21b6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PeliHylly · kopioi tarvitsemasi pohja project-docs-kansioon tai täytä paperilla ja skannaa. Jokainen pohja vastaa sivuston viikkotehtävää.</w:t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1 · Aloituskeskustelun muistiinpanot (vko 1)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2 · Vaihtoehtojen vertailumuistio (vko 2, 3, 7 ja 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3 · Katselmointiloki (vkot 10 ja 16)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3373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4 · Testimatriisi (vko 13)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5 · Virheenkorjausketju (vko 13,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6 · Lisenssi- ja CREDITS-kirjaus (vko 1)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5b21b6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2026-09-30T17:21:28.858Z</dcterms:created>
  <dcterms:modified xsi:type="dcterms:W3CDTF">2026-09-30T17:21:28.858Z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