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100"/>
      </w:pPr>
      <w:r>
        <w:rPr>
          <w:b/>
          <w:bCs/>
          <w:color w:val="5b21b6"/>
          <w:sz w:val="52"/>
          <w:szCs w:val="52"/>
        </w:rPr>
        <w:t xml:space="preserve">Näyttösuunnitelma – PeliHylly</w:t>
      </w:r>
    </w:p>
    <w:p>
      <w:pPr>
        <w:spacing w:after="60" w:before="0"/>
      </w:pPr>
      <w:r>
        <w:rPr>
          <w:sz w:val="23"/>
          <w:szCs w:val="23"/>
        </w:rPr>
        <w:t xml:space="preserve">PeliHylly · Oma pelikirjastopalvelu: React, Express, SQLite ja julkaisu tuotantoon · Työviikot 1–18, luovutus työviikon 18 lopussa</w:t>
      </w:r>
    </w:p>
    <w:p>
      <w:pPr>
        <w:spacing w:after="300" w:before="0"/>
      </w:pPr>
      <w:r>
        <w:rPr>
          <w:color w:val="555555"/>
          <w:sz w:val="20"/>
          <w:szCs w:val="20"/>
        </w:rPr>
        <w:t xml:space="preserve">Opettajan lähdeaineisto. Vaatimukset on luettu sivuston näyttömatriisista, joten tämä asiakirja pysyy sivuston kanssa yhdenmukaisena.</w:t>
      </w:r>
    </w:p>
    <w:p>
      <w:pPr>
        <w:pStyle w:val="Heading1"/>
        <w:spacing w:before="320" w:after="160"/>
      </w:pPr>
      <w:r>
        <w:rPr>
          <w:b/>
          <w:bCs/>
          <w:color w:val="5b21b6"/>
        </w:rPr>
        <w:t xml:space="preserve">1 · Näytön kohde ja ympäristö</w:t>
      </w:r>
    </w:p>
    <w:p>
      <w:pPr>
        <w:spacing w:after="120" w:before="0"/>
      </w:pPr>
      <w:r>
        <w:rPr>
          <w:sz w:val="21"/>
          <w:szCs w:val="21"/>
        </w:rPr>
        <w:t xml:space="preserve">Näyttö toteutetaan oppilaitosympäristössä ohjattuna projektinäyttönä. Perusteena on Tieto- ja viestintätekniikan perustutkinto (perusteId 9816282, diaarinumero OPH-6216-2025). Näyttö kattaa kolme tutkinnon osaa: Ohjelmointi (45 osp, 11 osaamisvaatimusta), Ohjelmistokehittäjänä toimiminen (45 osp, 14 osaamisvaatimusta) ja Ohjelmiston toteuttaminen ohjelmistokomponenttikirjastolla (30 osp, 7 osaamisvaatimusta), yhteensä 32 osaamisvaatimusta.</w:t>
      </w:r>
    </w:p>
    <w:p>
      <w:pPr>
        <w:spacing w:after="120" w:before="0"/>
      </w:pPr>
      <w:r>
        <w:rPr>
          <w:sz w:val="21"/>
          <w:szCs w:val="21"/>
        </w:rPr>
        <w:t xml:space="preserve">Opiskelija rakentaa 18 työviikon aikana PeliHyllyn: pelikirjaston seurantapalvelun kuvitteelliselle Pelikellari ry:lle. Toteutus on React + Vite -frontend, Node.js + Express -backend ja SQLite-tietovarasto; palvelu julkaistaan tuotantoon julkiseen osoitteeseen. Työ tehdään yksin, mutta ohjaaja toimii kehitystiimin toisena osapuolena priorisoinnissa, vertailupäätöksissä ja ratkaisujen arvioinnissa (p8–p10).</w:t>
      </w:r>
    </w:p>
    <w:p>
      <w:pPr>
        <w:spacing w:after="120" w:before="0"/>
      </w:pPr>
      <w:r>
        <w:rPr>
          <w:sz w:val="21"/>
          <w:szCs w:val="21"/>
        </w:rPr>
        <w:t xml:space="preserve">Viikot ovat työviikkoja opiskelijan omasta aloituksesta, eivät kalenteriviikkoja. Näyttöaineisto syntyy työn aikana: commitit, pull requestit, muistiot, testimatriisi, projektipäiväkirja ja AI-loki elävät samassa repositoryssa.</w:t>
      </w:r>
    </w:p>
    <w:p>
      <w:pPr>
        <w:spacing w:after="120" w:before="0"/>
      </w:pPr>
      <w:r>
        <w:rPr>
          <w:b/>
          <w:bCs/>
          <w:sz w:val="21"/>
          <w:szCs w:val="21"/>
        </w:rPr>
        <w:t xml:space="preserve">Pakollinen perusversio (P0): rekisteröityminen ja kirjautuminen, pelien lisäys ja muokkaus, tilanvaihto sekä automaattinen tilahistoria, julkinen profiili tilastoineen ja julkaisu tuotantoon. Haku ja suodatus sekä arvostelut ovat P1; kokoelmat ovat P1-laajennus, josta päätetään työviikolla 11; profiiliviestit ovat P2 ja saavat jäädä pois.</w:t>
      </w:r>
    </w:p>
    <w:p>
      <w:pPr>
        <w:pStyle w:val="Heading1"/>
        <w:spacing w:before="320" w:after="160"/>
      </w:pPr>
      <w:r>
        <w:rPr>
          <w:b/>
          <w:bCs/>
          <w:color w:val="5b21b6"/>
        </w:rPr>
        <w:t xml:space="preserve">2 · Roolit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2"/>
        <w:gridCol w:w="7036"/>
      </w:tblGrid>
      <w:tr>
        <w:tc>
          <w:tcPr>
            <w:tcW w:type="dxa" w:w="2602"/>
            <w:shd w:fill="f6f3fd" w:val="clear"/>
            <w:tcMar>
              <w:top w:type="dxa" w:w="60"/>
              <w:left w:type="dxa" w:w="100"/>
              <w:bottom w:type="dxa" w:w="60"/>
              <w:right w:type="dxa" w:w="100"/>
            </w:tcMar>
          </w:tcPr>
          <w:p>
            <w:pPr>
              <w:spacing w:after="0"/>
            </w:pPr>
            <w:r>
              <w:rPr>
                <w:b/>
                <w:bCs/>
                <w:sz w:val="19"/>
                <w:szCs w:val="19"/>
              </w:rPr>
              <w:t xml:space="preserve">Opiskelija</w:t>
            </w:r>
          </w:p>
        </w:tc>
        <w:tc>
          <w:tcPr>
            <w:tcW w:type="dxa" w:w="7036"/>
            <w:tcMar>
              <w:top w:type="dxa" w:w="60"/>
              <w:left w:type="dxa" w:w="100"/>
              <w:bottom w:type="dxa" w:w="60"/>
              <w:right w:type="dxa" w:w="100"/>
            </w:tcMar>
          </w:tcPr>
          <w:p>
            <w:pPr>
              <w:spacing w:after="0"/>
            </w:pPr>
            <w:r>
              <w:rPr>
                <w:sz w:val="19"/>
                <w:szCs w:val="19"/>
              </w:rPr>
              <w:t xml:space="preserve">Toteuttaa palvelun, tekee omat perustellut päätöksensä, kirjaa projektipäiväkirjaa ja AI-lokia sekä kokoaa näyttöaineiston.</w:t>
            </w:r>
          </w:p>
        </w:tc>
      </w:tr>
      <w:tr>
        <w:tc>
          <w:tcPr>
            <w:tcW w:type="dxa" w:w="2602"/>
            <w:shd w:fill="f6f3fd" w:val="clear"/>
            <w:tcMar>
              <w:top w:type="dxa" w:w="60"/>
              <w:left w:type="dxa" w:w="100"/>
              <w:bottom w:type="dxa" w:w="60"/>
              <w:right w:type="dxa" w:w="100"/>
            </w:tcMar>
          </w:tcPr>
          <w:p>
            <w:pPr>
              <w:spacing w:after="0"/>
            </w:pPr>
            <w:r>
              <w:rPr>
                <w:b/>
                <w:bCs/>
                <w:sz w:val="19"/>
                <w:szCs w:val="19"/>
              </w:rPr>
              <w:t xml:space="preserve">Ohjaaja / opettaja</w:t>
            </w:r>
          </w:p>
        </w:tc>
        <w:tc>
          <w:tcPr>
            <w:tcW w:type="dxa" w:w="7036"/>
            <w:tcMar>
              <w:top w:type="dxa" w:w="60"/>
              <w:left w:type="dxa" w:w="100"/>
              <w:bottom w:type="dxa" w:w="60"/>
              <w:right w:type="dxa" w:w="100"/>
            </w:tcMar>
          </w:tcPr>
          <w:p>
            <w:pPr>
              <w:spacing w:after="0"/>
            </w:pPr>
            <w:r>
              <w:rPr>
                <w:sz w:val="19"/>
                <w:szCs w:val="19"/>
              </w:rPr>
              <w:t xml:space="preserve">Vastaa ohjauksesta ja arvioinnista, kuittaa P0-rajauksen, osallistuu vertailupäätöksiin (työviikot 2, 7 ja 11) ja tarkistuspisteisiin sekä nimeää katselmoijat. Ei toimi asiakkaan edustajana.</w:t>
            </w:r>
          </w:p>
        </w:tc>
      </w:tr>
      <w:tr>
        <w:tc>
          <w:tcPr>
            <w:tcW w:type="dxa" w:w="2602"/>
            <w:shd w:fill="f6f3fd" w:val="clear"/>
            <w:tcMar>
              <w:top w:type="dxa" w:w="60"/>
              <w:left w:type="dxa" w:w="100"/>
              <w:bottom w:type="dxa" w:w="60"/>
              <w:right w:type="dxa" w:w="100"/>
            </w:tcMar>
          </w:tcPr>
          <w:p>
            <w:pPr>
              <w:spacing w:after="0"/>
            </w:pPr>
            <w:r>
              <w:rPr>
                <w:b/>
                <w:bCs/>
                <w:sz w:val="19"/>
                <w:szCs w:val="19"/>
              </w:rPr>
              <w:t xml:space="preserve">Asiakkaan edustaja (työviikko 10)</w:t>
            </w:r>
          </w:p>
        </w:tc>
        <w:tc>
          <w:tcPr>
            <w:tcW w:type="dxa" w:w="7036"/>
            <w:tcMar>
              <w:top w:type="dxa" w:w="60"/>
              <w:left w:type="dxa" w:w="100"/>
              <w:bottom w:type="dxa" w:w="60"/>
              <w:right w:type="dxa" w:w="100"/>
            </w:tcMar>
          </w:tcPr>
          <w:p>
            <w:pPr>
              <w:spacing w:after="0"/>
            </w:pPr>
            <w:r>
              <w:rPr>
                <w:sz w:val="19"/>
                <w:szCs w:val="19"/>
              </w:rPr>
              <w:t xml:space="preserve">Nimetty ulkopuolinen henkilö Pelikellari ry:n toiminnanvetäjän roolissa, esimerkiksi toinen opettaja, työelämäedustaja tai toisen ryhmän opiskelija. Ei opiskelijan oma ohjaava opettaja. Nimetään viimeistään työviikolla 3.</w:t>
            </w:r>
          </w:p>
        </w:tc>
      </w:tr>
      <w:tr>
        <w:tc>
          <w:tcPr>
            <w:tcW w:type="dxa" w:w="2602"/>
            <w:shd w:fill="f6f3fd" w:val="clear"/>
            <w:tcMar>
              <w:top w:type="dxa" w:w="60"/>
              <w:left w:type="dxa" w:w="100"/>
              <w:bottom w:type="dxa" w:w="60"/>
              <w:right w:type="dxa" w:w="100"/>
            </w:tcMar>
          </w:tcPr>
          <w:p>
            <w:pPr>
              <w:spacing w:after="0"/>
            </w:pPr>
            <w:r>
              <w:rPr>
                <w:b/>
                <w:bCs/>
                <w:sz w:val="19"/>
                <w:szCs w:val="19"/>
              </w:rPr>
              <w:t xml:space="preserve">Julkaisutestaaja (työviikko 16)</w:t>
            </w:r>
          </w:p>
        </w:tc>
        <w:tc>
          <w:tcPr>
            <w:tcW w:type="dxa" w:w="7036"/>
            <w:tcMar>
              <w:top w:type="dxa" w:w="60"/>
              <w:left w:type="dxa" w:w="100"/>
              <w:bottom w:type="dxa" w:w="60"/>
              <w:right w:type="dxa" w:w="100"/>
            </w:tcMar>
          </w:tcPr>
          <w:p>
            <w:pPr>
              <w:spacing w:after="0"/>
            </w:pPr>
            <w:r>
              <w:rPr>
                <w:sz w:val="19"/>
                <w:szCs w:val="19"/>
              </w:rPr>
              <w:t xml:space="preserve">Toinen ulkopuolinen henkilö, eri kuin asiakkaan edustaja. Ottaa julkaisuehdokkaan käyttöön puhtaassa ympäristössä pelkän kirjallisen ohjeen avulla ilman suullista apua.</w:t>
            </w:r>
          </w:p>
        </w:tc>
      </w:tr>
      <w:tr>
        <w:tc>
          <w:tcPr>
            <w:tcW w:type="dxa" w:w="2602"/>
            <w:shd w:fill="f6f3fd" w:val="clear"/>
            <w:tcMar>
              <w:top w:type="dxa" w:w="60"/>
              <w:left w:type="dxa" w:w="100"/>
              <w:bottom w:type="dxa" w:w="60"/>
              <w:right w:type="dxa" w:w="100"/>
            </w:tcMar>
          </w:tcPr>
          <w:p>
            <w:pPr>
              <w:spacing w:after="0"/>
            </w:pPr>
            <w:r>
              <w:rPr>
                <w:b/>
                <w:bCs/>
                <w:sz w:val="19"/>
                <w:szCs w:val="19"/>
              </w:rPr>
              <w:t xml:space="preserve">Arvioija</w:t>
            </w:r>
          </w:p>
        </w:tc>
        <w:tc>
          <w:tcPr>
            <w:tcW w:type="dxa" w:w="7036"/>
            <w:tcMar>
              <w:top w:type="dxa" w:w="60"/>
              <w:left w:type="dxa" w:w="100"/>
              <w:bottom w:type="dxa" w:w="60"/>
              <w:right w:type="dxa" w:w="100"/>
            </w:tcMar>
          </w:tcPr>
          <w:p>
            <w:pPr>
              <w:spacing w:after="0"/>
            </w:pPr>
            <w:r>
              <w:rPr>
                <w:sz w:val="19"/>
                <w:szCs w:val="19"/>
              </w:rPr>
              <w:t xml:space="preserve">Ottaa vastaan 8–10 minuutin demon työviikolla 18 ja käy näyttömatriisin läpi täsmälinkkeineen.</w:t>
            </w:r>
          </w:p>
        </w:tc>
      </w:tr>
    </w:tbl>
    <w:p>
      <w:pPr>
        <w:pStyle w:val="Heading1"/>
        <w:spacing w:before="320" w:after="160"/>
      </w:pPr>
      <w:r>
        <w:rPr>
          <w:b/>
          <w:bCs/>
          <w:color w:val="5b21b6"/>
        </w:rPr>
        <w:t xml:space="preserve">3 · Laadun tarkistuspisteet</w:t>
      </w:r>
    </w:p>
    <w:p>
      <w:pPr>
        <w:spacing w:after="120" w:before="0"/>
      </w:pPr>
      <w:r>
        <w:rPr>
          <w:sz w:val="21"/>
          <w:szCs w:val="21"/>
        </w:rPr>
        <w:t xml:space="preserve">Opettaja tarkistaa laadun ja antaa palautteen näissä kohdissa. Muut viikot opiskelija työskentelee itsenäisesti sivuston ohjeilla.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3181"/>
        <w:gridCol w:w="5011"/>
      </w:tblGrid>
      <w:tr>
        <w:trPr>
          <w:tblHeader/>
        </w:trPr>
        <w:tc>
          <w:tcPr>
            <w:tcW w:type="dxa" w:w="1446"/>
            <w:shd w:fill="ede9fe" w:val="clear"/>
            <w:tcMar>
              <w:top w:type="dxa" w:w="60"/>
              <w:left w:type="dxa" w:w="100"/>
              <w:bottom w:type="dxa" w:w="60"/>
              <w:right w:type="dxa" w:w="100"/>
            </w:tcMar>
          </w:tcPr>
          <w:p>
            <w:pPr>
              <w:spacing w:after="0"/>
            </w:pPr>
            <w:r>
              <w:rPr>
                <w:b/>
                <w:bCs/>
                <w:sz w:val="19"/>
                <w:szCs w:val="19"/>
              </w:rPr>
              <w:t xml:space="preserve">Viikko</w:t>
            </w:r>
          </w:p>
        </w:tc>
        <w:tc>
          <w:tcPr>
            <w:tcW w:type="dxa" w:w="3181"/>
            <w:shd w:fill="ede9fe" w:val="clear"/>
            <w:tcMar>
              <w:top w:type="dxa" w:w="60"/>
              <w:left w:type="dxa" w:w="100"/>
              <w:bottom w:type="dxa" w:w="60"/>
              <w:right w:type="dxa" w:w="100"/>
            </w:tcMar>
          </w:tcPr>
          <w:p>
            <w:pPr>
              <w:spacing w:after="0"/>
            </w:pPr>
            <w:r>
              <w:rPr>
                <w:b/>
                <w:bCs/>
                <w:sz w:val="19"/>
                <w:szCs w:val="19"/>
              </w:rPr>
              <w:t xml:space="preserve">Tarkistuspiste</w:t>
            </w:r>
          </w:p>
        </w:tc>
        <w:tc>
          <w:tcPr>
            <w:tcW w:type="dxa" w:w="5011"/>
            <w:shd w:fill="ede9fe" w:val="clear"/>
            <w:tcMar>
              <w:top w:type="dxa" w:w="60"/>
              <w:left w:type="dxa" w:w="100"/>
              <w:bottom w:type="dxa" w:w="60"/>
              <w:right w:type="dxa" w:w="100"/>
            </w:tcMar>
          </w:tcPr>
          <w:p>
            <w:pPr>
              <w:spacing w:after="0"/>
            </w:pPr>
            <w:r>
              <w:rPr>
                <w:b/>
                <w:bCs/>
                <w:sz w:val="19"/>
                <w:szCs w:val="19"/>
              </w:rPr>
              <w:t xml:space="preserve">Mitä tarkistetaan</w:t>
            </w:r>
          </w:p>
        </w:tc>
      </w:tr>
      <w:tr>
        <w:tc>
          <w:tcPr>
            <w:tcW w:type="dxa" w:w="1446"/>
            <w:tcMar>
              <w:top w:type="dxa" w:w="60"/>
              <w:left w:type="dxa" w:w="100"/>
              <w:bottom w:type="dxa" w:w="60"/>
              <w:right w:type="dxa" w:w="100"/>
            </w:tcMar>
          </w:tcPr>
          <w:p>
            <w:pPr>
              <w:spacing w:after="0"/>
            </w:pPr>
            <w:r>
              <w:rPr>
                <w:sz w:val="19"/>
                <w:szCs w:val="19"/>
              </w:rPr>
              <w:t xml:space="preserve">2</w:t>
            </w:r>
          </w:p>
        </w:tc>
        <w:tc>
          <w:tcPr>
            <w:tcW w:type="dxa" w:w="3181"/>
            <w:tcMar>
              <w:top w:type="dxa" w:w="60"/>
              <w:left w:type="dxa" w:w="100"/>
              <w:bottom w:type="dxa" w:w="60"/>
              <w:right w:type="dxa" w:w="100"/>
            </w:tcMar>
          </w:tcPr>
          <w:p>
            <w:pPr>
              <w:spacing w:after="0"/>
            </w:pPr>
            <w:r>
              <w:rPr>
                <w:sz w:val="19"/>
                <w:szCs w:val="19"/>
              </w:rPr>
              <w:t xml:space="preserve">Suunnitelma ja P0-rajaus</w:t>
            </w:r>
          </w:p>
        </w:tc>
        <w:tc>
          <w:tcPr>
            <w:tcW w:type="dxa" w:w="5011"/>
            <w:tcMar>
              <w:top w:type="dxa" w:w="60"/>
              <w:left w:type="dxa" w:w="100"/>
              <w:bottom w:type="dxa" w:w="60"/>
              <w:right w:type="dxa" w:w="100"/>
            </w:tcMar>
          </w:tcPr>
          <w:p>
            <w:pPr>
              <w:spacing w:after="0"/>
            </w:pPr>
            <w:r>
              <w:rPr>
                <w:sz w:val="19"/>
                <w:szCs w:val="19"/>
              </w:rPr>
              <w:t xml:space="preserve">Käyttäjätarinat hyväksymiskriteereineen, priorisointi, tietomalli, tietovarastovertailu ja työmääräarviot. Ohjaaja kuittaa P0-rajauksen kirjallisesti.</w:t>
            </w:r>
          </w:p>
        </w:tc>
      </w:tr>
      <w:tr>
        <w:tc>
          <w:tcPr>
            <w:tcW w:type="dxa" w:w="1446"/>
            <w:tcMar>
              <w:top w:type="dxa" w:w="60"/>
              <w:left w:type="dxa" w:w="100"/>
              <w:bottom w:type="dxa" w:w="60"/>
              <w:right w:type="dxa" w:w="100"/>
            </w:tcMar>
          </w:tcPr>
          <w:p>
            <w:pPr>
              <w:spacing w:after="0"/>
            </w:pPr>
            <w:r>
              <w:rPr>
                <w:sz w:val="19"/>
                <w:szCs w:val="19"/>
              </w:rPr>
              <w:t xml:space="preserve">3</w:t>
            </w:r>
          </w:p>
        </w:tc>
        <w:tc>
          <w:tcPr>
            <w:tcW w:type="dxa" w:w="3181"/>
            <w:tcMar>
              <w:top w:type="dxa" w:w="60"/>
              <w:left w:type="dxa" w:w="100"/>
              <w:bottom w:type="dxa" w:w="60"/>
              <w:right w:type="dxa" w:w="100"/>
            </w:tcMar>
          </w:tcPr>
          <w:p>
            <w:pPr>
              <w:spacing w:after="0"/>
            </w:pPr>
            <w:r>
              <w:rPr>
                <w:sz w:val="19"/>
                <w:szCs w:val="19"/>
              </w:rPr>
              <w:t xml:space="preserve">Julkaistu runko ja katselmoijat</w:t>
            </w:r>
          </w:p>
        </w:tc>
        <w:tc>
          <w:tcPr>
            <w:tcW w:type="dxa" w:w="5011"/>
            <w:tcMar>
              <w:top w:type="dxa" w:w="60"/>
              <w:left w:type="dxa" w:w="100"/>
              <w:bottom w:type="dxa" w:w="60"/>
              <w:right w:type="dxa" w:w="100"/>
            </w:tcMar>
          </w:tcPr>
          <w:p>
            <w:pPr>
              <w:spacing w:after="0"/>
            </w:pPr>
            <w:r>
              <w:rPr>
                <w:sz w:val="19"/>
                <w:szCs w:val="19"/>
              </w:rPr>
              <w:t xml:space="preserve">Julkinen osoite vastaa, /api/health toimii tuotannossa, k2-muistio kirjoitettu. Asiakkaan edustaja ja julkaisutestaaja nimetään.</w:t>
            </w:r>
          </w:p>
        </w:tc>
      </w:tr>
      <w:tr>
        <w:tc>
          <w:tcPr>
            <w:tcW w:type="dxa" w:w="1446"/>
            <w:tcMar>
              <w:top w:type="dxa" w:w="60"/>
              <w:left w:type="dxa" w:w="100"/>
              <w:bottom w:type="dxa" w:w="60"/>
              <w:right w:type="dxa" w:w="100"/>
            </w:tcMar>
          </w:tcPr>
          <w:p>
            <w:pPr>
              <w:spacing w:after="0"/>
            </w:pPr>
            <w:r>
              <w:rPr>
                <w:sz w:val="19"/>
                <w:szCs w:val="19"/>
              </w:rPr>
              <w:t xml:space="preserve">5</w:t>
            </w:r>
          </w:p>
        </w:tc>
        <w:tc>
          <w:tcPr>
            <w:tcW w:type="dxa" w:w="3181"/>
            <w:tcMar>
              <w:top w:type="dxa" w:w="60"/>
              <w:left w:type="dxa" w:w="100"/>
              <w:bottom w:type="dxa" w:w="60"/>
              <w:right w:type="dxa" w:w="100"/>
            </w:tcMar>
          </w:tcPr>
          <w:p>
            <w:pPr>
              <w:spacing w:after="0"/>
            </w:pPr>
            <w:r>
              <w:rPr>
                <w:sz w:val="19"/>
                <w:szCs w:val="19"/>
              </w:rPr>
              <w:t xml:space="preserve">Validointi kahdessa kerroksessa</w:t>
            </w:r>
          </w:p>
        </w:tc>
        <w:tc>
          <w:tcPr>
            <w:tcW w:type="dxa" w:w="5011"/>
            <w:tcMar>
              <w:top w:type="dxa" w:w="60"/>
              <w:left w:type="dxa" w:w="100"/>
              <w:bottom w:type="dxa" w:w="60"/>
              <w:right w:type="dxa" w:w="100"/>
            </w:tcMar>
          </w:tcPr>
          <w:p>
            <w:pPr>
              <w:spacing w:after="0"/>
            </w:pPr>
            <w:r>
              <w:rPr>
                <w:sz w:val="19"/>
                <w:szCs w:val="19"/>
              </w:rPr>
              <w:t xml:space="preserve">Itse rakennettu lomake, palvelinvalidointi 400-vastauksineen, curl-tulosteet ja testitapaukset T03–T05.</w:t>
            </w:r>
          </w:p>
        </w:tc>
      </w:tr>
      <w:tr>
        <w:tc>
          <w:tcPr>
            <w:tcW w:type="dxa" w:w="1446"/>
            <w:tcMar>
              <w:top w:type="dxa" w:w="60"/>
              <w:left w:type="dxa" w:w="100"/>
              <w:bottom w:type="dxa" w:w="60"/>
              <w:right w:type="dxa" w:w="100"/>
            </w:tcMar>
          </w:tcPr>
          <w:p>
            <w:pPr>
              <w:spacing w:after="0"/>
            </w:pPr>
            <w:r>
              <w:rPr>
                <w:sz w:val="19"/>
                <w:szCs w:val="19"/>
              </w:rPr>
              <w:t xml:space="preserve">7</w:t>
            </w:r>
          </w:p>
        </w:tc>
        <w:tc>
          <w:tcPr>
            <w:tcW w:type="dxa" w:w="3181"/>
            <w:tcMar>
              <w:top w:type="dxa" w:w="60"/>
              <w:left w:type="dxa" w:w="100"/>
              <w:bottom w:type="dxa" w:w="60"/>
              <w:right w:type="dxa" w:w="100"/>
            </w:tcMar>
          </w:tcPr>
          <w:p>
            <w:pPr>
              <w:spacing w:after="0"/>
            </w:pPr>
            <w:r>
              <w:rPr>
                <w:sz w:val="19"/>
                <w:szCs w:val="19"/>
              </w:rPr>
              <w:t xml:space="preserve">Autentikointipäätös ja omistajuus</w:t>
            </w:r>
          </w:p>
        </w:tc>
        <w:tc>
          <w:tcPr>
            <w:tcW w:type="dxa" w:w="5011"/>
            <w:tcMar>
              <w:top w:type="dxa" w:w="60"/>
              <w:left w:type="dxa" w:w="100"/>
              <w:bottom w:type="dxa" w:w="60"/>
              <w:right w:type="dxa" w:w="100"/>
            </w:tcMar>
          </w:tcPr>
          <w:p>
            <w:pPr>
              <w:spacing w:after="0"/>
            </w:pPr>
            <w:r>
              <w:rPr>
                <w:sz w:val="19"/>
                <w:szCs w:val="19"/>
              </w:rPr>
              <w:t xml:space="preserve">Vertailumuistio istunto vs. token ohjaajan kommentilla; 403-tuloste toisen käyttäjän peliin; salasanat hashattuina.</w:t>
            </w:r>
          </w:p>
        </w:tc>
      </w:tr>
      <w:tr>
        <w:tc>
          <w:tcPr>
            <w:tcW w:type="dxa" w:w="1446"/>
            <w:tcMar>
              <w:top w:type="dxa" w:w="60"/>
              <w:left w:type="dxa" w:w="100"/>
              <w:bottom w:type="dxa" w:w="60"/>
              <w:right w:type="dxa" w:w="100"/>
            </w:tcMar>
          </w:tcPr>
          <w:p>
            <w:pPr>
              <w:spacing w:after="0"/>
            </w:pPr>
            <w:r>
              <w:rPr>
                <w:sz w:val="19"/>
                <w:szCs w:val="19"/>
              </w:rPr>
              <w:t xml:space="preserve">10</w:t>
            </w:r>
          </w:p>
        </w:tc>
        <w:tc>
          <w:tcPr>
            <w:tcW w:type="dxa" w:w="3181"/>
            <w:tcMar>
              <w:top w:type="dxa" w:w="60"/>
              <w:left w:type="dxa" w:w="100"/>
              <w:bottom w:type="dxa" w:w="60"/>
              <w:right w:type="dxa" w:w="100"/>
            </w:tcMar>
          </w:tcPr>
          <w:p>
            <w:pPr>
              <w:spacing w:after="0"/>
            </w:pPr>
            <w:r>
              <w:rPr>
                <w:sz w:val="19"/>
                <w:szCs w:val="19"/>
              </w:rPr>
              <w:t xml:space="preserve">Asiakaskatselmointi</w:t>
            </w:r>
          </w:p>
        </w:tc>
        <w:tc>
          <w:tcPr>
            <w:tcW w:type="dxa" w:w="5011"/>
            <w:tcMar>
              <w:top w:type="dxa" w:w="60"/>
              <w:left w:type="dxa" w:w="100"/>
              <w:bottom w:type="dxa" w:w="60"/>
              <w:right w:type="dxa" w:w="100"/>
            </w:tcMar>
          </w:tcPr>
          <w:p>
            <w:pPr>
              <w:spacing w:after="0"/>
            </w:pPr>
            <w:r>
              <w:rPr>
                <w:sz w:val="19"/>
                <w:szCs w:val="19"/>
              </w:rPr>
              <w:t xml:space="preserve">Katselmointimuistio: rooli, ajankohta, vähintään viisi havaintoa asiakkaan omin sanoin erillään tulkinnasta, priorisoidut issuet.</w:t>
            </w:r>
          </w:p>
        </w:tc>
      </w:tr>
      <w:tr>
        <w:tc>
          <w:tcPr>
            <w:tcW w:type="dxa" w:w="1446"/>
            <w:tcMar>
              <w:top w:type="dxa" w:w="60"/>
              <w:left w:type="dxa" w:w="100"/>
              <w:bottom w:type="dxa" w:w="60"/>
              <w:right w:type="dxa" w:w="100"/>
            </w:tcMar>
          </w:tcPr>
          <w:p>
            <w:pPr>
              <w:spacing w:after="0"/>
            </w:pPr>
            <w:r>
              <w:rPr>
                <w:sz w:val="19"/>
                <w:szCs w:val="19"/>
              </w:rPr>
              <w:t xml:space="preserve">13</w:t>
            </w:r>
          </w:p>
        </w:tc>
        <w:tc>
          <w:tcPr>
            <w:tcW w:type="dxa" w:w="3181"/>
            <w:tcMar>
              <w:top w:type="dxa" w:w="60"/>
              <w:left w:type="dxa" w:w="100"/>
              <w:bottom w:type="dxa" w:w="60"/>
              <w:right w:type="dxa" w:w="100"/>
            </w:tcMar>
          </w:tcPr>
          <w:p>
            <w:pPr>
              <w:spacing w:after="0"/>
            </w:pPr>
            <w:r>
              <w:rPr>
                <w:sz w:val="19"/>
                <w:szCs w:val="19"/>
              </w:rPr>
              <w:t xml:space="preserve">Testimatriisin ajo</w:t>
            </w:r>
          </w:p>
        </w:tc>
        <w:tc>
          <w:tcPr>
            <w:tcW w:type="dxa" w:w="5011"/>
            <w:tcMar>
              <w:top w:type="dxa" w:w="60"/>
              <w:left w:type="dxa" w:w="100"/>
              <w:bottom w:type="dxa" w:w="60"/>
              <w:right w:type="dxa" w:w="100"/>
            </w:tcMar>
          </w:tcPr>
          <w:p>
            <w:pPr>
              <w:spacing w:after="0"/>
            </w:pPr>
            <w:r>
              <w:rPr>
                <w:sz w:val="19"/>
                <w:szCs w:val="19"/>
              </w:rPr>
              <w:t xml:space="preserve">Vähintään 12 testitapausta odotuksineen ennen ajoa, toteutuneet tulokset ja virheenkorjausketju 2 regressiotestiin asti.</w:t>
            </w:r>
          </w:p>
        </w:tc>
      </w:tr>
      <w:tr>
        <w:tc>
          <w:tcPr>
            <w:tcW w:type="dxa" w:w="1446"/>
            <w:tcMar>
              <w:top w:type="dxa" w:w="60"/>
              <w:left w:type="dxa" w:w="100"/>
              <w:bottom w:type="dxa" w:w="60"/>
              <w:right w:type="dxa" w:w="100"/>
            </w:tcMar>
          </w:tcPr>
          <w:p>
            <w:pPr>
              <w:spacing w:after="0"/>
            </w:pPr>
            <w:r>
              <w:rPr>
                <w:sz w:val="19"/>
                <w:szCs w:val="19"/>
              </w:rPr>
              <w:t xml:space="preserve">16</w:t>
            </w:r>
          </w:p>
        </w:tc>
        <w:tc>
          <w:tcPr>
            <w:tcW w:type="dxa" w:w="3181"/>
            <w:tcMar>
              <w:top w:type="dxa" w:w="60"/>
              <w:left w:type="dxa" w:w="100"/>
              <w:bottom w:type="dxa" w:w="60"/>
              <w:right w:type="dxa" w:w="100"/>
            </w:tcMar>
          </w:tcPr>
          <w:p>
            <w:pPr>
              <w:spacing w:after="0"/>
            </w:pPr>
            <w:r>
              <w:rPr>
                <w:sz w:val="19"/>
                <w:szCs w:val="19"/>
              </w:rPr>
              <w:t xml:space="preserve">Julkaisuehdokas ja julkaisutesti</w:t>
            </w:r>
          </w:p>
        </w:tc>
        <w:tc>
          <w:tcPr>
            <w:tcW w:type="dxa" w:w="5011"/>
            <w:tcMar>
              <w:top w:type="dxa" w:w="60"/>
              <w:left w:type="dxa" w:w="100"/>
              <w:bottom w:type="dxa" w:w="60"/>
              <w:right w:type="dxa" w:w="100"/>
            </w:tcMar>
          </w:tcPr>
          <w:p>
            <w:pPr>
              <w:spacing w:after="0"/>
            </w:pPr>
            <w:r>
              <w:rPr>
                <w:sz w:val="19"/>
                <w:szCs w:val="19"/>
              </w:rPr>
              <w:t xml:space="preserve">RC-tag, ulkopuolisen testaajan pöytäkirja, löydösten estävä/ei-estävä-luokittelu ja ketju 3:n aloitus.</w:t>
            </w:r>
          </w:p>
        </w:tc>
      </w:tr>
      <w:tr>
        <w:tc>
          <w:tcPr>
            <w:tcW w:type="dxa" w:w="1446"/>
            <w:tcMar>
              <w:top w:type="dxa" w:w="60"/>
              <w:left w:type="dxa" w:w="100"/>
              <w:bottom w:type="dxa" w:w="60"/>
              <w:right w:type="dxa" w:w="100"/>
            </w:tcMar>
          </w:tcPr>
          <w:p>
            <w:pPr>
              <w:spacing w:after="0"/>
            </w:pPr>
            <w:r>
              <w:rPr>
                <w:sz w:val="19"/>
                <w:szCs w:val="19"/>
              </w:rPr>
              <w:t xml:space="preserve">18</w:t>
            </w:r>
          </w:p>
        </w:tc>
        <w:tc>
          <w:tcPr>
            <w:tcW w:type="dxa" w:w="3181"/>
            <w:tcMar>
              <w:top w:type="dxa" w:w="60"/>
              <w:left w:type="dxa" w:w="100"/>
              <w:bottom w:type="dxa" w:w="60"/>
              <w:right w:type="dxa" w:w="100"/>
            </w:tcMar>
          </w:tcPr>
          <w:p>
            <w:pPr>
              <w:spacing w:after="0"/>
            </w:pPr>
            <w:r>
              <w:rPr>
                <w:sz w:val="19"/>
                <w:szCs w:val="19"/>
              </w:rPr>
              <w:t xml:space="preserve">Näyttö</w:t>
            </w:r>
          </w:p>
        </w:tc>
        <w:tc>
          <w:tcPr>
            <w:tcW w:type="dxa" w:w="5011"/>
            <w:tcMar>
              <w:top w:type="dxa" w:w="60"/>
              <w:left w:type="dxa" w:w="100"/>
              <w:bottom w:type="dxa" w:w="60"/>
              <w:right w:type="dxa" w:w="100"/>
            </w:tcMar>
          </w:tcPr>
          <w:p>
            <w:pPr>
              <w:spacing w:after="0"/>
            </w:pPr>
            <w:r>
              <w:rPr>
                <w:sz w:val="19"/>
                <w:szCs w:val="19"/>
              </w:rPr>
              <w:t xml:space="preserve">Näyttömatriisi täsmälinkitettynä, demo ajassa, itsearvio ja AI-loki repositoryssa.</w:t>
            </w:r>
          </w:p>
        </w:tc>
      </w:tr>
    </w:tbl>
    <w:p>
      <w:r>
        <w:br w:type="page"/>
      </w:r>
    </w:p>
    <w:p>
      <w:pPr>
        <w:pStyle w:val="Heading1"/>
        <w:spacing w:before="320" w:after="160"/>
      </w:pPr>
      <w:r>
        <w:rPr>
          <w:b/>
          <w:bCs/>
          <w:color w:val="5b21b6"/>
        </w:rPr>
        <w:t xml:space="preserve">4 · Arvioinnin kohteet ja työnäytteet</w:t>
      </w:r>
    </w:p>
    <w:p>
      <w:pPr>
        <w:spacing w:after="120" w:before="0"/>
      </w:pPr>
      <w:r>
        <w:rPr>
          <w:sz w:val="21"/>
          <w:szCs w:val="21"/>
        </w:rPr>
        <w:t xml:space="preserve">Sama työnäyte voi kelvata useaan kohtaan. Viikkosarake kertoo, missä työnäyte syntyy.</w:t>
      </w:r>
    </w:p>
    <w:p>
      <w:pPr>
        <w:pStyle w:val="Heading2"/>
        <w:spacing w:before="260" w:after="120"/>
      </w:pPr>
      <w:r>
        <w:rPr>
          <w:b/>
          <w:bCs/>
          <w:color w:val="5b21b6"/>
        </w:rPr>
        <w:t xml:space="preserve">Ohjelmointi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964"/>
        <w:gridCol w:w="5975"/>
      </w:tblGrid>
      <w:tr>
        <w:trPr>
          <w:tblHeader/>
        </w:trPr>
        <w:tc>
          <w:tcPr>
            <w:tcW w:type="dxa" w:w="2699"/>
            <w:shd w:fill="ede9fe" w:val="clear"/>
            <w:tcMar>
              <w:top w:type="dxa" w:w="60"/>
              <w:left w:type="dxa" w:w="100"/>
              <w:bottom w:type="dxa" w:w="60"/>
              <w:right w:type="dxa" w:w="100"/>
            </w:tcMar>
          </w:tcPr>
          <w:p>
            <w:pPr>
              <w:spacing w:after="0"/>
            </w:pPr>
            <w:r>
              <w:rPr>
                <w:b/>
                <w:bCs/>
                <w:sz w:val="19"/>
                <w:szCs w:val="19"/>
              </w:rPr>
              <w:t xml:space="preserve">Arvioinnin kohde</w:t>
            </w:r>
          </w:p>
        </w:tc>
        <w:tc>
          <w:tcPr>
            <w:tcW w:type="dxa" w:w="964"/>
            <w:shd w:fill="ede9fe" w:val="clear"/>
            <w:tcMar>
              <w:top w:type="dxa" w:w="60"/>
              <w:left w:type="dxa" w:w="100"/>
              <w:bottom w:type="dxa" w:w="60"/>
              <w:right w:type="dxa" w:w="100"/>
            </w:tcMar>
          </w:tcPr>
          <w:p>
            <w:pPr>
              <w:spacing w:after="0"/>
            </w:pPr>
            <w:r>
              <w:rPr>
                <w:b/>
                <w:bCs/>
                <w:sz w:val="19"/>
                <w:szCs w:val="19"/>
              </w:rPr>
              <w:t xml:space="preserve">Vko</w:t>
            </w:r>
          </w:p>
        </w:tc>
        <w:tc>
          <w:tcPr>
            <w:tcW w:type="dxa" w:w="5975"/>
            <w:shd w:fill="ede9fe" w:val="clear"/>
            <w:tcMar>
              <w:top w:type="dxa" w:w="60"/>
              <w:left w:type="dxa" w:w="100"/>
              <w:bottom w:type="dxa" w:w="60"/>
              <w:right w:type="dxa" w:w="100"/>
            </w:tcMar>
          </w:tcPr>
          <w:p>
            <w:pPr>
              <w:spacing w:after="0"/>
            </w:pPr>
            <w:r>
              <w:rPr>
                <w:b/>
                <w:bCs/>
                <w:sz w:val="19"/>
                <w:szCs w:val="19"/>
              </w:rPr>
              <w:t xml:space="preserve">Työnäyte</w:t>
            </w:r>
          </w:p>
        </w:tc>
      </w:tr>
      <w:tr>
        <w:tc>
          <w:tcPr>
            <w:tcW w:type="dxa" w:w="2699"/>
            <w:tcMar>
              <w:top w:type="dxa" w:w="60"/>
              <w:left w:type="dxa" w:w="100"/>
              <w:bottom w:type="dxa" w:w="60"/>
              <w:right w:type="dxa" w:w="100"/>
            </w:tcMar>
          </w:tcPr>
          <w:p>
            <w:pPr>
              <w:spacing w:after="0"/>
            </w:pPr>
            <w:r>
              <w:rPr>
                <w:b/>
                <w:bCs/>
                <w:sz w:val="19"/>
                <w:szCs w:val="19"/>
              </w:rPr>
              <w:t xml:space="preserve">käyttää ohjelmointieditoria tai kehitysympäristöä</w:t>
            </w:r>
          </w:p>
        </w:tc>
        <w:tc>
          <w:tcPr>
            <w:tcW w:type="dxa" w:w="964"/>
            <w:tcMar>
              <w:top w:type="dxa" w:w="60"/>
              <w:left w:type="dxa" w:w="100"/>
              <w:bottom w:type="dxa" w:w="60"/>
              <w:right w:type="dxa" w:w="100"/>
            </w:tcMar>
          </w:tcPr>
          <w:p>
            <w:pPr>
              <w:spacing w:after="0"/>
            </w:pPr>
            <w:r>
              <w:rPr>
                <w:sz w:val="19"/>
                <w:szCs w:val="19"/>
              </w:rPr>
              <w:t xml:space="preserve">1</w:t>
            </w:r>
          </w:p>
        </w:tc>
        <w:tc>
          <w:tcPr>
            <w:tcW w:type="dxa" w:w="5975"/>
            <w:tcMar>
              <w:top w:type="dxa" w:w="60"/>
              <w:left w:type="dxa" w:w="100"/>
              <w:bottom w:type="dxa" w:w="60"/>
              <w:right w:type="dxa" w:w="100"/>
            </w:tcMar>
          </w:tcPr>
          <w:p>
            <w:pPr>
              <w:spacing w:after="0"/>
            </w:pPr>
            <w:r>
              <w:rPr>
                <w:sz w:val="19"/>
                <w:szCs w:val="19"/>
              </w:rPr>
              <w:t xml:space="preserve">VS Code + Vite-dev-palvelin käytössä koko projektin; työkalutodennusten tulosteet ja kehittäjätyökalujen käyttö ketjukirjauksissa</w:t>
            </w:r>
          </w:p>
        </w:tc>
      </w:tr>
      <w:tr>
        <w:tc>
          <w:tcPr>
            <w:tcW w:type="dxa" w:w="2699"/>
            <w:tcMar>
              <w:top w:type="dxa" w:w="60"/>
              <w:left w:type="dxa" w:w="100"/>
              <w:bottom w:type="dxa" w:w="60"/>
              <w:right w:type="dxa" w:w="100"/>
            </w:tcMar>
          </w:tcPr>
          <w:p>
            <w:pPr>
              <w:spacing w:after="0"/>
            </w:pPr>
            <w:r>
              <w:rPr>
                <w:b/>
                <w:bCs/>
                <w:sz w:val="19"/>
                <w:szCs w:val="19"/>
              </w:rPr>
              <w:t xml:space="preserve">etsii ja korjaa virheitä ohjelmakoodista</w:t>
            </w:r>
          </w:p>
        </w:tc>
        <w:tc>
          <w:tcPr>
            <w:tcW w:type="dxa" w:w="964"/>
            <w:tcMar>
              <w:top w:type="dxa" w:w="60"/>
              <w:left w:type="dxa" w:w="100"/>
              <w:bottom w:type="dxa" w:w="60"/>
              <w:right w:type="dxa" w:w="100"/>
            </w:tcMar>
          </w:tcPr>
          <w:p>
            <w:pPr>
              <w:spacing w:after="0"/>
            </w:pPr>
            <w:r>
              <w:rPr>
                <w:sz w:val="19"/>
                <w:szCs w:val="19"/>
              </w:rPr>
              <w:t xml:space="preserve">8, 13, 16</w:t>
            </w:r>
          </w:p>
        </w:tc>
        <w:tc>
          <w:tcPr>
            <w:tcW w:type="dxa" w:w="5975"/>
            <w:tcMar>
              <w:top w:type="dxa" w:w="60"/>
              <w:left w:type="dxa" w:w="100"/>
              <w:bottom w:type="dxa" w:w="60"/>
              <w:right w:type="dxa" w:w="100"/>
            </w:tcMar>
          </w:tcPr>
          <w:p>
            <w:pPr>
              <w:spacing w:after="0"/>
            </w:pPr>
            <w:r>
              <w:rPr>
                <w:sz w:val="19"/>
                <w:szCs w:val="19"/>
              </w:rPr>
              <w:t xml:space="preserve">Kolme täydellistä virheenkorjausketjua: ketju 1 kehitystyössä löytyneestä aidosta bugista (ankkuri työviikko 8), ketju 2 testimatriisin löydöksestä, ketju 3 julkaisutestin estävästä löydöksestä</w:t>
            </w:r>
          </w:p>
        </w:tc>
      </w:tr>
      <w:tr>
        <w:tc>
          <w:tcPr>
            <w:tcW w:type="dxa" w:w="2699"/>
            <w:tcMar>
              <w:top w:type="dxa" w:w="60"/>
              <w:left w:type="dxa" w:w="100"/>
              <w:bottom w:type="dxa" w:w="60"/>
              <w:right w:type="dxa" w:w="100"/>
            </w:tcMar>
          </w:tcPr>
          <w:p>
            <w:pPr>
              <w:spacing w:after="0"/>
            </w:pPr>
            <w:r>
              <w:rPr>
                <w:b/>
                <w:bCs/>
                <w:sz w:val="19"/>
                <w:szCs w:val="19"/>
              </w:rPr>
              <w:t xml:space="preserve">testaa ohjelman toimintoja</w:t>
            </w:r>
          </w:p>
        </w:tc>
        <w:tc>
          <w:tcPr>
            <w:tcW w:type="dxa" w:w="964"/>
            <w:tcMar>
              <w:top w:type="dxa" w:w="60"/>
              <w:left w:type="dxa" w:w="100"/>
              <w:bottom w:type="dxa" w:w="60"/>
              <w:right w:type="dxa" w:w="100"/>
            </w:tcMar>
          </w:tcPr>
          <w:p>
            <w:pPr>
              <w:spacing w:after="0"/>
            </w:pPr>
            <w:r>
              <w:rPr>
                <w:sz w:val="19"/>
                <w:szCs w:val="19"/>
              </w:rPr>
              <w:t xml:space="preserve">13</w:t>
            </w:r>
          </w:p>
        </w:tc>
        <w:tc>
          <w:tcPr>
            <w:tcW w:type="dxa" w:w="5975"/>
            <w:tcMar>
              <w:top w:type="dxa" w:w="60"/>
              <w:left w:type="dxa" w:w="100"/>
              <w:bottom w:type="dxa" w:w="60"/>
              <w:right w:type="dxa" w:w="100"/>
            </w:tcMar>
          </w:tcPr>
          <w:p>
            <w:pPr>
              <w:spacing w:after="0"/>
            </w:pPr>
            <w:r>
              <w:rPr>
                <w:sz w:val="19"/>
                <w:szCs w:val="19"/>
              </w:rPr>
              <w:t xml:space="preserve">Testimatriisi ≥12 tapausta kolmessa luokassa, odotettu tulos kirjattu ennen ajoa, uusintatestit korjausten jälkeen</w:t>
            </w:r>
          </w:p>
        </w:tc>
      </w:tr>
      <w:tr>
        <w:tc>
          <w:tcPr>
            <w:tcW w:type="dxa" w:w="2699"/>
            <w:tcMar>
              <w:top w:type="dxa" w:w="60"/>
              <w:left w:type="dxa" w:w="100"/>
              <w:bottom w:type="dxa" w:w="60"/>
              <w:right w:type="dxa" w:w="100"/>
            </w:tcMar>
          </w:tcPr>
          <w:p>
            <w:pPr>
              <w:spacing w:after="0"/>
            </w:pPr>
            <w:r>
              <w:rPr>
                <w:b/>
                <w:bCs/>
                <w:sz w:val="19"/>
                <w:szCs w:val="19"/>
              </w:rPr>
              <w:t xml:space="preserve">käyttää rakenteista ohjelmointia toteutuksissa</w:t>
            </w:r>
          </w:p>
        </w:tc>
        <w:tc>
          <w:tcPr>
            <w:tcW w:type="dxa" w:w="964"/>
            <w:tcMar>
              <w:top w:type="dxa" w:w="60"/>
              <w:left w:type="dxa" w:w="100"/>
              <w:bottom w:type="dxa" w:w="60"/>
              <w:right w:type="dxa" w:w="100"/>
            </w:tcMar>
          </w:tcPr>
          <w:p>
            <w:pPr>
              <w:spacing w:after="0"/>
            </w:pPr>
            <w:r>
              <w:rPr>
                <w:sz w:val="19"/>
                <w:szCs w:val="19"/>
              </w:rPr>
              <w:t xml:space="preserve">4, 14</w:t>
            </w:r>
          </w:p>
        </w:tc>
        <w:tc>
          <w:tcPr>
            <w:tcW w:type="dxa" w:w="5975"/>
            <w:tcMar>
              <w:top w:type="dxa" w:w="60"/>
              <w:left w:type="dxa" w:w="100"/>
              <w:bottom w:type="dxa" w:w="60"/>
              <w:right w:type="dxa" w:w="100"/>
            </w:tcMar>
          </w:tcPr>
          <w:p>
            <w:pPr>
              <w:spacing w:after="0"/>
            </w:pPr>
            <w:r>
              <w:rPr>
                <w:sz w:val="19"/>
                <w:szCs w:val="19"/>
              </w:rPr>
              <w:t xml:space="preserve">Komponenttijako (PeliLista/PeliKortti), oma fetch-hookki, Express-reittien moduulijako; syvennys refaktoroinnissa työviikolla 14</w:t>
            </w:r>
          </w:p>
        </w:tc>
      </w:tr>
      <w:tr>
        <w:tc>
          <w:tcPr>
            <w:tcW w:type="dxa" w:w="2699"/>
            <w:tcMar>
              <w:top w:type="dxa" w:w="60"/>
              <w:left w:type="dxa" w:w="100"/>
              <w:bottom w:type="dxa" w:w="60"/>
              <w:right w:type="dxa" w:w="100"/>
            </w:tcMar>
          </w:tcPr>
          <w:p>
            <w:pPr>
              <w:spacing w:after="0"/>
            </w:pPr>
            <w:r>
              <w:rPr>
                <w:b/>
                <w:bCs/>
                <w:sz w:val="19"/>
                <w:szCs w:val="19"/>
              </w:rPr>
              <w:t xml:space="preserve">kirjoittaa ylläpidettävää ohjelmakoodia</w:t>
            </w:r>
          </w:p>
        </w:tc>
        <w:tc>
          <w:tcPr>
            <w:tcW w:type="dxa" w:w="964"/>
            <w:tcMar>
              <w:top w:type="dxa" w:w="60"/>
              <w:left w:type="dxa" w:w="100"/>
              <w:bottom w:type="dxa" w:w="60"/>
              <w:right w:type="dxa" w:w="100"/>
            </w:tcMar>
          </w:tcPr>
          <w:p>
            <w:pPr>
              <w:spacing w:after="0"/>
            </w:pPr>
            <w:r>
              <w:rPr>
                <w:sz w:val="19"/>
                <w:szCs w:val="19"/>
              </w:rPr>
              <w:t xml:space="preserve">14</w:t>
            </w:r>
          </w:p>
        </w:tc>
        <w:tc>
          <w:tcPr>
            <w:tcW w:type="dxa" w:w="5975"/>
            <w:tcMar>
              <w:top w:type="dxa" w:w="60"/>
              <w:left w:type="dxa" w:w="100"/>
              <w:bottom w:type="dxa" w:w="60"/>
              <w:right w:type="dxa" w:w="100"/>
            </w:tcMar>
          </w:tcPr>
          <w:p>
            <w:pPr>
              <w:spacing w:after="0"/>
            </w:pPr>
            <w:r>
              <w:rPr>
                <w:sz w:val="19"/>
                <w:szCs w:val="19"/>
              </w:rPr>
              <w:t xml:space="preserve">Refaktorointicommit-sarja: nimeäminen, toiston poisto, vastuiden selkeytys; toiminta todistetusti ennallaan regressioajolla</w:t>
            </w:r>
          </w:p>
        </w:tc>
      </w:tr>
      <w:tr>
        <w:tc>
          <w:tcPr>
            <w:tcW w:type="dxa" w:w="2699"/>
            <w:tcMar>
              <w:top w:type="dxa" w:w="60"/>
              <w:left w:type="dxa" w:w="100"/>
              <w:bottom w:type="dxa" w:w="60"/>
              <w:right w:type="dxa" w:w="100"/>
            </w:tcMar>
          </w:tcPr>
          <w:p>
            <w:pPr>
              <w:spacing w:after="0"/>
            </w:pPr>
            <w:r>
              <w:rPr>
                <w:b/>
                <w:bCs/>
                <w:sz w:val="19"/>
                <w:szCs w:val="19"/>
              </w:rPr>
              <w:t xml:space="preserve">tulkitsee suunnitelmia ja toteuttaa käyttöliittymän tai sen osia</w:t>
            </w:r>
          </w:p>
        </w:tc>
        <w:tc>
          <w:tcPr>
            <w:tcW w:type="dxa" w:w="964"/>
            <w:tcMar>
              <w:top w:type="dxa" w:w="60"/>
              <w:left w:type="dxa" w:w="100"/>
              <w:bottom w:type="dxa" w:w="60"/>
              <w:right w:type="dxa" w:w="100"/>
            </w:tcMar>
          </w:tcPr>
          <w:p>
            <w:pPr>
              <w:spacing w:after="0"/>
            </w:pPr>
            <w:r>
              <w:rPr>
                <w:sz w:val="19"/>
                <w:szCs w:val="19"/>
              </w:rPr>
              <w:t xml:space="preserve">5, 8, 12</w:t>
            </w:r>
          </w:p>
        </w:tc>
        <w:tc>
          <w:tcPr>
            <w:tcW w:type="dxa" w:w="5975"/>
            <w:tcMar>
              <w:top w:type="dxa" w:w="60"/>
              <w:left w:type="dxa" w:w="100"/>
              <w:bottom w:type="dxa" w:w="60"/>
              <w:right w:type="dxa" w:w="100"/>
            </w:tcMar>
          </w:tcPr>
          <w:p>
            <w:pPr>
              <w:spacing w:after="0"/>
            </w:pPr>
            <w:r>
              <w:rPr>
                <w:sz w:val="19"/>
                <w:szCs w:val="19"/>
              </w:rPr>
              <w:t xml:space="preserve">Profiilisivu toteutettu työviikon 2 rautalangan mukaan; kuvakaappaus ja luonnos rinnakkain, poikkeamat perusteltu (myös lomake vko 5, responsiivisuus vko 12)</w:t>
            </w:r>
          </w:p>
        </w:tc>
      </w:tr>
      <w:tr>
        <w:tc>
          <w:tcPr>
            <w:tcW w:type="dxa" w:w="2699"/>
            <w:tcMar>
              <w:top w:type="dxa" w:w="60"/>
              <w:left w:type="dxa" w:w="100"/>
              <w:bottom w:type="dxa" w:w="60"/>
              <w:right w:type="dxa" w:w="100"/>
            </w:tcMar>
          </w:tcPr>
          <w:p>
            <w:pPr>
              <w:spacing w:after="0"/>
            </w:pPr>
            <w:r>
              <w:rPr>
                <w:b/>
                <w:bCs/>
                <w:sz w:val="19"/>
                <w:szCs w:val="19"/>
              </w:rPr>
              <w:t xml:space="preserve">tulkitsee suunnitelmia ja toteuttaa ohjelmiston toimintoja</w:t>
            </w:r>
          </w:p>
        </w:tc>
        <w:tc>
          <w:tcPr>
            <w:tcW w:type="dxa" w:w="964"/>
            <w:tcMar>
              <w:top w:type="dxa" w:w="60"/>
              <w:left w:type="dxa" w:w="100"/>
              <w:bottom w:type="dxa" w:w="60"/>
              <w:right w:type="dxa" w:w="100"/>
            </w:tcMar>
          </w:tcPr>
          <w:p>
            <w:pPr>
              <w:spacing w:after="0"/>
            </w:pPr>
            <w:r>
              <w:rPr>
                <w:sz w:val="19"/>
                <w:szCs w:val="19"/>
              </w:rPr>
              <w:t xml:space="preserve">6</w:t>
            </w:r>
          </w:p>
        </w:tc>
        <w:tc>
          <w:tcPr>
            <w:tcW w:type="dxa" w:w="5975"/>
            <w:tcMar>
              <w:top w:type="dxa" w:w="60"/>
              <w:left w:type="dxa" w:w="100"/>
              <w:bottom w:type="dxa" w:w="60"/>
              <w:right w:type="dxa" w:w="100"/>
            </w:tcMar>
          </w:tcPr>
          <w:p>
            <w:pPr>
              <w:spacing w:after="0"/>
            </w:pPr>
            <w:r>
              <w:rPr>
                <w:sz w:val="19"/>
                <w:szCs w:val="19"/>
              </w:rPr>
              <w:t xml:space="preserve">Tilanvaihto ja tilahistoria toteutettu käyttäjätarinan ja hyväksymiskriteerien mukaan; kriteerit ja toteutus linkitetty issueen</w:t>
            </w:r>
          </w:p>
        </w:tc>
      </w:tr>
      <w:tr>
        <w:tc>
          <w:tcPr>
            <w:tcW w:type="dxa" w:w="2699"/>
            <w:tcMar>
              <w:top w:type="dxa" w:w="60"/>
              <w:left w:type="dxa" w:w="100"/>
              <w:bottom w:type="dxa" w:w="60"/>
              <w:right w:type="dxa" w:w="100"/>
            </w:tcMar>
          </w:tcPr>
          <w:p>
            <w:pPr>
              <w:spacing w:after="0"/>
            </w:pPr>
            <w:r>
              <w:rPr>
                <w:b/>
                <w:bCs/>
                <w:sz w:val="19"/>
                <w:szCs w:val="19"/>
              </w:rPr>
              <w:t xml:space="preserve">sopii tehtävistä tiimin muiden jäsenten kanssa</w:t>
            </w:r>
          </w:p>
        </w:tc>
        <w:tc>
          <w:tcPr>
            <w:tcW w:type="dxa" w:w="964"/>
            <w:tcMar>
              <w:top w:type="dxa" w:w="60"/>
              <w:left w:type="dxa" w:w="100"/>
              <w:bottom w:type="dxa" w:w="60"/>
              <w:right w:type="dxa" w:w="100"/>
            </w:tcMar>
          </w:tcPr>
          <w:p>
            <w:pPr>
              <w:spacing w:after="0"/>
            </w:pPr>
            <w:r>
              <w:rPr>
                <w:sz w:val="19"/>
                <w:szCs w:val="19"/>
              </w:rPr>
              <w:t xml:space="preserve">2</w:t>
            </w:r>
          </w:p>
        </w:tc>
        <w:tc>
          <w:tcPr>
            <w:tcW w:type="dxa" w:w="5975"/>
            <w:tcMar>
              <w:top w:type="dxa" w:w="60"/>
              <w:left w:type="dxa" w:w="100"/>
              <w:bottom w:type="dxa" w:w="60"/>
              <w:right w:type="dxa" w:w="100"/>
            </w:tcMar>
          </w:tcPr>
          <w:p>
            <w:pPr>
              <w:spacing w:after="0"/>
            </w:pPr>
            <w:r>
              <w:rPr>
                <w:sz w:val="19"/>
                <w:szCs w:val="19"/>
              </w:rPr>
              <w:t xml:space="preserve">Viikoittainen tehtävien sopiminen ohjaajan kanssa; issue-taulu pitää tilanteen näkyvänä koko projektin ajan</w:t>
            </w:r>
          </w:p>
        </w:tc>
      </w:tr>
      <w:tr>
        <w:tc>
          <w:tcPr>
            <w:tcW w:type="dxa" w:w="2699"/>
            <w:tcMar>
              <w:top w:type="dxa" w:w="60"/>
              <w:left w:type="dxa" w:w="100"/>
              <w:bottom w:type="dxa" w:w="60"/>
              <w:right w:type="dxa" w:w="100"/>
            </w:tcMar>
          </w:tcPr>
          <w:p>
            <w:pPr>
              <w:spacing w:after="0"/>
            </w:pPr>
            <w:r>
              <w:rPr>
                <w:b/>
                <w:bCs/>
                <w:sz w:val="19"/>
                <w:szCs w:val="19"/>
              </w:rPr>
              <w:t xml:space="preserve">etsii ratkaisuvaihtoehtoja ja ratkoo ongelmia yhdessä tiimin kanssa</w:t>
            </w:r>
          </w:p>
        </w:tc>
        <w:tc>
          <w:tcPr>
            <w:tcW w:type="dxa" w:w="964"/>
            <w:tcMar>
              <w:top w:type="dxa" w:w="60"/>
              <w:left w:type="dxa" w:w="100"/>
              <w:bottom w:type="dxa" w:w="60"/>
              <w:right w:type="dxa" w:w="100"/>
            </w:tcMar>
          </w:tcPr>
          <w:p>
            <w:pPr>
              <w:spacing w:after="0"/>
            </w:pPr>
            <w:r>
              <w:rPr>
                <w:sz w:val="19"/>
                <w:szCs w:val="19"/>
              </w:rPr>
              <w:t xml:space="preserve">7</w:t>
            </w:r>
          </w:p>
        </w:tc>
        <w:tc>
          <w:tcPr>
            <w:tcW w:type="dxa" w:w="5975"/>
            <w:tcMar>
              <w:top w:type="dxa" w:w="60"/>
              <w:left w:type="dxa" w:w="100"/>
              <w:bottom w:type="dxa" w:w="60"/>
              <w:right w:type="dxa" w:w="100"/>
            </w:tcMar>
          </w:tcPr>
          <w:p>
            <w:pPr>
              <w:spacing w:after="0"/>
            </w:pPr>
            <w:r>
              <w:rPr>
                <w:sz w:val="19"/>
                <w:szCs w:val="19"/>
              </w:rPr>
              <w:t xml:space="preserve">Vertailumuistio istunto vs. token omilla kriteereillä; päätös tehty ja kirjattu yhdessä ohjaajan kanssa</w:t>
            </w:r>
          </w:p>
        </w:tc>
      </w:tr>
      <w:tr>
        <w:tc>
          <w:tcPr>
            <w:tcW w:type="dxa" w:w="2699"/>
            <w:tcMar>
              <w:top w:type="dxa" w:w="60"/>
              <w:left w:type="dxa" w:w="100"/>
              <w:bottom w:type="dxa" w:w="60"/>
              <w:right w:type="dxa" w:w="100"/>
            </w:tcMar>
          </w:tcPr>
          <w:p>
            <w:pPr>
              <w:spacing w:after="0"/>
            </w:pPr>
            <w:r>
              <w:rPr>
                <w:b/>
                <w:bCs/>
                <w:sz w:val="19"/>
                <w:szCs w:val="19"/>
              </w:rPr>
              <w:t xml:space="preserve">arvioi ratkaisujen toimivuuden yhdessä tiimin kanssa</w:t>
            </w:r>
          </w:p>
        </w:tc>
        <w:tc>
          <w:tcPr>
            <w:tcW w:type="dxa" w:w="964"/>
            <w:tcMar>
              <w:top w:type="dxa" w:w="60"/>
              <w:left w:type="dxa" w:w="100"/>
              <w:bottom w:type="dxa" w:w="60"/>
              <w:right w:type="dxa" w:w="100"/>
            </w:tcMar>
          </w:tcPr>
          <w:p>
            <w:pPr>
              <w:spacing w:after="0"/>
            </w:pPr>
            <w:r>
              <w:rPr>
                <w:sz w:val="19"/>
                <w:szCs w:val="19"/>
              </w:rPr>
              <w:t xml:space="preserve">10</w:t>
            </w:r>
          </w:p>
        </w:tc>
        <w:tc>
          <w:tcPr>
            <w:tcW w:type="dxa" w:w="5975"/>
            <w:tcMar>
              <w:top w:type="dxa" w:w="60"/>
              <w:left w:type="dxa" w:w="100"/>
              <w:bottom w:type="dxa" w:w="60"/>
              <w:right w:type="dxa" w:w="100"/>
            </w:tcMar>
          </w:tcPr>
          <w:p>
            <w:pPr>
              <w:spacing w:after="0"/>
            </w:pPr>
            <w:r>
              <w:rPr>
                <w:sz w:val="19"/>
                <w:szCs w:val="19"/>
              </w:rPr>
              <w:t xml:space="preserve">Asiakaskatselmointi: täyttääkö toteutus tarinat, mitä muutetaan ennen v1.0:aa; priorisointi yhdessä</w:t>
            </w:r>
          </w:p>
        </w:tc>
      </w:tr>
      <w:tr>
        <w:tc>
          <w:tcPr>
            <w:tcW w:type="dxa" w:w="2699"/>
            <w:tcMar>
              <w:top w:type="dxa" w:w="60"/>
              <w:left w:type="dxa" w:w="100"/>
              <w:bottom w:type="dxa" w:w="60"/>
              <w:right w:type="dxa" w:w="100"/>
            </w:tcMar>
          </w:tcPr>
          <w:p>
            <w:pPr>
              <w:spacing w:after="0"/>
            </w:pPr>
            <w:r>
              <w:rPr>
                <w:b/>
                <w:bCs/>
                <w:sz w:val="19"/>
                <w:szCs w:val="19"/>
              </w:rPr>
              <w:t xml:space="preserve">arvioi omaa toimintaa tiimin jäsenenä</w:t>
            </w:r>
          </w:p>
        </w:tc>
        <w:tc>
          <w:tcPr>
            <w:tcW w:type="dxa" w:w="964"/>
            <w:tcMar>
              <w:top w:type="dxa" w:w="60"/>
              <w:left w:type="dxa" w:w="100"/>
              <w:bottom w:type="dxa" w:w="60"/>
              <w:right w:type="dxa" w:w="100"/>
            </w:tcMar>
          </w:tcPr>
          <w:p>
            <w:pPr>
              <w:spacing w:after="0"/>
            </w:pPr>
            <w:r>
              <w:rPr>
                <w:sz w:val="19"/>
                <w:szCs w:val="19"/>
              </w:rPr>
              <w:t xml:space="preserve">18</w:t>
            </w:r>
          </w:p>
        </w:tc>
        <w:tc>
          <w:tcPr>
            <w:tcW w:type="dxa" w:w="5975"/>
            <w:tcMar>
              <w:top w:type="dxa" w:w="60"/>
              <w:left w:type="dxa" w:w="100"/>
              <w:bottom w:type="dxa" w:w="60"/>
              <w:right w:type="dxa" w:w="100"/>
            </w:tcMar>
          </w:tcPr>
          <w:p>
            <w:pPr>
              <w:spacing w:after="0"/>
            </w:pPr>
            <w:r>
              <w:rPr>
                <w:sz w:val="19"/>
                <w:szCs w:val="19"/>
              </w:rPr>
              <w:t xml:space="preserve">Kirjallinen itsearvio: mikä onnistui, missä tarvitsi apua, mitä tekisi toisin, konkreettisin esimerkein</w:t>
            </w:r>
          </w:p>
        </w:tc>
      </w:tr>
    </w:tbl>
    <w:p>
      <w:pPr>
        <w:spacing w:after="120" w:before="0"/>
      </w:pPr>
      <w:r>
        <w:rPr>
          <w:sz w:val="21"/>
          <w:szCs w:val="21"/>
        </w:rPr>
      </w:r>
    </w:p>
    <w:p>
      <w:pPr>
        <w:pStyle w:val="Heading2"/>
        <w:spacing w:before="260" w:after="120"/>
      </w:pPr>
      <w:r>
        <w:rPr>
          <w:b/>
          <w:bCs/>
          <w:color w:val="5b21b6"/>
        </w:rPr>
        <w:t xml:space="preserve">Ohjelmistokehittäjänä toimiminen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964"/>
        <w:gridCol w:w="5975"/>
      </w:tblGrid>
      <w:tr>
        <w:trPr>
          <w:tblHeader/>
        </w:trPr>
        <w:tc>
          <w:tcPr>
            <w:tcW w:type="dxa" w:w="2699"/>
            <w:shd w:fill="ede9fe" w:val="clear"/>
            <w:tcMar>
              <w:top w:type="dxa" w:w="60"/>
              <w:left w:type="dxa" w:w="100"/>
              <w:bottom w:type="dxa" w:w="60"/>
              <w:right w:type="dxa" w:w="100"/>
            </w:tcMar>
          </w:tcPr>
          <w:p>
            <w:pPr>
              <w:spacing w:after="0"/>
            </w:pPr>
            <w:r>
              <w:rPr>
                <w:b/>
                <w:bCs/>
                <w:sz w:val="19"/>
                <w:szCs w:val="19"/>
              </w:rPr>
              <w:t xml:space="preserve">Arvioinnin kohde</w:t>
            </w:r>
          </w:p>
        </w:tc>
        <w:tc>
          <w:tcPr>
            <w:tcW w:type="dxa" w:w="964"/>
            <w:shd w:fill="ede9fe" w:val="clear"/>
            <w:tcMar>
              <w:top w:type="dxa" w:w="60"/>
              <w:left w:type="dxa" w:w="100"/>
              <w:bottom w:type="dxa" w:w="60"/>
              <w:right w:type="dxa" w:w="100"/>
            </w:tcMar>
          </w:tcPr>
          <w:p>
            <w:pPr>
              <w:spacing w:after="0"/>
            </w:pPr>
            <w:r>
              <w:rPr>
                <w:b/>
                <w:bCs/>
                <w:sz w:val="19"/>
                <w:szCs w:val="19"/>
              </w:rPr>
              <w:t xml:space="preserve">Vko</w:t>
            </w:r>
          </w:p>
        </w:tc>
        <w:tc>
          <w:tcPr>
            <w:tcW w:type="dxa" w:w="5975"/>
            <w:shd w:fill="ede9fe" w:val="clear"/>
            <w:tcMar>
              <w:top w:type="dxa" w:w="60"/>
              <w:left w:type="dxa" w:w="100"/>
              <w:bottom w:type="dxa" w:w="60"/>
              <w:right w:type="dxa" w:w="100"/>
            </w:tcMar>
          </w:tcPr>
          <w:p>
            <w:pPr>
              <w:spacing w:after="0"/>
            </w:pPr>
            <w:r>
              <w:rPr>
                <w:b/>
                <w:bCs/>
                <w:sz w:val="19"/>
                <w:szCs w:val="19"/>
              </w:rPr>
              <w:t xml:space="preserve">Työnäyte</w:t>
            </w:r>
          </w:p>
        </w:tc>
      </w:tr>
      <w:tr>
        <w:tc>
          <w:tcPr>
            <w:tcW w:type="dxa" w:w="2699"/>
            <w:tcMar>
              <w:top w:type="dxa" w:w="60"/>
              <w:left w:type="dxa" w:w="100"/>
              <w:bottom w:type="dxa" w:w="60"/>
              <w:right w:type="dxa" w:w="100"/>
            </w:tcMar>
          </w:tcPr>
          <w:p>
            <w:pPr>
              <w:spacing w:after="0"/>
            </w:pPr>
            <w:r>
              <w:rPr>
                <w:b/>
                <w:bCs/>
                <w:sz w:val="19"/>
                <w:szCs w:val="19"/>
              </w:rPr>
              <w:t xml:space="preserve">selvittää kehitystiimin kanssa asiakkaan tarpeet</w:t>
            </w:r>
          </w:p>
        </w:tc>
        <w:tc>
          <w:tcPr>
            <w:tcW w:type="dxa" w:w="964"/>
            <w:tcMar>
              <w:top w:type="dxa" w:w="60"/>
              <w:left w:type="dxa" w:w="100"/>
              <w:bottom w:type="dxa" w:w="60"/>
              <w:right w:type="dxa" w:w="100"/>
            </w:tcMar>
          </w:tcPr>
          <w:p>
            <w:pPr>
              <w:spacing w:after="0"/>
            </w:pPr>
            <w:r>
              <w:rPr>
                <w:sz w:val="19"/>
                <w:szCs w:val="19"/>
              </w:rPr>
              <w:t xml:space="preserve">1</w:t>
            </w:r>
          </w:p>
        </w:tc>
        <w:tc>
          <w:tcPr>
            <w:tcW w:type="dxa" w:w="5975"/>
            <w:tcMar>
              <w:top w:type="dxa" w:w="60"/>
              <w:left w:type="dxa" w:w="100"/>
              <w:bottom w:type="dxa" w:w="60"/>
              <w:right w:type="dxa" w:w="100"/>
            </w:tcMar>
          </w:tcPr>
          <w:p>
            <w:pPr>
              <w:spacing w:after="0"/>
            </w:pPr>
            <w:r>
              <w:rPr>
                <w:sz w:val="19"/>
                <w:szCs w:val="19"/>
              </w:rPr>
              <w:t xml:space="preserve">Toimeksiannon purku ja vähintään kahdeksan kysymyksen lista; vastaukset kirjattu ja viety käyttäjätarinoiksi työviikolla 2</w:t>
            </w:r>
          </w:p>
        </w:tc>
      </w:tr>
      <w:tr>
        <w:tc>
          <w:tcPr>
            <w:tcW w:type="dxa" w:w="2699"/>
            <w:tcMar>
              <w:top w:type="dxa" w:w="60"/>
              <w:left w:type="dxa" w:w="100"/>
              <w:bottom w:type="dxa" w:w="60"/>
              <w:right w:type="dxa" w:w="100"/>
            </w:tcMar>
          </w:tcPr>
          <w:p>
            <w:pPr>
              <w:spacing w:after="0"/>
            </w:pPr>
            <w:r>
              <w:rPr>
                <w:b/>
                <w:bCs/>
                <w:sz w:val="19"/>
                <w:szCs w:val="19"/>
              </w:rPr>
              <w:t xml:space="preserve">viestii tekniset asiat asiakaslähtöisesti</w:t>
            </w:r>
          </w:p>
        </w:tc>
        <w:tc>
          <w:tcPr>
            <w:tcW w:type="dxa" w:w="964"/>
            <w:tcMar>
              <w:top w:type="dxa" w:w="60"/>
              <w:left w:type="dxa" w:w="100"/>
              <w:bottom w:type="dxa" w:w="60"/>
              <w:right w:type="dxa" w:w="100"/>
            </w:tcMar>
          </w:tcPr>
          <w:p>
            <w:pPr>
              <w:spacing w:after="0"/>
            </w:pPr>
            <w:r>
              <w:rPr>
                <w:sz w:val="19"/>
                <w:szCs w:val="19"/>
              </w:rPr>
              <w:t xml:space="preserve">3, 10, 17</w:t>
            </w:r>
          </w:p>
        </w:tc>
        <w:tc>
          <w:tcPr>
            <w:tcW w:type="dxa" w:w="5975"/>
            <w:tcMar>
              <w:top w:type="dxa" w:w="60"/>
              <w:left w:type="dxa" w:w="100"/>
              <w:bottom w:type="dxa" w:w="60"/>
              <w:right w:type="dxa" w:w="100"/>
            </w:tcMar>
          </w:tcPr>
          <w:p>
            <w:pPr>
              <w:spacing w:after="0"/>
            </w:pPr>
            <w:r>
              <w:rPr>
                <w:sz w:val="19"/>
                <w:szCs w:val="19"/>
              </w:rPr>
              <w:t xml:space="preserve">Tilannekatsaus asiakkaalle julkaistusta rungosta ilman jargonia; jatkuu katselmointiyhteenvedossa (vko 10) ja julkaisutiedotteessa (vko 17)</w:t>
            </w:r>
          </w:p>
        </w:tc>
      </w:tr>
      <w:tr>
        <w:tc>
          <w:tcPr>
            <w:tcW w:type="dxa" w:w="2699"/>
            <w:tcMar>
              <w:top w:type="dxa" w:w="60"/>
              <w:left w:type="dxa" w:w="100"/>
              <w:bottom w:type="dxa" w:w="60"/>
              <w:right w:type="dxa" w:w="100"/>
            </w:tcMar>
          </w:tcPr>
          <w:p>
            <w:pPr>
              <w:spacing w:after="0"/>
            </w:pPr>
            <w:r>
              <w:rPr>
                <w:b/>
                <w:bCs/>
                <w:sz w:val="19"/>
                <w:szCs w:val="19"/>
              </w:rPr>
              <w:t xml:space="preserve">osallistuu version katselmointiin</w:t>
            </w:r>
          </w:p>
        </w:tc>
        <w:tc>
          <w:tcPr>
            <w:tcW w:type="dxa" w:w="964"/>
            <w:tcMar>
              <w:top w:type="dxa" w:w="60"/>
              <w:left w:type="dxa" w:w="100"/>
              <w:bottom w:type="dxa" w:w="60"/>
              <w:right w:type="dxa" w:w="100"/>
            </w:tcMar>
          </w:tcPr>
          <w:p>
            <w:pPr>
              <w:spacing w:after="0"/>
            </w:pPr>
            <w:r>
              <w:rPr>
                <w:sz w:val="19"/>
                <w:szCs w:val="19"/>
              </w:rPr>
              <w:t xml:space="preserve">10, 16</w:t>
            </w:r>
          </w:p>
        </w:tc>
        <w:tc>
          <w:tcPr>
            <w:tcW w:type="dxa" w:w="5975"/>
            <w:tcMar>
              <w:top w:type="dxa" w:w="60"/>
              <w:left w:type="dxa" w:w="100"/>
              <w:bottom w:type="dxa" w:w="60"/>
              <w:right w:type="dxa" w:w="100"/>
            </w:tcMar>
          </w:tcPr>
          <w:p>
            <w:pPr>
              <w:spacing w:after="0"/>
            </w:pPr>
            <w:r>
              <w:rPr>
                <w:sz w:val="19"/>
                <w:szCs w:val="19"/>
              </w:rPr>
              <w:t xml:space="preserve">Asiakaskatselmointi julkaistusta versiosta: runko, asiakkaan omat sanat, sovitut muutokset; toinen katselmointi on julkaisutestaus työviikolla 16</w:t>
            </w:r>
          </w:p>
        </w:tc>
      </w:tr>
      <w:tr>
        <w:tc>
          <w:tcPr>
            <w:tcW w:type="dxa" w:w="2699"/>
            <w:tcMar>
              <w:top w:type="dxa" w:w="60"/>
              <w:left w:type="dxa" w:w="100"/>
              <w:bottom w:type="dxa" w:w="60"/>
              <w:right w:type="dxa" w:w="100"/>
            </w:tcMar>
          </w:tcPr>
          <w:p>
            <w:pPr>
              <w:spacing w:after="0"/>
            </w:pPr>
            <w:r>
              <w:rPr>
                <w:b/>
                <w:bCs/>
                <w:sz w:val="19"/>
                <w:szCs w:val="19"/>
              </w:rPr>
              <w:t xml:space="preserve">asettaa kehitystiimin kanssa toteutettavat toiminnot tärkeysjärjestykseen</w:t>
            </w:r>
          </w:p>
        </w:tc>
        <w:tc>
          <w:tcPr>
            <w:tcW w:type="dxa" w:w="964"/>
            <w:tcMar>
              <w:top w:type="dxa" w:w="60"/>
              <w:left w:type="dxa" w:w="100"/>
              <w:bottom w:type="dxa" w:w="60"/>
              <w:right w:type="dxa" w:w="100"/>
            </w:tcMar>
          </w:tcPr>
          <w:p>
            <w:pPr>
              <w:spacing w:after="0"/>
            </w:pPr>
            <w:r>
              <w:rPr>
                <w:sz w:val="19"/>
                <w:szCs w:val="19"/>
              </w:rPr>
              <w:t xml:space="preserve">2</w:t>
            </w:r>
          </w:p>
        </w:tc>
        <w:tc>
          <w:tcPr>
            <w:tcW w:type="dxa" w:w="5975"/>
            <w:tcMar>
              <w:top w:type="dxa" w:w="60"/>
              <w:left w:type="dxa" w:w="100"/>
              <w:bottom w:type="dxa" w:w="60"/>
              <w:right w:type="dxa" w:w="100"/>
            </w:tcMar>
          </w:tcPr>
          <w:p>
            <w:pPr>
              <w:spacing w:after="0"/>
            </w:pPr>
            <w:r>
              <w:rPr>
                <w:sz w:val="19"/>
                <w:szCs w:val="19"/>
              </w:rPr>
              <w:t xml:space="preserve">Käyttäjätarinoiden P0/P1/P2-priorisointi ohjaajan kanssa; profiiliviestit tietoisesti P2:een</w:t>
            </w:r>
          </w:p>
        </w:tc>
      </w:tr>
      <w:tr>
        <w:tc>
          <w:tcPr>
            <w:tcW w:type="dxa" w:w="2699"/>
            <w:tcMar>
              <w:top w:type="dxa" w:w="60"/>
              <w:left w:type="dxa" w:w="100"/>
              <w:bottom w:type="dxa" w:w="60"/>
              <w:right w:type="dxa" w:w="100"/>
            </w:tcMar>
          </w:tcPr>
          <w:p>
            <w:pPr>
              <w:spacing w:after="0"/>
            </w:pPr>
            <w:r>
              <w:rPr>
                <w:b/>
                <w:bCs/>
                <w:sz w:val="19"/>
                <w:szCs w:val="19"/>
              </w:rPr>
              <w:t xml:space="preserve">jakaa kehitystiimin kanssa toteutettavat toiminnot tehtäviksi</w:t>
            </w:r>
          </w:p>
        </w:tc>
        <w:tc>
          <w:tcPr>
            <w:tcW w:type="dxa" w:w="964"/>
            <w:tcMar>
              <w:top w:type="dxa" w:w="60"/>
              <w:left w:type="dxa" w:w="100"/>
              <w:bottom w:type="dxa" w:w="60"/>
              <w:right w:type="dxa" w:w="100"/>
            </w:tcMar>
          </w:tcPr>
          <w:p>
            <w:pPr>
              <w:spacing w:after="0"/>
            </w:pPr>
            <w:r>
              <w:rPr>
                <w:sz w:val="19"/>
                <w:szCs w:val="19"/>
              </w:rPr>
              <w:t xml:space="preserve">2</w:t>
            </w:r>
          </w:p>
        </w:tc>
        <w:tc>
          <w:tcPr>
            <w:tcW w:type="dxa" w:w="5975"/>
            <w:tcMar>
              <w:top w:type="dxa" w:w="60"/>
              <w:left w:type="dxa" w:w="100"/>
              <w:bottom w:type="dxa" w:w="60"/>
              <w:right w:type="dxa" w:w="100"/>
            </w:tcMar>
          </w:tcPr>
          <w:p>
            <w:pPr>
              <w:spacing w:after="0"/>
            </w:pPr>
            <w:r>
              <w:rPr>
                <w:sz w:val="19"/>
                <w:szCs w:val="19"/>
              </w:rPr>
              <w:t xml:space="preserve">P0-tarinat pilkottu issueiksi; issue-taulu työn ohjauksen välineenä koko projektin</w:t>
            </w:r>
          </w:p>
        </w:tc>
      </w:tr>
      <w:tr>
        <w:tc>
          <w:tcPr>
            <w:tcW w:type="dxa" w:w="2699"/>
            <w:tcMar>
              <w:top w:type="dxa" w:w="60"/>
              <w:left w:type="dxa" w:w="100"/>
              <w:bottom w:type="dxa" w:w="60"/>
              <w:right w:type="dxa" w:w="100"/>
            </w:tcMar>
          </w:tcPr>
          <w:p>
            <w:pPr>
              <w:spacing w:after="0"/>
            </w:pPr>
            <w:r>
              <w:rPr>
                <w:b/>
                <w:bCs/>
                <w:sz w:val="19"/>
                <w:szCs w:val="19"/>
              </w:rPr>
              <w:t xml:space="preserve">suunnittelee ja arvioi kehitystiimin kanssa tehtävien toteuttamista</w:t>
            </w:r>
          </w:p>
        </w:tc>
        <w:tc>
          <w:tcPr>
            <w:tcW w:type="dxa" w:w="964"/>
            <w:tcMar>
              <w:top w:type="dxa" w:w="60"/>
              <w:left w:type="dxa" w:w="100"/>
              <w:bottom w:type="dxa" w:w="60"/>
              <w:right w:type="dxa" w:w="100"/>
            </w:tcMar>
          </w:tcPr>
          <w:p>
            <w:pPr>
              <w:spacing w:after="0"/>
            </w:pPr>
            <w:r>
              <w:rPr>
                <w:sz w:val="19"/>
                <w:szCs w:val="19"/>
              </w:rPr>
              <w:t xml:space="preserve">2, 11</w:t>
            </w:r>
          </w:p>
        </w:tc>
        <w:tc>
          <w:tcPr>
            <w:tcW w:type="dxa" w:w="5975"/>
            <w:tcMar>
              <w:top w:type="dxa" w:w="60"/>
              <w:left w:type="dxa" w:w="100"/>
              <w:bottom w:type="dxa" w:w="60"/>
              <w:right w:type="dxa" w:w="100"/>
            </w:tcMar>
          </w:tcPr>
          <w:p>
            <w:pPr>
              <w:spacing w:after="0"/>
            </w:pPr>
            <w:r>
              <w:rPr>
                <w:sz w:val="19"/>
                <w:szCs w:val="19"/>
              </w:rPr>
              <w:t xml:space="preserve">Työmääräarviot issueissa; arvio vs. toteuma päivitetty suunnitelmaan työviikolla 11</w:t>
            </w:r>
          </w:p>
        </w:tc>
      </w:tr>
      <w:tr>
        <w:tc>
          <w:tcPr>
            <w:tcW w:type="dxa" w:w="2699"/>
            <w:tcMar>
              <w:top w:type="dxa" w:w="60"/>
              <w:left w:type="dxa" w:w="100"/>
              <w:bottom w:type="dxa" w:w="60"/>
              <w:right w:type="dxa" w:w="100"/>
            </w:tcMar>
          </w:tcPr>
          <w:p>
            <w:pPr>
              <w:spacing w:after="0"/>
            </w:pPr>
            <w:r>
              <w:rPr>
                <w:b/>
                <w:bCs/>
                <w:sz w:val="19"/>
                <w:szCs w:val="19"/>
              </w:rPr>
              <w:t xml:space="preserve">kehittää ohjelmiston toimintalogiikkaa</w:t>
            </w:r>
          </w:p>
        </w:tc>
        <w:tc>
          <w:tcPr>
            <w:tcW w:type="dxa" w:w="964"/>
            <w:tcMar>
              <w:top w:type="dxa" w:w="60"/>
              <w:left w:type="dxa" w:w="100"/>
              <w:bottom w:type="dxa" w:w="60"/>
              <w:right w:type="dxa" w:w="100"/>
            </w:tcMar>
          </w:tcPr>
          <w:p>
            <w:pPr>
              <w:spacing w:after="0"/>
            </w:pPr>
            <w:r>
              <w:rPr>
                <w:sz w:val="19"/>
                <w:szCs w:val="19"/>
              </w:rPr>
              <w:t xml:space="preserve">6</w:t>
            </w:r>
          </w:p>
        </w:tc>
        <w:tc>
          <w:tcPr>
            <w:tcW w:type="dxa" w:w="5975"/>
            <w:tcMar>
              <w:top w:type="dxa" w:w="60"/>
              <w:left w:type="dxa" w:w="100"/>
              <w:bottom w:type="dxa" w:w="60"/>
              <w:right w:type="dxa" w:w="100"/>
            </w:tcMar>
          </w:tcPr>
          <w:p>
            <w:pPr>
              <w:spacing w:after="0"/>
            </w:pPr>
            <w:r>
              <w:rPr>
                <w:sz w:val="19"/>
                <w:szCs w:val="19"/>
              </w:rPr>
              <w:t xml:space="preserve">Tilakone sallittuine siirtymineen ja historiakirjaus transaktiossa; lisäksi omistajuustarkistukset (vko 7) ja suodatuslogiikka (vko 9)</w:t>
            </w:r>
          </w:p>
        </w:tc>
      </w:tr>
      <w:tr>
        <w:tc>
          <w:tcPr>
            <w:tcW w:type="dxa" w:w="2699"/>
            <w:tcMar>
              <w:top w:type="dxa" w:w="60"/>
              <w:left w:type="dxa" w:w="100"/>
              <w:bottom w:type="dxa" w:w="60"/>
              <w:right w:type="dxa" w:w="100"/>
            </w:tcMar>
          </w:tcPr>
          <w:p>
            <w:pPr>
              <w:spacing w:after="0"/>
            </w:pPr>
            <w:r>
              <w:rPr>
                <w:b/>
                <w:bCs/>
                <w:sz w:val="19"/>
                <w:szCs w:val="19"/>
              </w:rPr>
              <w:t xml:space="preserve">valitsee ohjelmistoon sopivan tietovaraston</w:t>
            </w:r>
          </w:p>
        </w:tc>
        <w:tc>
          <w:tcPr>
            <w:tcW w:type="dxa" w:w="964"/>
            <w:tcMar>
              <w:top w:type="dxa" w:w="60"/>
              <w:left w:type="dxa" w:w="100"/>
              <w:bottom w:type="dxa" w:w="60"/>
              <w:right w:type="dxa" w:w="100"/>
            </w:tcMar>
          </w:tcPr>
          <w:p>
            <w:pPr>
              <w:spacing w:after="0"/>
            </w:pPr>
            <w:r>
              <w:rPr>
                <w:sz w:val="19"/>
                <w:szCs w:val="19"/>
              </w:rPr>
              <w:t xml:space="preserve">2</w:t>
            </w:r>
          </w:p>
        </w:tc>
        <w:tc>
          <w:tcPr>
            <w:tcW w:type="dxa" w:w="5975"/>
            <w:tcMar>
              <w:top w:type="dxa" w:w="60"/>
              <w:left w:type="dxa" w:w="100"/>
              <w:bottom w:type="dxa" w:w="60"/>
              <w:right w:type="dxa" w:w="100"/>
            </w:tcMar>
          </w:tcPr>
          <w:p>
            <w:pPr>
              <w:spacing w:after="0"/>
            </w:pPr>
            <w:r>
              <w:rPr>
                <w:sz w:val="19"/>
                <w:szCs w:val="19"/>
              </w:rPr>
              <w:t xml:space="preserve">Vertailu SQLite / JSON-tiedosto / palvelintietokanta datan rakenteen, käyttötilanteen ja laajuuden perusteella; kirjattu perustelu suunnitelmassa</w:t>
            </w:r>
          </w:p>
        </w:tc>
      </w:tr>
      <w:tr>
        <w:tc>
          <w:tcPr>
            <w:tcW w:type="dxa" w:w="2699"/>
            <w:tcMar>
              <w:top w:type="dxa" w:w="60"/>
              <w:left w:type="dxa" w:w="100"/>
              <w:bottom w:type="dxa" w:w="60"/>
              <w:right w:type="dxa" w:w="100"/>
            </w:tcMar>
          </w:tcPr>
          <w:p>
            <w:pPr>
              <w:spacing w:after="0"/>
            </w:pPr>
            <w:r>
              <w:rPr>
                <w:b/>
                <w:bCs/>
                <w:sz w:val="19"/>
                <w:szCs w:val="19"/>
              </w:rPr>
              <w:t xml:space="preserve">toteuttaa yhteyden tietovarastoon</w:t>
            </w:r>
          </w:p>
        </w:tc>
        <w:tc>
          <w:tcPr>
            <w:tcW w:type="dxa" w:w="964"/>
            <w:tcMar>
              <w:top w:type="dxa" w:w="60"/>
              <w:left w:type="dxa" w:w="100"/>
              <w:bottom w:type="dxa" w:w="60"/>
              <w:right w:type="dxa" w:w="100"/>
            </w:tcMar>
          </w:tcPr>
          <w:p>
            <w:pPr>
              <w:spacing w:after="0"/>
            </w:pPr>
            <w:r>
              <w:rPr>
                <w:sz w:val="19"/>
                <w:szCs w:val="19"/>
              </w:rPr>
              <w:t xml:space="preserve">4</w:t>
            </w:r>
          </w:p>
        </w:tc>
        <w:tc>
          <w:tcPr>
            <w:tcW w:type="dxa" w:w="5975"/>
            <w:tcMar>
              <w:top w:type="dxa" w:w="60"/>
              <w:left w:type="dxa" w:w="100"/>
              <w:bottom w:type="dxa" w:w="60"/>
              <w:right w:type="dxa" w:w="100"/>
            </w:tcMar>
          </w:tcPr>
          <w:p>
            <w:pPr>
              <w:spacing w:after="0"/>
            </w:pPr>
            <w:r>
              <w:rPr>
                <w:sz w:val="19"/>
                <w:szCs w:val="19"/>
              </w:rPr>
              <w:t xml:space="preserve">SQLite-yhteys Expressistä: skeeman migraatio, siemendata, luku/lisäys/muokkaus hallitusti (CRUD täydentyy työviikoilla 5–9)</w:t>
            </w:r>
          </w:p>
        </w:tc>
      </w:tr>
      <w:tr>
        <w:tc>
          <w:tcPr>
            <w:tcW w:type="dxa" w:w="2699"/>
            <w:tcMar>
              <w:top w:type="dxa" w:w="60"/>
              <w:left w:type="dxa" w:w="100"/>
              <w:bottom w:type="dxa" w:w="60"/>
              <w:right w:type="dxa" w:w="100"/>
            </w:tcMar>
          </w:tcPr>
          <w:p>
            <w:pPr>
              <w:spacing w:after="0"/>
            </w:pPr>
            <w:r>
              <w:rPr>
                <w:b/>
                <w:bCs/>
                <w:sz w:val="19"/>
                <w:szCs w:val="19"/>
              </w:rPr>
              <w:t xml:space="preserve">hyödyntää rajapintoja ja käsittelee tietoa</w:t>
            </w:r>
          </w:p>
        </w:tc>
        <w:tc>
          <w:tcPr>
            <w:tcW w:type="dxa" w:w="964"/>
            <w:tcMar>
              <w:top w:type="dxa" w:w="60"/>
              <w:left w:type="dxa" w:w="100"/>
              <w:bottom w:type="dxa" w:w="60"/>
              <w:right w:type="dxa" w:w="100"/>
            </w:tcMar>
          </w:tcPr>
          <w:p>
            <w:pPr>
              <w:spacing w:after="0"/>
            </w:pPr>
            <w:r>
              <w:rPr>
                <w:sz w:val="19"/>
                <w:szCs w:val="19"/>
              </w:rPr>
              <w:t xml:space="preserve">5, 9</w:t>
            </w:r>
          </w:p>
        </w:tc>
        <w:tc>
          <w:tcPr>
            <w:tcW w:type="dxa" w:w="5975"/>
            <w:tcMar>
              <w:top w:type="dxa" w:w="60"/>
              <w:left w:type="dxa" w:w="100"/>
              <w:bottom w:type="dxa" w:w="60"/>
              <w:right w:type="dxa" w:w="100"/>
            </w:tcMar>
          </w:tcPr>
          <w:p>
            <w:pPr>
              <w:spacing w:after="0"/>
            </w:pPr>
            <w:r>
              <w:rPr>
                <w:sz w:val="19"/>
                <w:szCs w:val="19"/>
              </w:rPr>
              <w:t xml:space="preserve">Oma REST-rajapinta: POST validointeineen ja virhevastauksineen, frontin fetch-käsittely virhetiloineen; kyselyparametrit työviikolla 9</w:t>
            </w:r>
          </w:p>
        </w:tc>
      </w:tr>
      <w:tr>
        <w:tc>
          <w:tcPr>
            <w:tcW w:type="dxa" w:w="2699"/>
            <w:tcMar>
              <w:top w:type="dxa" w:w="60"/>
              <w:left w:type="dxa" w:w="100"/>
              <w:bottom w:type="dxa" w:w="60"/>
              <w:right w:type="dxa" w:w="100"/>
            </w:tcMar>
          </w:tcPr>
          <w:p>
            <w:pPr>
              <w:spacing w:after="0"/>
            </w:pPr>
            <w:r>
              <w:rPr>
                <w:b/>
                <w:bCs/>
                <w:sz w:val="19"/>
                <w:szCs w:val="19"/>
              </w:rPr>
              <w:t xml:space="preserve">arvioi ohjelmiston tietoturvaa</w:t>
            </w:r>
          </w:p>
        </w:tc>
        <w:tc>
          <w:tcPr>
            <w:tcW w:type="dxa" w:w="964"/>
            <w:tcMar>
              <w:top w:type="dxa" w:w="60"/>
              <w:left w:type="dxa" w:w="100"/>
              <w:bottom w:type="dxa" w:w="60"/>
              <w:right w:type="dxa" w:w="100"/>
            </w:tcMar>
          </w:tcPr>
          <w:p>
            <w:pPr>
              <w:spacing w:after="0"/>
            </w:pPr>
            <w:r>
              <w:rPr>
                <w:sz w:val="19"/>
                <w:szCs w:val="19"/>
              </w:rPr>
              <w:t xml:space="preserve">14</w:t>
            </w:r>
          </w:p>
        </w:tc>
        <w:tc>
          <w:tcPr>
            <w:tcW w:type="dxa" w:w="5975"/>
            <w:tcMar>
              <w:top w:type="dxa" w:w="60"/>
              <w:left w:type="dxa" w:w="100"/>
              <w:bottom w:type="dxa" w:w="60"/>
              <w:right w:type="dxa" w:w="100"/>
            </w:tcMar>
          </w:tcPr>
          <w:p>
            <w:pPr>
              <w:spacing w:after="0"/>
            </w:pPr>
            <w:r>
              <w:rPr>
                <w:sz w:val="19"/>
                <w:szCs w:val="19"/>
              </w:rPr>
              <w:t xml:space="preserve">Dokumentoitu tietoturva-arvio: syötteet, salasanahashit, istunnot, tietojen näkyvyys, SQL-injektio, XSS; riski → ratkaisu → koodiviittaus (perusta vko 7)</w:t>
            </w:r>
          </w:p>
        </w:tc>
      </w:tr>
      <w:tr>
        <w:tc>
          <w:tcPr>
            <w:tcW w:type="dxa" w:w="2699"/>
            <w:tcMar>
              <w:top w:type="dxa" w:w="60"/>
              <w:left w:type="dxa" w:w="100"/>
              <w:bottom w:type="dxa" w:w="60"/>
              <w:right w:type="dxa" w:w="100"/>
            </w:tcMar>
          </w:tcPr>
          <w:p>
            <w:pPr>
              <w:spacing w:after="0"/>
            </w:pPr>
            <w:r>
              <w:rPr>
                <w:b/>
                <w:bCs/>
                <w:sz w:val="19"/>
                <w:szCs w:val="19"/>
              </w:rPr>
              <w:t xml:space="preserve">käyttää versionhallintaa</w:t>
            </w:r>
          </w:p>
        </w:tc>
        <w:tc>
          <w:tcPr>
            <w:tcW w:type="dxa" w:w="964"/>
            <w:tcMar>
              <w:top w:type="dxa" w:w="60"/>
              <w:left w:type="dxa" w:w="100"/>
              <w:bottom w:type="dxa" w:w="60"/>
              <w:right w:type="dxa" w:w="100"/>
            </w:tcMar>
          </w:tcPr>
          <w:p>
            <w:pPr>
              <w:spacing w:after="0"/>
            </w:pPr>
            <w:r>
              <w:rPr>
                <w:sz w:val="19"/>
                <w:szCs w:val="19"/>
              </w:rPr>
              <w:t xml:space="preserve">1</w:t>
            </w:r>
          </w:p>
        </w:tc>
        <w:tc>
          <w:tcPr>
            <w:tcW w:type="dxa" w:w="5975"/>
            <w:tcMar>
              <w:top w:type="dxa" w:w="60"/>
              <w:left w:type="dxa" w:w="100"/>
              <w:bottom w:type="dxa" w:w="60"/>
              <w:right w:type="dxa" w:w="100"/>
            </w:tcMar>
          </w:tcPr>
          <w:p>
            <w:pPr>
              <w:spacing w:after="0"/>
            </w:pPr>
            <w:r>
              <w:rPr>
                <w:sz w:val="19"/>
                <w:szCs w:val="19"/>
              </w:rPr>
              <w:t xml:space="preserve">Git koko projektin ajan: etärepository työviikosta 1, kuvaavat commitit, feature-haarat työviikosta 6 alkaen</w:t>
            </w:r>
          </w:p>
        </w:tc>
      </w:tr>
      <w:tr>
        <w:tc>
          <w:tcPr>
            <w:tcW w:type="dxa" w:w="2699"/>
            <w:tcMar>
              <w:top w:type="dxa" w:w="60"/>
              <w:left w:type="dxa" w:w="100"/>
              <w:bottom w:type="dxa" w:w="60"/>
              <w:right w:type="dxa" w:w="100"/>
            </w:tcMar>
          </w:tcPr>
          <w:p>
            <w:pPr>
              <w:spacing w:after="0"/>
            </w:pPr>
            <w:r>
              <w:rPr>
                <w:b/>
                <w:bCs/>
                <w:sz w:val="19"/>
                <w:szCs w:val="19"/>
              </w:rPr>
              <w:t xml:space="preserve">liittää ohjelman osan olemassa olevaan versioon</w:t>
            </w:r>
          </w:p>
        </w:tc>
        <w:tc>
          <w:tcPr>
            <w:tcW w:type="dxa" w:w="964"/>
            <w:tcMar>
              <w:top w:type="dxa" w:w="60"/>
              <w:left w:type="dxa" w:w="100"/>
              <w:bottom w:type="dxa" w:w="60"/>
              <w:right w:type="dxa" w:w="100"/>
            </w:tcMar>
          </w:tcPr>
          <w:p>
            <w:pPr>
              <w:spacing w:after="0"/>
            </w:pPr>
            <w:r>
              <w:rPr>
                <w:sz w:val="19"/>
                <w:szCs w:val="19"/>
              </w:rPr>
              <w:t xml:space="preserve">11</w:t>
            </w:r>
          </w:p>
        </w:tc>
        <w:tc>
          <w:tcPr>
            <w:tcW w:type="dxa" w:w="5975"/>
            <w:tcMar>
              <w:top w:type="dxa" w:w="60"/>
              <w:left w:type="dxa" w:w="100"/>
              <w:bottom w:type="dxa" w:w="60"/>
              <w:right w:type="dxa" w:w="100"/>
            </w:tcMar>
          </w:tcPr>
          <w:p>
            <w:pPr>
              <w:spacing w:after="0"/>
            </w:pPr>
            <w:r>
              <w:rPr>
                <w:sz w:val="19"/>
                <w:szCs w:val="19"/>
              </w:rPr>
              <w:t xml:space="preserve">Palautemuutos feature-haarassa ja pull request pääversioon: kuvaus, itsekatselmointi, merge ja konfliktin ratkaisu</w:t>
            </w:r>
          </w:p>
        </w:tc>
      </w:tr>
      <w:tr>
        <w:tc>
          <w:tcPr>
            <w:tcW w:type="dxa" w:w="2699"/>
            <w:tcMar>
              <w:top w:type="dxa" w:w="60"/>
              <w:left w:type="dxa" w:w="100"/>
              <w:bottom w:type="dxa" w:w="60"/>
              <w:right w:type="dxa" w:w="100"/>
            </w:tcMar>
          </w:tcPr>
          <w:p>
            <w:pPr>
              <w:spacing w:after="0"/>
            </w:pPr>
            <w:r>
              <w:rPr>
                <w:b/>
                <w:bCs/>
                <w:sz w:val="19"/>
                <w:szCs w:val="19"/>
              </w:rPr>
              <w:t xml:space="preserve">julkaisee ohjelman tuotantoympäristöön</w:t>
            </w:r>
          </w:p>
        </w:tc>
        <w:tc>
          <w:tcPr>
            <w:tcW w:type="dxa" w:w="964"/>
            <w:tcMar>
              <w:top w:type="dxa" w:w="60"/>
              <w:left w:type="dxa" w:w="100"/>
              <w:bottom w:type="dxa" w:w="60"/>
              <w:right w:type="dxa" w:w="100"/>
            </w:tcMar>
          </w:tcPr>
          <w:p>
            <w:pPr>
              <w:spacing w:after="0"/>
            </w:pPr>
            <w:r>
              <w:rPr>
                <w:sz w:val="19"/>
                <w:szCs w:val="19"/>
              </w:rPr>
              <w:t xml:space="preserve">17</w:t>
            </w:r>
          </w:p>
        </w:tc>
        <w:tc>
          <w:tcPr>
            <w:tcW w:type="dxa" w:w="5975"/>
            <w:tcMar>
              <w:top w:type="dxa" w:w="60"/>
              <w:left w:type="dxa" w:w="100"/>
              <w:bottom w:type="dxa" w:w="60"/>
              <w:right w:type="dxa" w:w="100"/>
            </w:tcMar>
          </w:tcPr>
          <w:p>
            <w:pPr>
              <w:spacing w:after="0"/>
            </w:pPr>
            <w:r>
              <w:rPr>
                <w:sz w:val="19"/>
                <w:szCs w:val="19"/>
              </w:rPr>
              <w:t xml:space="preserve">v1.0: tuotantobuild, ympäristöasetukset, julkaisu valittuun pilviympäristöön, tag ja savutesti (ensimmäinen julkaisu jo vko 3)</w:t>
            </w:r>
          </w:p>
        </w:tc>
      </w:tr>
    </w:tbl>
    <w:p>
      <w:pPr>
        <w:spacing w:after="120" w:before="0"/>
      </w:pPr>
      <w:r>
        <w:rPr>
          <w:sz w:val="21"/>
          <w:szCs w:val="21"/>
        </w:rPr>
      </w:r>
    </w:p>
    <w:p>
      <w:pPr>
        <w:pStyle w:val="Heading2"/>
        <w:spacing w:before="260" w:after="120"/>
      </w:pPr>
      <w:r>
        <w:rPr>
          <w:b/>
          <w:bCs/>
          <w:color w:val="5b21b6"/>
        </w:rPr>
        <w:t xml:space="preserve">Ohjelmiston toteuttaminen ohjelmistokomponenttikirjastolla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964"/>
        <w:gridCol w:w="5975"/>
      </w:tblGrid>
      <w:tr>
        <w:trPr>
          <w:tblHeader/>
        </w:trPr>
        <w:tc>
          <w:tcPr>
            <w:tcW w:type="dxa" w:w="2699"/>
            <w:shd w:fill="ede9fe" w:val="clear"/>
            <w:tcMar>
              <w:top w:type="dxa" w:w="60"/>
              <w:left w:type="dxa" w:w="100"/>
              <w:bottom w:type="dxa" w:w="60"/>
              <w:right w:type="dxa" w:w="100"/>
            </w:tcMar>
          </w:tcPr>
          <w:p>
            <w:pPr>
              <w:spacing w:after="0"/>
            </w:pPr>
            <w:r>
              <w:rPr>
                <w:b/>
                <w:bCs/>
                <w:sz w:val="19"/>
                <w:szCs w:val="19"/>
              </w:rPr>
              <w:t xml:space="preserve">Arvioinnin kohde</w:t>
            </w:r>
          </w:p>
        </w:tc>
        <w:tc>
          <w:tcPr>
            <w:tcW w:type="dxa" w:w="964"/>
            <w:shd w:fill="ede9fe" w:val="clear"/>
            <w:tcMar>
              <w:top w:type="dxa" w:w="60"/>
              <w:left w:type="dxa" w:w="100"/>
              <w:bottom w:type="dxa" w:w="60"/>
              <w:right w:type="dxa" w:w="100"/>
            </w:tcMar>
          </w:tcPr>
          <w:p>
            <w:pPr>
              <w:spacing w:after="0"/>
            </w:pPr>
            <w:r>
              <w:rPr>
                <w:b/>
                <w:bCs/>
                <w:sz w:val="19"/>
                <w:szCs w:val="19"/>
              </w:rPr>
              <w:t xml:space="preserve">Vko</w:t>
            </w:r>
          </w:p>
        </w:tc>
        <w:tc>
          <w:tcPr>
            <w:tcW w:type="dxa" w:w="5975"/>
            <w:shd w:fill="ede9fe" w:val="clear"/>
            <w:tcMar>
              <w:top w:type="dxa" w:w="60"/>
              <w:left w:type="dxa" w:w="100"/>
              <w:bottom w:type="dxa" w:w="60"/>
              <w:right w:type="dxa" w:w="100"/>
            </w:tcMar>
          </w:tcPr>
          <w:p>
            <w:pPr>
              <w:spacing w:after="0"/>
            </w:pPr>
            <w:r>
              <w:rPr>
                <w:b/>
                <w:bCs/>
                <w:sz w:val="19"/>
                <w:szCs w:val="19"/>
              </w:rPr>
              <w:t xml:space="preserve">Työnäyte</w:t>
            </w:r>
          </w:p>
        </w:tc>
      </w:tr>
      <w:tr>
        <w:tc>
          <w:tcPr>
            <w:tcW w:type="dxa" w:w="2699"/>
            <w:tcMar>
              <w:top w:type="dxa" w:w="60"/>
              <w:left w:type="dxa" w:w="100"/>
              <w:bottom w:type="dxa" w:w="60"/>
              <w:right w:type="dxa" w:w="100"/>
            </w:tcMar>
          </w:tcPr>
          <w:p>
            <w:pPr>
              <w:spacing w:after="0"/>
            </w:pPr>
            <w:r>
              <w:rPr>
                <w:b/>
                <w:bCs/>
                <w:sz w:val="19"/>
                <w:szCs w:val="19"/>
              </w:rPr>
              <w:t xml:space="preserve">ottaa käyttöön ja konfiguroi ohjelmistokomponenttikirjaston käyttöön soveltuvan kehittämisympäristön</w:t>
            </w:r>
          </w:p>
        </w:tc>
        <w:tc>
          <w:tcPr>
            <w:tcW w:type="dxa" w:w="964"/>
            <w:tcMar>
              <w:top w:type="dxa" w:w="60"/>
              <w:left w:type="dxa" w:w="100"/>
              <w:bottom w:type="dxa" w:w="60"/>
              <w:right w:type="dxa" w:w="100"/>
            </w:tcMar>
          </w:tcPr>
          <w:p>
            <w:pPr>
              <w:spacing w:after="0"/>
            </w:pPr>
            <w:r>
              <w:rPr>
                <w:sz w:val="19"/>
                <w:szCs w:val="19"/>
              </w:rPr>
              <w:t xml:space="preserve">1</w:t>
            </w:r>
          </w:p>
        </w:tc>
        <w:tc>
          <w:tcPr>
            <w:tcW w:type="dxa" w:w="5975"/>
            <w:tcMar>
              <w:top w:type="dxa" w:w="60"/>
              <w:left w:type="dxa" w:w="100"/>
              <w:bottom w:type="dxa" w:w="60"/>
              <w:right w:type="dxa" w:w="100"/>
            </w:tcMar>
          </w:tcPr>
          <w:p>
            <w:pPr>
              <w:spacing w:after="0"/>
            </w:pPr>
            <w:r>
              <w:rPr>
                <w:sz w:val="19"/>
                <w:szCs w:val="19"/>
              </w:rPr>
              <w:t xml:space="preserve">Vite + React -projektin luonti ja konfigurointi; kehitys- ja tuotantoasetukset (.env, build) kuntoon työviikkoon 3 mennessä</w:t>
            </w:r>
          </w:p>
        </w:tc>
      </w:tr>
      <w:tr>
        <w:tc>
          <w:tcPr>
            <w:tcW w:type="dxa" w:w="2699"/>
            <w:tcMar>
              <w:top w:type="dxa" w:w="60"/>
              <w:left w:type="dxa" w:w="100"/>
              <w:bottom w:type="dxa" w:w="60"/>
              <w:right w:type="dxa" w:w="100"/>
            </w:tcMar>
          </w:tcPr>
          <w:p>
            <w:pPr>
              <w:spacing w:after="0"/>
            </w:pPr>
            <w:r>
              <w:rPr>
                <w:b/>
                <w:bCs/>
                <w:sz w:val="19"/>
                <w:szCs w:val="19"/>
              </w:rPr>
              <w:t xml:space="preserve">selvittää ohjelmistokomponenttikirjaston tarjoamat mahdollisuudet ja rajoitteet</w:t>
            </w:r>
          </w:p>
        </w:tc>
        <w:tc>
          <w:tcPr>
            <w:tcW w:type="dxa" w:w="964"/>
            <w:tcMar>
              <w:top w:type="dxa" w:w="60"/>
              <w:left w:type="dxa" w:w="100"/>
              <w:bottom w:type="dxa" w:w="60"/>
              <w:right w:type="dxa" w:w="100"/>
            </w:tcMar>
          </w:tcPr>
          <w:p>
            <w:pPr>
              <w:spacing w:after="0"/>
            </w:pPr>
            <w:r>
              <w:rPr>
                <w:sz w:val="19"/>
                <w:szCs w:val="19"/>
              </w:rPr>
              <w:t xml:space="preserve">3</w:t>
            </w:r>
          </w:p>
        </w:tc>
        <w:tc>
          <w:tcPr>
            <w:tcW w:type="dxa" w:w="5975"/>
            <w:tcMar>
              <w:top w:type="dxa" w:w="60"/>
              <w:left w:type="dxa" w:w="100"/>
              <w:bottom w:type="dxa" w:w="60"/>
              <w:right w:type="dxa" w:w="100"/>
            </w:tcMar>
          </w:tcPr>
          <w:p>
            <w:pPr>
              <w:spacing w:after="0"/>
            </w:pPr>
            <w:r>
              <w:rPr>
                <w:sz w:val="19"/>
                <w:szCs w:val="19"/>
              </w:rPr>
              <w:t xml:space="preserve">k2-muistio: mitä React ratkaisee (komponentit, tila, renderöinti) ja mitä ei (reititys, palvelin, tietovarasto), ja mitä siitä seuraa tälle projektille</w:t>
            </w:r>
          </w:p>
        </w:tc>
      </w:tr>
      <w:tr>
        <w:tc>
          <w:tcPr>
            <w:tcW w:type="dxa" w:w="2699"/>
            <w:tcMar>
              <w:top w:type="dxa" w:w="60"/>
              <w:left w:type="dxa" w:w="100"/>
              <w:bottom w:type="dxa" w:w="60"/>
              <w:right w:type="dxa" w:w="100"/>
            </w:tcMar>
          </w:tcPr>
          <w:p>
            <w:pPr>
              <w:spacing w:after="0"/>
            </w:pPr>
            <w:r>
              <w:rPr>
                <w:b/>
                <w:bCs/>
                <w:sz w:val="19"/>
                <w:szCs w:val="19"/>
              </w:rPr>
              <w:t xml:space="preserve">käyttää ohjelmistokomponenttikirjaston tärkeimpiä toimintoja ja työkaluja</w:t>
            </w:r>
          </w:p>
        </w:tc>
        <w:tc>
          <w:tcPr>
            <w:tcW w:type="dxa" w:w="964"/>
            <w:tcMar>
              <w:top w:type="dxa" w:w="60"/>
              <w:left w:type="dxa" w:w="100"/>
              <w:bottom w:type="dxa" w:w="60"/>
              <w:right w:type="dxa" w:w="100"/>
            </w:tcMar>
          </w:tcPr>
          <w:p>
            <w:pPr>
              <w:spacing w:after="0"/>
            </w:pPr>
            <w:r>
              <w:rPr>
                <w:sz w:val="19"/>
                <w:szCs w:val="19"/>
              </w:rPr>
              <w:t xml:space="preserve">8</w:t>
            </w:r>
          </w:p>
        </w:tc>
        <w:tc>
          <w:tcPr>
            <w:tcW w:type="dxa" w:w="5975"/>
            <w:tcMar>
              <w:top w:type="dxa" w:w="60"/>
              <w:left w:type="dxa" w:w="100"/>
              <w:bottom w:type="dxa" w:w="60"/>
              <w:right w:type="dxa" w:w="100"/>
            </w:tcMar>
          </w:tcPr>
          <w:p>
            <w:pPr>
              <w:spacing w:after="0"/>
            </w:pPr>
            <w:r>
              <w:rPr>
                <w:sz w:val="19"/>
                <w:szCs w:val="19"/>
              </w:rPr>
              <w:t xml:space="preserve">Profiilisivu: komponentit, propsit, hookit (useState/useEffect, oma hookki), reititysparametrit, kirjautuneen tila contextilla (vko 7)</w:t>
            </w:r>
          </w:p>
        </w:tc>
      </w:tr>
      <w:tr>
        <w:tc>
          <w:tcPr>
            <w:tcW w:type="dxa" w:w="2699"/>
            <w:tcMar>
              <w:top w:type="dxa" w:w="60"/>
              <w:left w:type="dxa" w:w="100"/>
              <w:bottom w:type="dxa" w:w="60"/>
              <w:right w:type="dxa" w:w="100"/>
            </w:tcMar>
          </w:tcPr>
          <w:p>
            <w:pPr>
              <w:spacing w:after="0"/>
            </w:pPr>
            <w:r>
              <w:rPr>
                <w:b/>
                <w:bCs/>
                <w:sz w:val="19"/>
                <w:szCs w:val="19"/>
              </w:rPr>
              <w:t xml:space="preserve">tuo kehittämisympäristöön ulkoisia komponentteja</w:t>
            </w:r>
          </w:p>
        </w:tc>
        <w:tc>
          <w:tcPr>
            <w:tcW w:type="dxa" w:w="964"/>
            <w:tcMar>
              <w:top w:type="dxa" w:w="60"/>
              <w:left w:type="dxa" w:w="100"/>
              <w:bottom w:type="dxa" w:w="60"/>
              <w:right w:type="dxa" w:w="100"/>
            </w:tcMar>
          </w:tcPr>
          <w:p>
            <w:pPr>
              <w:spacing w:after="0"/>
            </w:pPr>
            <w:r>
              <w:rPr>
                <w:sz w:val="19"/>
                <w:szCs w:val="19"/>
              </w:rPr>
              <w:t xml:space="preserve">9</w:t>
            </w:r>
          </w:p>
        </w:tc>
        <w:tc>
          <w:tcPr>
            <w:tcW w:type="dxa" w:w="5975"/>
            <w:tcMar>
              <w:top w:type="dxa" w:w="60"/>
              <w:left w:type="dxa" w:w="100"/>
              <w:bottom w:type="dxa" w:w="60"/>
              <w:right w:type="dxa" w:w="100"/>
            </w:tcMar>
          </w:tcPr>
          <w:p>
            <w:pPr>
              <w:spacing w:after="0"/>
            </w:pPr>
            <w:r>
              <w:rPr>
                <w:sz w:val="19"/>
                <w:szCs w:val="19"/>
              </w:rPr>
              <w:t xml:space="preserve">react-router (vko 3) ja toinen ulkoinen komponentti perusteltuna: vertailu, konfigurointi ja riippuvuuden kirjaus dokumentaatioon</w:t>
            </w:r>
          </w:p>
        </w:tc>
      </w:tr>
      <w:tr>
        <w:tc>
          <w:tcPr>
            <w:tcW w:type="dxa" w:w="2699"/>
            <w:tcMar>
              <w:top w:type="dxa" w:w="60"/>
              <w:left w:type="dxa" w:w="100"/>
              <w:bottom w:type="dxa" w:w="60"/>
              <w:right w:type="dxa" w:w="100"/>
            </w:tcMar>
          </w:tcPr>
          <w:p>
            <w:pPr>
              <w:spacing w:after="0"/>
            </w:pPr>
            <w:r>
              <w:rPr>
                <w:b/>
                <w:bCs/>
                <w:sz w:val="19"/>
                <w:szCs w:val="19"/>
              </w:rPr>
              <w:t xml:space="preserve">suunnittelee, toteuttaa ja testaa ohjelmiston ohjelmistokomponenttikirjastoa käyttäen</w:t>
            </w:r>
          </w:p>
        </w:tc>
        <w:tc>
          <w:tcPr>
            <w:tcW w:type="dxa" w:w="964"/>
            <w:tcMar>
              <w:top w:type="dxa" w:w="60"/>
              <w:left w:type="dxa" w:w="100"/>
              <w:bottom w:type="dxa" w:w="60"/>
              <w:right w:type="dxa" w:w="100"/>
            </w:tcMar>
          </w:tcPr>
          <w:p>
            <w:pPr>
              <w:spacing w:after="0"/>
            </w:pPr>
            <w:r>
              <w:rPr>
                <w:sz w:val="19"/>
                <w:szCs w:val="19"/>
              </w:rPr>
              <w:t xml:space="preserve">13</w:t>
            </w:r>
          </w:p>
        </w:tc>
        <w:tc>
          <w:tcPr>
            <w:tcW w:type="dxa" w:w="5975"/>
            <w:tcMar>
              <w:top w:type="dxa" w:w="60"/>
              <w:left w:type="dxa" w:w="100"/>
              <w:bottom w:type="dxa" w:w="60"/>
              <w:right w:type="dxa" w:w="100"/>
            </w:tcMar>
          </w:tcPr>
          <w:p>
            <w:pPr>
              <w:spacing w:after="0"/>
            </w:pPr>
            <w:r>
              <w:rPr>
                <w:sz w:val="19"/>
                <w:szCs w:val="19"/>
              </w:rPr>
              <w:t xml:space="preserve">Kokonaisketju: komponenttirakenne ja vastuut suunniteltu (vko 2), toteutettu työviikoilla 3–12, testattu matriisilla työviikolla 13</w:t>
            </w:r>
          </w:p>
        </w:tc>
      </w:tr>
      <w:tr>
        <w:tc>
          <w:tcPr>
            <w:tcW w:type="dxa" w:w="2699"/>
            <w:tcMar>
              <w:top w:type="dxa" w:w="60"/>
              <w:left w:type="dxa" w:w="100"/>
              <w:bottom w:type="dxa" w:w="60"/>
              <w:right w:type="dxa" w:w="100"/>
            </w:tcMar>
          </w:tcPr>
          <w:p>
            <w:pPr>
              <w:spacing w:after="0"/>
            </w:pPr>
            <w:r>
              <w:rPr>
                <w:b/>
                <w:bCs/>
                <w:sz w:val="19"/>
                <w:szCs w:val="19"/>
              </w:rPr>
              <w:t xml:space="preserve">julkaisee ohjelmiston asiakkaan ympäristöön</w:t>
            </w:r>
          </w:p>
        </w:tc>
        <w:tc>
          <w:tcPr>
            <w:tcW w:type="dxa" w:w="964"/>
            <w:tcMar>
              <w:top w:type="dxa" w:w="60"/>
              <w:left w:type="dxa" w:w="100"/>
              <w:bottom w:type="dxa" w:w="60"/>
              <w:right w:type="dxa" w:w="100"/>
            </w:tcMar>
          </w:tcPr>
          <w:p>
            <w:pPr>
              <w:spacing w:after="0"/>
            </w:pPr>
            <w:r>
              <w:rPr>
                <w:sz w:val="19"/>
                <w:szCs w:val="19"/>
              </w:rPr>
              <w:t xml:space="preserve">16</w:t>
            </w:r>
          </w:p>
        </w:tc>
        <w:tc>
          <w:tcPr>
            <w:tcW w:type="dxa" w:w="5975"/>
            <w:tcMar>
              <w:top w:type="dxa" w:w="60"/>
              <w:left w:type="dxa" w:w="100"/>
              <w:bottom w:type="dxa" w:w="60"/>
              <w:right w:type="dxa" w:w="100"/>
            </w:tcMar>
          </w:tcPr>
          <w:p>
            <w:pPr>
              <w:spacing w:after="0"/>
            </w:pPr>
            <w:r>
              <w:rPr>
                <w:sz w:val="19"/>
                <w:szCs w:val="19"/>
              </w:rPr>
              <w:t xml:space="preserve">Viten tuotantobuild julkaisuehdokkaana asiakkaan ympäristöön julkaisutestausta varten; v1.0 samaan osoitteeseen työviikolla 17</w:t>
            </w:r>
          </w:p>
        </w:tc>
      </w:tr>
      <w:tr>
        <w:tc>
          <w:tcPr>
            <w:tcW w:type="dxa" w:w="2699"/>
            <w:tcMar>
              <w:top w:type="dxa" w:w="60"/>
              <w:left w:type="dxa" w:w="100"/>
              <w:bottom w:type="dxa" w:w="60"/>
              <w:right w:type="dxa" w:w="100"/>
            </w:tcMar>
          </w:tcPr>
          <w:p>
            <w:pPr>
              <w:spacing w:after="0"/>
            </w:pPr>
            <w:r>
              <w:rPr>
                <w:b/>
                <w:bCs/>
                <w:sz w:val="19"/>
                <w:szCs w:val="19"/>
              </w:rPr>
              <w:t xml:space="preserve">dokumentoi ohjelmiston sovitulla tavalla</w:t>
            </w:r>
          </w:p>
        </w:tc>
        <w:tc>
          <w:tcPr>
            <w:tcW w:type="dxa" w:w="964"/>
            <w:tcMar>
              <w:top w:type="dxa" w:w="60"/>
              <w:left w:type="dxa" w:w="100"/>
              <w:bottom w:type="dxa" w:w="60"/>
              <w:right w:type="dxa" w:w="100"/>
            </w:tcMar>
          </w:tcPr>
          <w:p>
            <w:pPr>
              <w:spacing w:after="0"/>
            </w:pPr>
            <w:r>
              <w:rPr>
                <w:sz w:val="19"/>
                <w:szCs w:val="19"/>
              </w:rPr>
              <w:t xml:space="preserve">15</w:t>
            </w:r>
          </w:p>
        </w:tc>
        <w:tc>
          <w:tcPr>
            <w:tcW w:type="dxa" w:w="5975"/>
            <w:tcMar>
              <w:top w:type="dxa" w:w="60"/>
              <w:left w:type="dxa" w:w="100"/>
              <w:bottom w:type="dxa" w:w="60"/>
              <w:right w:type="dxa" w:w="100"/>
            </w:tcMar>
          </w:tcPr>
          <w:p>
            <w:pPr>
              <w:spacing w:after="0"/>
            </w:pPr>
            <w:r>
              <w:rPr>
                <w:sz w:val="19"/>
                <w:szCs w:val="19"/>
              </w:rPr>
              <w:t xml:space="preserve">README + käyttöönotto-ohje: asennus, käynnistys, riippuvuudet, ympäristöasetukset; todistettu kuivaharjoituksella ja työviikon 16 ulkopuolisella testillä</w:t>
            </w:r>
          </w:p>
        </w:tc>
      </w:tr>
    </w:tbl>
    <w:p>
      <w:pPr>
        <w:spacing w:after="120" w:before="0"/>
      </w:pPr>
      <w:r>
        <w:rPr>
          <w:sz w:val="21"/>
          <w:szCs w:val="21"/>
        </w:rPr>
      </w:r>
    </w:p>
    <w:p>
      <w:r>
        <w:br w:type="page"/>
      </w:r>
    </w:p>
    <w:p>
      <w:pPr>
        <w:pStyle w:val="Heading1"/>
        <w:spacing w:before="320" w:after="160"/>
      </w:pPr>
      <w:r>
        <w:rPr>
          <w:b/>
          <w:bCs/>
          <w:color w:val="5b21b6"/>
        </w:rPr>
        <w:t xml:space="preserve">5 · Dokumentaatio ja sen kohdeyleisö</w:t>
      </w:r>
    </w:p>
    <w:p>
      <w:pPr>
        <w:spacing w:after="120" w:before="0"/>
      </w:pPr>
      <w:r>
        <w:rPr>
          <w:b/>
          <w:bCs/>
          <w:sz w:val="21"/>
          <w:szCs w:val="21"/>
        </w:rPr>
        <w:t xml:space="preserve">Dokumentaatio tehdään käyttäjille, ei arviointia varten. Arviointiaineisto on erillinen.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shd w:fill="ede9fe" w:val="clear"/>
            <w:tcMar>
              <w:top w:type="dxa" w:w="60"/>
              <w:left w:type="dxa" w:w="100"/>
              <w:bottom w:type="dxa" w:w="60"/>
              <w:right w:type="dxa" w:w="100"/>
            </w:tcMar>
          </w:tcPr>
          <w:p>
            <w:pPr>
              <w:spacing w:after="0"/>
            </w:pPr>
            <w:r>
              <w:rPr>
                <w:b/>
                <w:bCs/>
                <w:sz w:val="19"/>
                <w:szCs w:val="19"/>
              </w:rPr>
              <w:t xml:space="preserve">Käyttäjälle</w:t>
            </w:r>
          </w:p>
        </w:tc>
        <w:tc>
          <w:tcPr>
            <w:tcW w:type="dxa" w:w="6747"/>
            <w:shd w:fill="ede9fe" w:val="clear"/>
            <w:tcMar>
              <w:top w:type="dxa" w:w="60"/>
              <w:left w:type="dxa" w:w="100"/>
              <w:bottom w:type="dxa" w:w="60"/>
              <w:right w:type="dxa" w:w="100"/>
            </w:tcMar>
          </w:tcPr>
          <w:p>
            <w:pPr>
              <w:spacing w:after="0"/>
            </w:pPr>
            <w:r>
              <w:rPr>
                <w:b/>
                <w:bCs/>
                <w:sz w:val="19"/>
                <w:szCs w:val="19"/>
              </w:rPr>
              <w:t xml:space="preserve">Arviointiin</w:t>
            </w:r>
          </w:p>
        </w:tc>
      </w:tr>
      <w:tr>
        <w:tc>
          <w:tcPr>
            <w:tcW w:type="dxa" w:w="2891"/>
            <w:tcMar>
              <w:top w:type="dxa" w:w="60"/>
              <w:left w:type="dxa" w:w="100"/>
              <w:bottom w:type="dxa" w:w="60"/>
              <w:right w:type="dxa" w:w="100"/>
            </w:tcMar>
          </w:tcPr>
          <w:p>
            <w:pPr>
              <w:spacing w:after="0"/>
            </w:pPr>
            <w:r>
              <w:rPr>
                <w:sz w:val="19"/>
                <w:szCs w:val="19"/>
              </w:rPr>
              <w:t xml:space="preserve">README ja käyttöönotto-ohje: mitä PeliHylly tekee, vaatimukset, asennus, .env.example, migraatiot, käynnistys ja julkaisu. Kirjoitetaan työviikolla 15 ja testataan ulkopuolisella työviikolla 16.</w:t>
            </w:r>
          </w:p>
        </w:tc>
        <w:tc>
          <w:tcPr>
            <w:tcW w:type="dxa" w:w="6747"/>
            <w:tcMar>
              <w:top w:type="dxa" w:w="60"/>
              <w:left w:type="dxa" w:w="100"/>
              <w:bottom w:type="dxa" w:w="60"/>
              <w:right w:type="dxa" w:w="100"/>
            </w:tcMar>
          </w:tcPr>
          <w:p>
            <w:pPr>
              <w:spacing w:after="0"/>
            </w:pPr>
            <w:r>
              <w:rPr>
                <w:sz w:val="19"/>
                <w:szCs w:val="19"/>
              </w:rPr>
              <w:t xml:space="preserve">Projektipäiväkirja, AI-loki, suunnitelma päivityksineen, vertailumuistiot, katselmointimuistio, julkaisutestin pöytäkirja, testimatriisi, tietoturva-arvio ja täsmälinkitetty näyttömatriisi.</w:t>
            </w:r>
          </w:p>
        </w:tc>
      </w:tr>
    </w:tbl>
    <w:p>
      <w:pPr>
        <w:spacing w:after="120" w:before="120"/>
      </w:pPr>
      <w:r>
        <w:rPr>
          <w:sz w:val="21"/>
          <w:szCs w:val="21"/>
        </w:rPr>
        <w:t xml:space="preserve">Käyttöohjeen laatu mitataan työviikolla 16: ulkopuolinen testaaja ottaa palvelun käyttöön puhtaassa ympäristössä pelkän kirjallisen ohjeen avulla, ilman suullista apua.</w:t>
      </w:r>
    </w:p>
    <w:p>
      <w:pPr>
        <w:pStyle w:val="Heading1"/>
        <w:spacing w:before="320" w:after="160"/>
      </w:pPr>
      <w:r>
        <w:rPr>
          <w:b/>
          <w:bCs/>
          <w:color w:val="5b21b6"/>
        </w:rPr>
        <w:t xml:space="preserve">6 · Tekoälyn käyttö</w:t>
      </w:r>
    </w:p>
    <w:p>
      <w:pPr>
        <w:spacing w:after="120" w:before="0"/>
      </w:pPr>
      <w:r>
        <w:rPr>
          <w:sz w:val="21"/>
          <w:szCs w:val="21"/>
        </w:rPr>
        <w:t xml:space="preserve">Tekoäly on sallittu apuväline. Se saa selittää virheilmoituksia, tarkistaa ratkaisuja ja ehdottaa testitapauksia. Näytön ydin (komponenttirakenne, saavutettavuusratkaisut ja CSS) tehdään itse, ja koko sovelluksen CSS on opiskelijan omaa. Vähintään kaksi näkymää (pelin lisäyslomake työviikolla 5 ja profiilisivu työviikolla 8) rakennetaan alusta itse ilman valmista UI-komponenttikirjastoa.</w:t>
      </w:r>
    </w:p>
    <w:p>
      <w:pPr>
        <w:spacing w:after="120" w:before="0"/>
      </w:pPr>
      <w:r>
        <w:rPr>
          <w:sz w:val="21"/>
          <w:szCs w:val="21"/>
        </w:rPr>
        <w:t xml:space="preserve">Jokainen 18 viikosta sisältää osuuden, jota ei voi suorittaa kielimallilla: oma ympäristö ja omat komentotulosteet, oma tietomalli ja oma data, curl- ja tietokantatodennukset omaa palvelua vasten, nimettyjen ulkopuolisten ihmisten sanat sekä oma julkaistu osoite. Merkittävä tekoälyn käyttö kirjataan AI-lokiin muodossa ymmärrä → tarkista → testaa → kirjaa.</w:t>
      </w:r>
    </w:p>
    <w:p>
      <w:pPr>
        <w:pStyle w:val="Heading1"/>
        <w:spacing w:before="320" w:after="160"/>
      </w:pPr>
      <w:r>
        <w:rPr>
          <w:b/>
          <w:bCs/>
          <w:color w:val="5b21b6"/>
        </w:rPr>
        <w:t xml:space="preserve">7 · Palautuspaketti</w:t>
      </w:r>
    </w:p>
    <w:p>
      <w:pPr>
        <w:spacing w:after="20" w:before="0"/>
      </w:pPr>
      <w:r>
        <w:rPr>
          <w:b/>
          <w:bCs/>
          <w:sz w:val="21"/>
          <w:szCs w:val="21"/>
        </w:rPr>
        <w:t xml:space="preserve">Julkaistu tuotos</w:t>
      </w:r>
    </w:p>
    <w:p>
      <w:pPr>
        <w:spacing w:after="120" w:before="0"/>
      </w:pPr>
      <w:r>
        <w:rPr>
          <w:color w:val="555555"/>
          <w:sz w:val="20"/>
          <w:szCs w:val="20"/>
        </w:rPr>
        <w:t xml:space="preserve">Palvelu julkisessa osoitteessa, tag v1.0 repositoryssa.</w:t>
      </w:r>
    </w:p>
    <w:p>
      <w:pPr>
        <w:spacing w:after="20" w:before="0"/>
      </w:pPr>
      <w:r>
        <w:rPr>
          <w:b/>
          <w:bCs/>
          <w:sz w:val="21"/>
          <w:szCs w:val="21"/>
        </w:rPr>
        <w:t xml:space="preserve">Repository</w:t>
      </w:r>
    </w:p>
    <w:p>
      <w:pPr>
        <w:spacing w:after="120" w:before="0"/>
      </w:pPr>
      <w:r>
        <w:rPr>
          <w:color w:val="555555"/>
          <w:sz w:val="20"/>
          <w:szCs w:val="20"/>
        </w:rPr>
        <w:t xml:space="preserve">client/, server/ ja project-docs/. Kaikki dokumentaatio project-docs-kansiossa.</w:t>
      </w:r>
    </w:p>
    <w:p>
      <w:pPr>
        <w:spacing w:after="20" w:before="0"/>
      </w:pPr>
      <w:r>
        <w:rPr>
          <w:b/>
          <w:bCs/>
          <w:sz w:val="21"/>
          <w:szCs w:val="21"/>
        </w:rPr>
        <w:t xml:space="preserve">Projektipäiväkirja ja AI-loki</w:t>
      </w:r>
    </w:p>
    <w:p>
      <w:pPr>
        <w:spacing w:after="120" w:before="0"/>
      </w:pPr>
      <w:r>
        <w:rPr>
          <w:color w:val="555555"/>
          <w:sz w:val="20"/>
          <w:szCs w:val="20"/>
        </w:rPr>
        <w:t xml:space="preserve">project-docs/projektipaivakirja.md ja AI-loki, viety repositoryyn viikoittain.</w:t>
      </w:r>
    </w:p>
    <w:p>
      <w:pPr>
        <w:spacing w:after="20" w:before="0"/>
      </w:pPr>
      <w:r>
        <w:rPr>
          <w:b/>
          <w:bCs/>
          <w:sz w:val="21"/>
          <w:szCs w:val="21"/>
        </w:rPr>
        <w:t xml:space="preserve">Suunnitelma</w:t>
      </w:r>
    </w:p>
    <w:p>
      <w:pPr>
        <w:spacing w:after="120" w:before="0"/>
      </w:pPr>
      <w:r>
        <w:rPr>
          <w:color w:val="555555"/>
          <w:sz w:val="20"/>
          <w:szCs w:val="20"/>
        </w:rPr>
        <w:t xml:space="preserve">project-docs/suunnitelma.md, päivitetty työviikoilla 11 ja 16.</w:t>
      </w:r>
    </w:p>
    <w:p>
      <w:pPr>
        <w:spacing w:after="20" w:before="0"/>
      </w:pPr>
      <w:r>
        <w:rPr>
          <w:b/>
          <w:bCs/>
          <w:sz w:val="21"/>
          <w:szCs w:val="21"/>
        </w:rPr>
        <w:t xml:space="preserve">Testiaineisto</w:t>
      </w:r>
    </w:p>
    <w:p>
      <w:pPr>
        <w:spacing w:after="120" w:before="0"/>
      </w:pPr>
      <w:r>
        <w:rPr>
          <w:color w:val="555555"/>
          <w:sz w:val="20"/>
          <w:szCs w:val="20"/>
        </w:rPr>
        <w:t xml:space="preserve">Testimatriisi tuloksineen ja kolme täydellistä virheenkorjausketjua.</w:t>
      </w:r>
    </w:p>
    <w:p>
      <w:pPr>
        <w:spacing w:after="20" w:before="0"/>
      </w:pPr>
      <w:r>
        <w:rPr>
          <w:b/>
          <w:bCs/>
          <w:sz w:val="21"/>
          <w:szCs w:val="21"/>
        </w:rPr>
        <w:t xml:space="preserve">Katselmoinnit</w:t>
      </w:r>
    </w:p>
    <w:p>
      <w:pPr>
        <w:spacing w:after="120" w:before="0"/>
      </w:pPr>
      <w:r>
        <w:rPr>
          <w:color w:val="555555"/>
          <w:sz w:val="20"/>
          <w:szCs w:val="20"/>
        </w:rPr>
        <w:t xml:space="preserve">Asiakaskatselmoinnin muistio (vko 10) ja julkaisutestin pöytäkirja (vko 16).</w:t>
      </w:r>
    </w:p>
    <w:p>
      <w:pPr>
        <w:spacing w:after="20" w:before="0"/>
      </w:pPr>
      <w:r>
        <w:rPr>
          <w:b/>
          <w:bCs/>
          <w:sz w:val="21"/>
          <w:szCs w:val="21"/>
        </w:rPr>
        <w:t xml:space="preserve">Näyttömatriisi</w:t>
      </w:r>
    </w:p>
    <w:p>
      <w:pPr>
        <w:spacing w:after="120" w:before="0"/>
      </w:pPr>
      <w:r>
        <w:rPr>
          <w:color w:val="555555"/>
          <w:sz w:val="20"/>
          <w:szCs w:val="20"/>
        </w:rPr>
        <w:t xml:space="preserve">32 vaatimusta täsmälinkitettyinä työnäytteisiin.</w:t>
      </w:r>
    </w:p>
    <w:p>
      <w:pPr>
        <w:spacing w:after="20" w:before="0"/>
      </w:pPr>
      <w:r>
        <w:rPr>
          <w:b/>
          <w:bCs/>
          <w:sz w:val="21"/>
          <w:szCs w:val="21"/>
        </w:rPr>
        <w:t xml:space="preserve">Itsearvio ja demo</w:t>
      </w:r>
    </w:p>
    <w:p>
      <w:pPr>
        <w:spacing w:after="120" w:before="0"/>
      </w:pPr>
      <w:r>
        <w:rPr>
          <w:color w:val="555555"/>
          <w:sz w:val="20"/>
          <w:szCs w:val="20"/>
        </w:rPr>
        <w:t xml:space="preserve">Kirjallinen itsearvio ja 8–10 minuutin demo.</w:t>
      </w:r>
    </w:p>
    <w:p>
      <w:pPr>
        <w:spacing w:after="120" w:before="100"/>
      </w:pPr>
      <w:r>
        <w:rPr>
          <w:b/>
          <w:bCs/>
          <w:sz w:val="21"/>
          <w:szCs w:val="21"/>
        </w:rPr>
        <w:t xml:space="preserve">Luovutus viimeistään työviikon 18 lopussa.</w:t>
      </w:r>
    </w:p>
    <w:p>
      <w:pPr>
        <w:pStyle w:val="Heading1"/>
        <w:spacing w:before="320" w:after="160"/>
      </w:pPr>
      <w:r>
        <w:rPr>
          <w:b/>
          <w:bCs/>
          <w:color w:val="5b21b6"/>
        </w:rPr>
        <w:t xml:space="preserve">8 · Huomioita opettajalle</w:t>
      </w:r>
    </w:p>
    <w:p>
      <w:pPr>
        <w:spacing w:after="20" w:before="0"/>
      </w:pPr>
      <w:r>
        <w:rPr>
          <w:b/>
          <w:bCs/>
          <w:sz w:val="21"/>
          <w:szCs w:val="21"/>
        </w:rPr>
        <w:t xml:space="preserve">Päivätön tila</w:t>
      </w:r>
    </w:p>
    <w:p>
      <w:pPr>
        <w:spacing w:after="140" w:before="0"/>
      </w:pPr>
      <w:r>
        <w:rPr>
          <w:color w:val="555555"/>
          <w:sz w:val="20"/>
          <w:szCs w:val="20"/>
        </w:rPr>
        <w:t xml:space="preserve">Viikot 1–18 ovat työviikkoja opiskelijan omasta aloituksesta. Aineistossa ei ole kalenteripäivämääriä, joten sama paketti käy mille tahansa aloitusajankohdalle.</w:t>
      </w:r>
    </w:p>
    <w:p>
      <w:pPr>
        <w:spacing w:after="20" w:before="0"/>
      </w:pPr>
      <w:r>
        <w:rPr>
          <w:b/>
          <w:bCs/>
          <w:sz w:val="21"/>
          <w:szCs w:val="21"/>
        </w:rPr>
        <w:t xml:space="preserve">Katselmoijat ovat ohjaajan päätös</w:t>
      </w:r>
    </w:p>
    <w:p>
      <w:pPr>
        <w:spacing w:after="140" w:before="0"/>
      </w:pPr>
      <w:r>
        <w:rPr>
          <w:color w:val="555555"/>
          <w:sz w:val="20"/>
          <w:szCs w:val="20"/>
        </w:rPr>
        <w:t xml:space="preserve">Asiakkaan edustaja nimetään viimeistään työviikolla 3 ja hän toimii työviikolla 10; julkaisutestaaja on eri henkilö ja toimii työviikolla 16. Kumpikaan ei ole opiskelijan oma ohjaava opettaja.</w:t>
      </w:r>
    </w:p>
    <w:p>
      <w:pPr>
        <w:spacing w:after="20" w:before="0"/>
      </w:pPr>
      <w:r>
        <w:rPr>
          <w:b/>
          <w:bCs/>
          <w:sz w:val="21"/>
          <w:szCs w:val="21"/>
        </w:rPr>
        <w:t xml:space="preserve">Virheenkorjausketju 1 on ehdollinen</w:t>
      </w:r>
    </w:p>
    <w:p>
      <w:pPr>
        <w:spacing w:after="140" w:before="0"/>
      </w:pPr>
      <w:r>
        <w:rPr>
          <w:color w:val="555555"/>
          <w:sz w:val="20"/>
          <w:szCs w:val="20"/>
        </w:rPr>
        <w:t xml:space="preserve">Ketju 1 ankkuroidaan työviikolle 8, mutta se kirjataan siinä viikossa, jossa aito bugi osuu. Keksittyjä bugeja ei kirjata: jos aitoja ei löydy, ohjaaja merkitsee vikatehtävän.</w:t>
      </w:r>
    </w:p>
    <w:p>
      <w:pPr>
        <w:spacing w:after="20" w:before="0"/>
      </w:pPr>
      <w:r>
        <w:rPr>
          <w:b/>
          <w:bCs/>
          <w:sz w:val="21"/>
          <w:szCs w:val="21"/>
        </w:rPr>
        <w:t xml:space="preserve">Kokoelmat ovat rajauspäätös</w:t>
      </w:r>
    </w:p>
    <w:p>
      <w:pPr>
        <w:spacing w:after="140" w:before="0"/>
      </w:pPr>
      <w:r>
        <w:rPr>
          <w:color w:val="555555"/>
          <w:sz w:val="20"/>
          <w:szCs w:val="20"/>
        </w:rPr>
        <w:t xml:space="preserve">Kokoelmien (monta-moneen) toteutus päätetään työviikolla 11 työviikolla 9 kirjatuilla kriteereillä. Siirto v1.1-listalle on hyväksytty lopputulos, ei epäonnistuminen.</w:t>
      </w:r>
    </w:p>
    <w:p>
      <w:pPr>
        <w:spacing w:after="20" w:before="0"/>
      </w:pPr>
      <w:r>
        <w:rPr>
          <w:b/>
          <w:bCs/>
          <w:sz w:val="21"/>
          <w:szCs w:val="21"/>
        </w:rPr>
        <w:t xml:space="preserve">Aiheen muunnelma</w:t>
      </w:r>
    </w:p>
    <w:p>
      <w:pPr>
        <w:spacing w:after="140" w:before="0"/>
      </w:pPr>
      <w:r>
        <w:rPr>
          <w:color w:val="555555"/>
          <w:sz w:val="20"/>
          <w:szCs w:val="20"/>
        </w:rPr>
        <w:t xml:space="preserve">Opiskelija voi toteuttaa videopeliarkiston sijaan esimerkiksi musiikki- tai elokuva-arkiston, jos hän perustelee ohjaajalle, mikä muunnelmassa on järkevää: esimerkiksi CD-arkistossa tilahistorian tilalle sopii kuunteluhistoria tai levyn kunto.</w:t>
      </w:r>
    </w:p>
    <w:p>
      <w:pPr>
        <w:spacing w:after="20" w:before="0"/>
      </w:pPr>
      <w:r>
        <w:rPr>
          <w:b/>
          <w:bCs/>
          <w:sz w:val="21"/>
          <w:szCs w:val="21"/>
        </w:rPr>
        <w:t xml:space="preserve">Avoimet asiat</w:t>
      </w:r>
    </w:p>
    <w:p>
      <w:pPr>
        <w:spacing w:after="140" w:before="0"/>
      </w:pPr>
      <w:r>
        <w:rPr>
          <w:color w:val="555555"/>
          <w:sz w:val="20"/>
          <w:szCs w:val="20"/>
        </w:rPr>
        <w:t xml:space="preserve">Lisenssi, repositoryn julkisuus, perusteversion siirtymäsääntö, katselmoijien nimeäminen ja julkaisualustan tilin omistajuus ovat ohjaajan tai oppilaitoksen päätöksiä. Tyhjä kenttä suunnitelmassa on oikea tulos, kunnes asia on sovittu.</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2026-09-30T17:21:28.868Z</dcterms:created>
  <dcterms:modified xsi:type="dcterms:W3CDTF">2026-09-30T17:21:28.868Z</dcterms:modified>
</cp:coreProperties>
</file>

<file path=docProps/custom.xml><?xml version="1.0" encoding="utf-8"?>
<Properties xmlns="http://schemas.openxmlformats.org/officeDocument/2006/custom-properties" xmlns:vt="http://schemas.openxmlformats.org/officeDocument/2006/docPropsVTypes"/>
</file>